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u w:val="none"/>
        </w:rPr>
      </w:pPr>
      <w:r>
        <w:rPr>
          <w:rFonts w:hint="eastAsia" w:ascii="微软雅黑" w:hAnsi="微软雅黑" w:eastAsia="微软雅黑" w:cs="微软雅黑"/>
          <w:i w:val="0"/>
          <w:caps w:val="0"/>
          <w:color w:val="333333"/>
          <w:spacing w:val="0"/>
          <w:sz w:val="48"/>
          <w:szCs w:val="48"/>
          <w:u w:val="none"/>
          <w:bdr w:val="none" w:color="auto" w:sz="0" w:space="0"/>
          <w:shd w:val="clear" w:fill="FFFFFF"/>
        </w:rPr>
        <w:t>关于进一步完善研发费用税前加计扣除政策的公告</w:t>
      </w:r>
    </w:p>
    <w:p>
      <w:pPr>
        <w:rPr>
          <w:rFonts w:ascii="微软雅黑" w:hAnsi="微软雅黑" w:eastAsia="微软雅黑" w:cs="微软雅黑"/>
          <w:i w:val="0"/>
          <w:caps w:val="0"/>
          <w:color w:val="666666"/>
          <w:spacing w:val="0"/>
          <w:sz w:val="21"/>
          <w:szCs w:val="21"/>
          <w:shd w:val="clear" w:fill="F3F3F3"/>
        </w:rPr>
      </w:pPr>
      <w:r>
        <w:rPr>
          <w:rFonts w:ascii="微软雅黑" w:hAnsi="微软雅黑" w:eastAsia="微软雅黑" w:cs="微软雅黑"/>
          <w:i w:val="0"/>
          <w:caps w:val="0"/>
          <w:color w:val="666666"/>
          <w:spacing w:val="0"/>
          <w:sz w:val="21"/>
          <w:szCs w:val="21"/>
          <w:shd w:val="clear" w:fill="F3F3F3"/>
        </w:rPr>
        <w:t>财政部 税务总局公告2023年第7号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666666"/>
          <w:spacing w:val="0"/>
          <w:kern w:val="0"/>
          <w:sz w:val="28"/>
          <w:szCs w:val="28"/>
          <w:u w:val="none"/>
          <w:bdr w:val="none" w:color="auto" w:sz="0" w:space="0"/>
          <w:shd w:val="clear" w:fill="FFFFFF"/>
          <w:lang w:val="en-US" w:eastAsia="zh-CN" w:bidi="ar"/>
        </w:rPr>
        <w:t>为进一步激励企业加大研发投入，更好地支持科技创新，现就企业研发费用税前加计扣除政策有关问题公告如下：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一、企业开展研发活动中实际发生的研发费用，未形成无形资产计入当期损益的，在按规定据实扣除的基础上，自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日起，再按照实际发生额的</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100%</w:t>
      </w:r>
      <w:r>
        <w:rPr>
          <w:rFonts w:hint="eastAsia" w:ascii="微软雅黑" w:hAnsi="微软雅黑" w:eastAsia="微软雅黑" w:cs="微软雅黑"/>
          <w:i w:val="0"/>
          <w:caps w:val="0"/>
          <w:color w:val="333333"/>
          <w:spacing w:val="0"/>
          <w:sz w:val="28"/>
          <w:szCs w:val="28"/>
          <w:u w:val="none"/>
          <w:bdr w:val="none" w:color="auto" w:sz="0" w:space="0"/>
          <w:shd w:val="clear" w:fill="FFFFFF"/>
        </w:rPr>
        <w:t>在税前加计扣除；形成无形资产的，自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日起，按照无形资产成本的</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200%</w:t>
      </w:r>
      <w:r>
        <w:rPr>
          <w:rFonts w:hint="eastAsia" w:ascii="微软雅黑" w:hAnsi="微软雅黑" w:eastAsia="微软雅黑" w:cs="微软雅黑"/>
          <w:i w:val="0"/>
          <w:caps w:val="0"/>
          <w:color w:val="333333"/>
          <w:spacing w:val="0"/>
          <w:sz w:val="28"/>
          <w:szCs w:val="28"/>
          <w:u w:val="none"/>
          <w:bdr w:val="none" w:color="auto" w:sz="0" w:space="0"/>
          <w:shd w:val="clear" w:fill="FFFFFF"/>
        </w:rPr>
        <w:t>在税前摊销。</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二、企业享受研发费用加计扣除政策的其他政策口径和管理要求，按照《财政部 国家税务总局 科技部关于完善研究开发费用税前加计扣除政策的通知》（财税〔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2015</w:t>
      </w:r>
      <w:r>
        <w:rPr>
          <w:rFonts w:hint="eastAsia" w:ascii="微软雅黑" w:hAnsi="微软雅黑" w:eastAsia="微软雅黑" w:cs="微软雅黑"/>
          <w:i w:val="0"/>
          <w:caps w:val="0"/>
          <w:color w:val="333333"/>
          <w:spacing w:val="0"/>
          <w:sz w:val="28"/>
          <w:szCs w:val="28"/>
          <w:u w:val="none"/>
          <w:bdr w:val="none" w:color="auto" w:sz="0" w:space="0"/>
          <w:shd w:val="clear" w:fill="FFFFFF"/>
        </w:rPr>
        <w:t>〕</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119</w:t>
      </w:r>
      <w:r>
        <w:rPr>
          <w:rFonts w:hint="eastAsia" w:ascii="微软雅黑" w:hAnsi="微软雅黑" w:eastAsia="微软雅黑" w:cs="微软雅黑"/>
          <w:i w:val="0"/>
          <w:caps w:val="0"/>
          <w:color w:val="333333"/>
          <w:spacing w:val="0"/>
          <w:sz w:val="28"/>
          <w:szCs w:val="28"/>
          <w:u w:val="none"/>
          <w:bdr w:val="none" w:color="auto" w:sz="0" w:space="0"/>
          <w:shd w:val="clear" w:fill="FFFFFF"/>
        </w:rPr>
        <w:t>号）、《财政部 税务总局 科技部关于企业委托境外研究开发费用税前加计扣除有关政策问题的通知》（财税〔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2018</w:t>
      </w:r>
      <w:r>
        <w:rPr>
          <w:rFonts w:hint="eastAsia" w:ascii="微软雅黑" w:hAnsi="微软雅黑" w:eastAsia="微软雅黑" w:cs="微软雅黑"/>
          <w:i w:val="0"/>
          <w:caps w:val="0"/>
          <w:color w:val="333333"/>
          <w:spacing w:val="0"/>
          <w:sz w:val="28"/>
          <w:szCs w:val="28"/>
          <w:u w:val="none"/>
          <w:bdr w:val="none" w:color="auto" w:sz="0" w:space="0"/>
          <w:shd w:val="clear" w:fill="FFFFFF"/>
        </w:rPr>
        <w:t>〕</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64</w:t>
      </w:r>
      <w:r>
        <w:rPr>
          <w:rFonts w:hint="eastAsia" w:ascii="微软雅黑" w:hAnsi="微软雅黑" w:eastAsia="微软雅黑" w:cs="微软雅黑"/>
          <w:i w:val="0"/>
          <w:caps w:val="0"/>
          <w:color w:val="333333"/>
          <w:spacing w:val="0"/>
          <w:sz w:val="28"/>
          <w:szCs w:val="28"/>
          <w:u w:val="none"/>
          <w:bdr w:val="none" w:color="auto" w:sz="0" w:space="0"/>
          <w:shd w:val="clear" w:fill="FFFFFF"/>
        </w:rPr>
        <w:t>号）等文件相关规定执行。</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三、本公告自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日起执行，《财政部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税务总局关于进一步完善研发费用税前加计扣除政策的公告》（财政部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2021</w:t>
      </w:r>
      <w:r>
        <w:rPr>
          <w:rFonts w:hint="eastAsia" w:ascii="微软雅黑" w:hAnsi="微软雅黑" w:eastAsia="微软雅黑" w:cs="微软雅黑"/>
          <w:i w:val="0"/>
          <w:caps w:val="0"/>
          <w:color w:val="333333"/>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13</w:t>
      </w:r>
      <w:r>
        <w:rPr>
          <w:rFonts w:hint="eastAsia" w:ascii="微软雅黑" w:hAnsi="微软雅黑" w:eastAsia="微软雅黑" w:cs="微软雅黑"/>
          <w:i w:val="0"/>
          <w:caps w:val="0"/>
          <w:color w:val="333333"/>
          <w:spacing w:val="0"/>
          <w:sz w:val="28"/>
          <w:szCs w:val="28"/>
          <w:u w:val="none"/>
          <w:bdr w:val="none" w:color="auto" w:sz="0" w:space="0"/>
          <w:shd w:val="clear" w:fill="FFFFFF"/>
        </w:rPr>
        <w:t>号）、《财政部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 科技部关于进一步提高科技型中小企业研发费用税前加计扣除比例的公告》（财政部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 科技部公告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2022</w:t>
      </w:r>
      <w:r>
        <w:rPr>
          <w:rFonts w:hint="eastAsia" w:ascii="微软雅黑" w:hAnsi="微软雅黑" w:eastAsia="微软雅黑" w:cs="微软雅黑"/>
          <w:i w:val="0"/>
          <w:caps w:val="0"/>
          <w:color w:val="333333"/>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16</w:t>
      </w:r>
      <w:r>
        <w:rPr>
          <w:rFonts w:hint="eastAsia" w:ascii="微软雅黑" w:hAnsi="微软雅黑" w:eastAsia="微软雅黑" w:cs="微软雅黑"/>
          <w:i w:val="0"/>
          <w:caps w:val="0"/>
          <w:color w:val="333333"/>
          <w:spacing w:val="0"/>
          <w:sz w:val="28"/>
          <w:szCs w:val="28"/>
          <w:u w:val="none"/>
          <w:bdr w:val="none" w:color="auto" w:sz="0" w:space="0"/>
          <w:shd w:val="clear" w:fill="FFFFFF"/>
        </w:rPr>
        <w:t>号）、《财政部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 科技部关于加大支持科技创新税前扣除力度的公告》（财政部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r>
        <w:rPr>
          <w:rFonts w:hint="eastAsia" w:ascii="微软雅黑" w:hAnsi="微软雅黑" w:eastAsia="微软雅黑" w:cs="微软雅黑"/>
          <w:i w:val="0"/>
          <w:caps w:val="0"/>
          <w:color w:val="333333"/>
          <w:spacing w:val="0"/>
          <w:sz w:val="28"/>
          <w:szCs w:val="28"/>
          <w:u w:val="none"/>
          <w:bdr w:val="none" w:color="auto" w:sz="0" w:space="0"/>
          <w:shd w:val="clear" w:fill="FFFFFF"/>
        </w:rPr>
        <w:t>税务总局 科技部公告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2022</w:t>
      </w:r>
      <w:r>
        <w:rPr>
          <w:rFonts w:hint="eastAsia" w:ascii="微软雅黑" w:hAnsi="微软雅黑" w:eastAsia="微软雅黑" w:cs="微软雅黑"/>
          <w:i w:val="0"/>
          <w:caps w:val="0"/>
          <w:color w:val="333333"/>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28</w:t>
      </w:r>
      <w:r>
        <w:rPr>
          <w:rFonts w:hint="eastAsia" w:ascii="微软雅黑" w:hAnsi="微软雅黑" w:eastAsia="微软雅黑" w:cs="微软雅黑"/>
          <w:i w:val="0"/>
          <w:caps w:val="0"/>
          <w:color w:val="333333"/>
          <w:spacing w:val="0"/>
          <w:sz w:val="28"/>
          <w:szCs w:val="28"/>
          <w:u w:val="none"/>
          <w:bdr w:val="none" w:color="auto" w:sz="0" w:space="0"/>
          <w:shd w:val="clear" w:fill="FFFFFF"/>
        </w:rPr>
        <w:t>号）同时废止。</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特此公告。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rPr>
          <w:rFonts w:ascii="微软雅黑" w:hAnsi="微软雅黑" w:eastAsia="微软雅黑" w:cs="微软雅黑"/>
          <w:i w:val="0"/>
          <w:caps w:val="0"/>
          <w:color w:val="666666"/>
          <w:spacing w:val="0"/>
          <w:sz w:val="21"/>
          <w:szCs w:val="21"/>
          <w:shd w:val="clear" w:fill="F3F3F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3198"/>
    <w:rsid w:val="5F49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2023-10-27T08:14:00Z</dcterms:created>
  <dc:creator>Administrator</dc:creator>
  <cp:lastModifiedBy>Administrator</cp:lastModifiedBy>
  <dcterms:modified xsi:type="dcterms:W3CDTF">2023-10-27T08:15:45Z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