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  <w:u w:val="none"/>
          <w:bdr w:val="none" w:color="auto" w:sz="0" w:space="0"/>
          <w:shd w:val="clear" w:fill="FFFFFF"/>
        </w:rPr>
        <w:t>关于从事污染防治的第三方企业所得税政策问题的公告</w:t>
      </w:r>
    </w:p>
    <w:p>
      <w:pPr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shd w:val="clear" w:fill="F3F3F3"/>
        </w:rPr>
      </w:pPr>
      <w:r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shd w:val="clear" w:fill="F3F3F3"/>
        </w:rPr>
        <w:t>财政部 税务总局 国家发展改革委 生态环境部公告 2023年第38号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0"/>
        <w:jc w:val="left"/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为鼓励污染防治企业的专业化、规模化发展，更好支持生态 文明建设，现将有关企业所得税政策公告如下： 一、对符合条件的从事污染防治的第三方企业（以下称第三 方防治企业）减按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15%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的税率征收企业所得税。 本公告所称第三方防治企业是指受排污企业或政府委托，负 责环境污染治理设施（包括自动连续监测设施，下同）运营维护 的企业。 二、本公告所称第三方防治企业应当同时符合以下条件： （一）在中国境内（不包括港、澳、台地区）依法注册的居 民企业； （二）具有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1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年以上连续从事环境污染治理设施运营实践， 且能够保证设施正常运行； （三）具有至少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5 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名从事本领域工作且具有环保相关专业中 级及以上技术职称的技术人员，或者至少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2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名从事本领域工作且 具有环保相关专业高级及以上技术职称的技术人员； （四）从事环境保护设施运营服务的年度营业收入占总收入 的比例不低于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60%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； （五）具备检验能力，拥有自有实验室，仪器配置可满足运 行服务范围内常规污染物指标的检测需求； （六）保证其运营的环境保护设施正常运行，使污染物排放 指标能够连续稳定达到国家或者地方规定的排放标准要求； （七）具有良好的纳税信用，近三年内纳税信用等级未被评 定为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C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级或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D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级。 三、第三方防治企业，自行判断其是否符合上述条件，符合 条件的可以申报享受税收优惠，相关资料留存备查。税务部门依 法开展后续管理过程中，可转请生态环境部门进行核查，生态环 境部门可以委托专业机构开展相关核查工作，具体办法由税务总 局会同国家发展改革委、生态环境部制定。 四、本公告执行期限自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2024 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1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1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日起至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2027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12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月 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31 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日止。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特此公告。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0"/>
        <w:jc w:val="righ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财政部 税务总局 国家发展改革委 生态环境部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2940"/>
        <w:jc w:val="righ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2023年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8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24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日     </w:t>
      </w:r>
    </w:p>
    <w:p>
      <w:pPr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shd w:val="clear" w:fill="F3F3F3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D66C2B"/>
    <w:rsid w:val="28D6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2023-10-27T08:06:00Z</dcterms:created>
  <dc:creator>Administrator</dc:creator>
  <cp:lastModifiedBy>Administrator</cp:lastModifiedBy>
  <dcterms:modified xsi:type="dcterms:W3CDTF">2023-10-27T08:06:57Z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