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30" w:lineRule="atLeast"/>
        <w:ind w:left="225" w:right="225"/>
        <w:jc w:val="center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000000"/>
          <w:kern w:val="0"/>
          <w:sz w:val="36"/>
          <w:szCs w:val="36"/>
          <w:shd w:val="clear" w:color="auto" w:fill="FFFFFF"/>
        </w:rPr>
        <w:t>昌黎县自然资源和规划局国有土地使用权挂牌出让公告(昌国土告字[2023]5号)</w:t>
      </w:r>
    </w:p>
    <w:p>
      <w:pPr>
        <w:widowControl/>
        <w:shd w:val="clear" w:color="auto" w:fill="FFFFFF"/>
        <w:spacing w:line="630" w:lineRule="atLeast"/>
        <w:ind w:left="225" w:right="225" w:firstLine="3782" w:firstLineChars="1400"/>
        <w:rPr>
          <w:rFonts w:hint="eastAsia" w:ascii="微软雅黑" w:hAnsi="微软雅黑" w:eastAsia="微软雅黑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b/>
          <w:bCs/>
          <w:color w:val="000000"/>
          <w:kern w:val="0"/>
          <w:sz w:val="27"/>
          <w:szCs w:val="27"/>
          <w:shd w:val="clear" w:color="auto" w:fill="FFFFFF"/>
        </w:rPr>
        <w:t>昌国土告字[2023]5号     2023/11/27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kern w:val="0"/>
          <w:sz w:val="27"/>
          <w:szCs w:val="27"/>
          <w:shd w:val="clear" w:color="auto" w:fill="FFFFFF"/>
        </w:rPr>
        <w:t xml:space="preserve">       </w:t>
      </w:r>
      <w:r>
        <w:rPr>
          <w:rFonts w:ascii="宋体" w:hAnsi="宋体" w:cs="Arial"/>
          <w:color w:val="333333"/>
          <w:kern w:val="0"/>
          <w:sz w:val="27"/>
          <w:szCs w:val="27"/>
          <w:shd w:val="clear" w:color="auto" w:fill="FFFFFF"/>
        </w:rPr>
        <w:t>经昌黎县人民政府批准</w:t>
      </w:r>
      <w:r>
        <w:rPr>
          <w:rFonts w:ascii="Arial" w:hAnsi="Arial" w:cs="Arial"/>
          <w:color w:val="333333"/>
          <w:kern w:val="0"/>
          <w:sz w:val="27"/>
          <w:szCs w:val="27"/>
          <w:shd w:val="clear" w:color="auto" w:fill="FFFFFF"/>
        </w:rPr>
        <w:t>,</w:t>
      </w:r>
      <w:r>
        <w:rPr>
          <w:rFonts w:ascii="宋体" w:hAnsi="宋体" w:cs="Arial"/>
          <w:color w:val="333333"/>
          <w:kern w:val="0"/>
          <w:sz w:val="27"/>
          <w:szCs w:val="27"/>
          <w:shd w:val="clear" w:color="auto" w:fill="FFFFFF"/>
        </w:rPr>
        <w:t>昌黎县自然资源和规划局决定以</w:t>
      </w:r>
      <w:r>
        <w:rPr>
          <w:rFonts w:ascii="Arial" w:hAnsi="Arial" w:cs="Arial"/>
          <w:color w:val="333333"/>
          <w:kern w:val="0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kern w:val="0"/>
          <w:sz w:val="27"/>
          <w:szCs w:val="27"/>
          <w:u w:val="single"/>
          <w:shd w:val="clear" w:color="auto" w:fill="FFFFFF"/>
        </w:rPr>
        <w:t>挂牌出让</w:t>
      </w:r>
      <w:r>
        <w:rPr>
          <w:rFonts w:ascii="Arial" w:hAnsi="Arial" w:cs="Arial"/>
          <w:color w:val="333333"/>
          <w:kern w:val="0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kern w:val="0"/>
          <w:sz w:val="27"/>
          <w:szCs w:val="27"/>
          <w:shd w:val="clear" w:color="auto" w:fill="FFFFFF"/>
        </w:rPr>
        <w:t>方式出让</w:t>
      </w:r>
      <w:r>
        <w:rPr>
          <w:rFonts w:ascii="Arial" w:hAnsi="Arial" w:cs="Arial"/>
          <w:color w:val="333333"/>
          <w:kern w:val="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kern w:val="0"/>
          <w:sz w:val="27"/>
          <w:szCs w:val="27"/>
          <w:u w:val="single"/>
          <w:shd w:val="clear" w:color="auto" w:fill="FFFFFF"/>
        </w:rPr>
        <w:t>1(</w:t>
      </w:r>
      <w:r>
        <w:rPr>
          <w:rFonts w:ascii="宋体" w:hAnsi="宋体" w:cs="Arial"/>
          <w:color w:val="333333"/>
          <w:kern w:val="0"/>
          <w:sz w:val="27"/>
          <w:szCs w:val="27"/>
          <w:u w:val="single"/>
          <w:shd w:val="clear" w:color="auto" w:fill="FFFFFF"/>
        </w:rPr>
        <w:t>幅</w:t>
      </w:r>
      <w:r>
        <w:rPr>
          <w:rFonts w:ascii="Arial" w:hAnsi="Arial" w:cs="Arial"/>
          <w:color w:val="333333"/>
          <w:kern w:val="0"/>
          <w:sz w:val="27"/>
          <w:szCs w:val="27"/>
          <w:u w:val="single"/>
          <w:shd w:val="clear" w:color="auto" w:fill="FFFFFF"/>
        </w:rPr>
        <w:t>)</w:t>
      </w:r>
      <w:r>
        <w:rPr>
          <w:rFonts w:ascii="Arial" w:hAnsi="Arial" w:cs="Arial"/>
          <w:color w:val="333333"/>
          <w:kern w:val="0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kern w:val="0"/>
          <w:sz w:val="27"/>
          <w:szCs w:val="27"/>
          <w:shd w:val="clear" w:color="auto" w:fill="FFFFFF"/>
        </w:rPr>
        <w:t>地块的国有土地使用权。现将有关事项公告如下：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333333"/>
          <w:sz w:val="27"/>
          <w:szCs w:val="27"/>
        </w:rPr>
      </w:pPr>
      <w:r>
        <w:rPr>
          <w:rFonts w:ascii="宋体" w:hAnsi="宋体" w:cs="Arial"/>
          <w:color w:val="333333"/>
          <w:kern w:val="0"/>
          <w:sz w:val="27"/>
          <w:szCs w:val="27"/>
          <w:shd w:val="clear" w:color="auto" w:fill="FFFFFF"/>
        </w:rPr>
        <w:t>一、挂牌出让方式地块的基本情况和规划指标要求：</w:t>
      </w:r>
    </w:p>
    <w:tbl>
      <w:tblPr>
        <w:tblStyle w:val="3"/>
        <w:tblW w:w="5722" w:type="pct"/>
        <w:tblInd w:w="-132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6"/>
        <w:gridCol w:w="1999"/>
        <w:gridCol w:w="1133"/>
        <w:gridCol w:w="1576"/>
        <w:gridCol w:w="1329"/>
        <w:gridCol w:w="2874"/>
        <w:gridCol w:w="90"/>
        <w:gridCol w:w="1160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250" w:type="dxa"/>
          <w:trHeight w:val="540" w:hRule="atLeast"/>
        </w:trPr>
        <w:tc>
          <w:tcPr>
            <w:tcW w:w="131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199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 xml:space="preserve"> 昌土（2023）13号</w:t>
            </w:r>
          </w:p>
        </w:tc>
        <w:tc>
          <w:tcPr>
            <w:tcW w:w="113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157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 xml:space="preserve"> 24631.08平方米</w:t>
            </w:r>
          </w:p>
        </w:tc>
        <w:tc>
          <w:tcPr>
            <w:tcW w:w="132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287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 xml:space="preserve"> 昌黎工业园区七里海大街北侧、侍郎山路西侧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250" w:type="dxa"/>
          <w:trHeight w:val="540" w:hRule="atLeast"/>
        </w:trPr>
        <w:tc>
          <w:tcPr>
            <w:tcW w:w="131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199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 xml:space="preserve"> 50年</w:t>
            </w:r>
          </w:p>
        </w:tc>
        <w:tc>
          <w:tcPr>
            <w:tcW w:w="113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容积率：</w:t>
            </w:r>
          </w:p>
        </w:tc>
        <w:tc>
          <w:tcPr>
            <w:tcW w:w="157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 xml:space="preserve"> 1≤</w:t>
            </w:r>
          </w:p>
        </w:tc>
        <w:tc>
          <w:tcPr>
            <w:tcW w:w="132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建筑密度(%)：</w:t>
            </w:r>
          </w:p>
        </w:tc>
        <w:tc>
          <w:tcPr>
            <w:tcW w:w="287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 xml:space="preserve"> 40≤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0" w:type="dxa"/>
          <w:trHeight w:val="858" w:hRule="atLeast"/>
        </w:trPr>
        <w:tc>
          <w:tcPr>
            <w:tcW w:w="131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绿化率(%)：</w:t>
            </w:r>
          </w:p>
        </w:tc>
        <w:tc>
          <w:tcPr>
            <w:tcW w:w="199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 xml:space="preserve"> 5≤ 并且 ≤15</w:t>
            </w:r>
          </w:p>
        </w:tc>
        <w:tc>
          <w:tcPr>
            <w:tcW w:w="113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建筑限高(米)：</w:t>
            </w:r>
          </w:p>
        </w:tc>
        <w:tc>
          <w:tcPr>
            <w:tcW w:w="5780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≤24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229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主要土地用途：</w:t>
            </w:r>
          </w:p>
        </w:tc>
        <w:tc>
          <w:tcPr>
            <w:tcW w:w="1250" w:type="dxa"/>
            <w:gridSpan w:val="2"/>
            <w:vMerge w:val="restart"/>
            <w:tcBorders>
              <w:top w:val="nil"/>
              <w:left w:val="nil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229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250" w:type="dxa"/>
            <w:gridSpan w:val="2"/>
            <w:vMerge w:val="continue"/>
            <w:tcBorders>
              <w:left w:val="nil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229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用途明细：</w:t>
            </w:r>
          </w:p>
        </w:tc>
        <w:tc>
          <w:tcPr>
            <w:tcW w:w="1250" w:type="dxa"/>
            <w:gridSpan w:val="2"/>
            <w:vMerge w:val="continue"/>
            <w:tcBorders>
              <w:left w:val="nil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449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5780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面积</w:t>
            </w:r>
          </w:p>
        </w:tc>
        <w:tc>
          <w:tcPr>
            <w:tcW w:w="1250" w:type="dxa"/>
            <w:gridSpan w:val="2"/>
            <w:vMerge w:val="continue"/>
            <w:tcBorders>
              <w:left w:val="nil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449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5780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24631.08</w:t>
            </w:r>
          </w:p>
        </w:tc>
        <w:tc>
          <w:tcPr>
            <w:tcW w:w="1250" w:type="dxa"/>
            <w:gridSpan w:val="2"/>
            <w:vMerge w:val="continue"/>
            <w:tcBorders>
              <w:left w:val="nil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1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投资强度：</w:t>
            </w:r>
          </w:p>
        </w:tc>
        <w:tc>
          <w:tcPr>
            <w:tcW w:w="199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保证金：</w:t>
            </w:r>
          </w:p>
        </w:tc>
        <w:tc>
          <w:tcPr>
            <w:tcW w:w="157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595万元</w:t>
            </w:r>
          </w:p>
        </w:tc>
        <w:tc>
          <w:tcPr>
            <w:tcW w:w="132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估价报告备案号：</w:t>
            </w:r>
          </w:p>
        </w:tc>
        <w:tc>
          <w:tcPr>
            <w:tcW w:w="287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1305223BA0036</w:t>
            </w:r>
          </w:p>
        </w:tc>
        <w:tc>
          <w:tcPr>
            <w:tcW w:w="1250" w:type="dxa"/>
            <w:gridSpan w:val="2"/>
            <w:vMerge w:val="continue"/>
            <w:tcBorders>
              <w:left w:val="nil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nil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1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起始价：</w:t>
            </w:r>
          </w:p>
        </w:tc>
        <w:tc>
          <w:tcPr>
            <w:tcW w:w="199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 xml:space="preserve"> 990.1694万元</w:t>
            </w:r>
          </w:p>
        </w:tc>
        <w:tc>
          <w:tcPr>
            <w:tcW w:w="113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加价幅度：</w:t>
            </w:r>
          </w:p>
        </w:tc>
        <w:tc>
          <w:tcPr>
            <w:tcW w:w="5780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 xml:space="preserve"> 3.695万元</w:t>
            </w:r>
          </w:p>
        </w:tc>
        <w:tc>
          <w:tcPr>
            <w:tcW w:w="1250" w:type="dxa"/>
            <w:gridSpan w:val="2"/>
            <w:vMerge w:val="continue"/>
            <w:tcBorders>
              <w:left w:val="nil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1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挂牌开始时间：</w:t>
            </w:r>
          </w:p>
        </w:tc>
        <w:tc>
          <w:tcPr>
            <w:tcW w:w="199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 xml:space="preserve"> 2023年12月18日 08时30分</w:t>
            </w:r>
          </w:p>
        </w:tc>
        <w:tc>
          <w:tcPr>
            <w:tcW w:w="113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挂牌结束时间：</w:t>
            </w:r>
          </w:p>
        </w:tc>
        <w:tc>
          <w:tcPr>
            <w:tcW w:w="5780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 xml:space="preserve"> 2023年12月28日 15时00分</w:t>
            </w:r>
          </w:p>
        </w:tc>
        <w:tc>
          <w:tcPr>
            <w:tcW w:w="1250" w:type="dxa"/>
            <w:gridSpan w:val="2"/>
            <w:vMerge w:val="continue"/>
            <w:tcBorders>
              <w:left w:val="nil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229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z w:val="24"/>
                <w:szCs w:val="24"/>
              </w:rPr>
              <w:t>备注： 1.本宗地挂牌起始单价为26.8万元/亩，报价增幅为0.1万元/亩的正整数倍;</w:t>
            </w:r>
          </w:p>
        </w:tc>
        <w:tc>
          <w:tcPr>
            <w:tcW w:w="1250" w:type="dxa"/>
            <w:gridSpan w:val="2"/>
            <w:vMerge w:val="continue"/>
            <w:tcBorders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420" w:lineRule="atLeast"/>
      </w:pP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二、中华人民共和国境内外的法人、自然人和其他组织均可申请参加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，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申请人可以单独申请，也可以联合申请。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申请人应具备的其他条件：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报名时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,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自然人申请的应持申请人有效身份证原件及复印件；法人或其他组织申请的持营业执照副本、法定代表人的有效身份证原件及复印件、企业公章及法人章；申请人委托他人办理的，还需提交授权委托书和委托代理人的有效身份证原件及复印件。</w:t>
      </w:r>
    </w:p>
    <w:p>
      <w:pPr>
        <w:pStyle w:val="2"/>
        <w:widowControl/>
        <w:spacing w:before="0" w:beforeAutospacing="0" w:after="0" w:afterAutospacing="0" w:line="420" w:lineRule="atLeast"/>
      </w:pP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三、本次国有土地使用权挂牌出让按照价高者得原则确定竞得人。</w:t>
      </w:r>
    </w:p>
    <w:p>
      <w:pPr>
        <w:pStyle w:val="2"/>
        <w:widowControl/>
        <w:spacing w:before="0" w:beforeAutospacing="0" w:after="0" w:afterAutospacing="0" w:line="420" w:lineRule="atLeast"/>
      </w:pP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四、本次挂牌出让的详细资料和具体要求，见挂牌出让文件。申请人可于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11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日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至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26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日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到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昌黎县自然资源和规划局土地利用股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获取 挂牌出让 文件。</w:t>
      </w:r>
    </w:p>
    <w:p>
      <w:pPr>
        <w:pStyle w:val="2"/>
        <w:widowControl/>
        <w:spacing w:before="0" w:beforeAutospacing="0" w:after="0" w:afterAutospacing="0" w:line="420" w:lineRule="atLeast"/>
      </w:pP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五、申请人可于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11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日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至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26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日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到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昌黎县自然资源和规划局土地利用股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向我局提交书面申请。交纳竞买保证金的截止时间为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26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 xml:space="preserve">日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17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时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分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。经审核，申请人按规定交纳竞买保证金，具备申请条件的，我局将在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26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 xml:space="preserve">日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17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时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分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前确认其竞买资格。</w:t>
      </w:r>
    </w:p>
    <w:p>
      <w:pPr>
        <w:pStyle w:val="2"/>
        <w:widowControl/>
        <w:spacing w:before="0" w:beforeAutospacing="0" w:after="0" w:afterAutospacing="0" w:line="420" w:lineRule="atLeast"/>
      </w:pP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六、本次国有土地使用权挂牌活动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在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昌黎县公共资源交易中心第三开标室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(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昌黎县政务服务中心三楼南端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)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进行。各地块挂牌时间分别为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       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昌土（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）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号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号地块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18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 xml:space="preserve">日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08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时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30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分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至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28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 xml:space="preserve">日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15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时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分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;</w:t>
      </w:r>
    </w:p>
    <w:p>
      <w:pPr>
        <w:pStyle w:val="2"/>
        <w:widowControl/>
        <w:spacing w:before="0" w:beforeAutospacing="0" w:after="0" w:afterAutospacing="0" w:line="420" w:lineRule="atLeast"/>
      </w:pP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七、其他需要公告的事项：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1.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本次国有建设用地使用权挂牌出让设有底价，按照报价最高且不低于底价者确定竞得人。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2.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申请人将竞买保证金汇到指定银行账户，交纳保证金的到帐截止时间为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2023-12-26 17:00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。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3.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该宗地执行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“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标准地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”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管控指标出让，投资强度：投资强度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≥240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万元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/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每亩；产出标准：亩均税收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≥15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万元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/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年；规划指标：建筑密度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≥40%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，容积率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≥1.0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，绿地率控制在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5%-15%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之间；能耗标准：单位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GDP≤2.0251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吨标准煤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/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万元；环保标准：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1.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此地必须符合河北昌黎经济开发区规划环评要求；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2.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根据《中华人民共和国环境影响评价法》和《建设项目环境影响评价分类管理名录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(2021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年版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)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》的要求，项目开工前需进行建设项目环境影响报告书（表）的审批或者建设项目环境影响登记表备案（目录未作规定建设项目不纳入建设项目环境影响评价管理）。</w:t>
      </w:r>
    </w:p>
    <w:p>
      <w:pPr>
        <w:pStyle w:val="2"/>
        <w:widowControl/>
        <w:spacing w:before="0" w:beforeAutospacing="0" w:after="0" w:afterAutospacing="0" w:line="420" w:lineRule="atLeast"/>
      </w:pP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八、联系方式与银行帐户：联系地址：昌黎镇碣阳大街东段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17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号联 系 人：吕莉联系电话：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0335-2861836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开户单位：昌黎县自然资源和规划局开户银行：秦皇岛银行昌黎支行开户账号：</w:t>
      </w:r>
    </w:p>
    <w:p>
      <w:pPr>
        <w:widowControl/>
        <w:shd w:val="clear" w:color="auto" w:fill="FFFFFF"/>
        <w:spacing w:after="750" w:line="420" w:lineRule="atLeast"/>
        <w:jc w:val="right"/>
        <w:rPr>
          <w:rFonts w:ascii="Arial" w:hAnsi="Arial" w:cs="Arial"/>
          <w:color w:val="333333"/>
          <w:sz w:val="27"/>
          <w:szCs w:val="27"/>
        </w:rPr>
      </w:pPr>
      <w:r>
        <w:rPr>
          <w:rFonts w:ascii="宋体" w:hAnsi="宋体" w:cs="Arial"/>
          <w:color w:val="333333"/>
          <w:kern w:val="0"/>
          <w:sz w:val="27"/>
          <w:szCs w:val="27"/>
          <w:shd w:val="clear" w:color="auto" w:fill="FFFFFF"/>
        </w:rPr>
        <w:t>昌黎县自然资源和规划局</w:t>
      </w:r>
    </w:p>
    <w:p>
      <w:r>
        <w:t xml:space="preserve"> </w:t>
      </w:r>
    </w:p>
    <w:p>
      <w:pPr>
        <w:rPr>
          <w:rFonts w:hint="eastAsia"/>
        </w:rPr>
      </w:pPr>
    </w:p>
    <w:sectPr>
      <w:pgSz w:w="11906" w:h="16838"/>
      <w:pgMar w:top="1270" w:right="1066" w:bottom="1327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3A"/>
    <w:rsid w:val="00012CAB"/>
    <w:rsid w:val="00012CF5"/>
    <w:rsid w:val="0002495B"/>
    <w:rsid w:val="000410FE"/>
    <w:rsid w:val="00060522"/>
    <w:rsid w:val="00080955"/>
    <w:rsid w:val="000C3FE3"/>
    <w:rsid w:val="000C694F"/>
    <w:rsid w:val="000D1B2A"/>
    <w:rsid w:val="001250DC"/>
    <w:rsid w:val="001342E7"/>
    <w:rsid w:val="00151130"/>
    <w:rsid w:val="00195F80"/>
    <w:rsid w:val="001A40DF"/>
    <w:rsid w:val="001A73FE"/>
    <w:rsid w:val="001D24B2"/>
    <w:rsid w:val="00223691"/>
    <w:rsid w:val="0024796C"/>
    <w:rsid w:val="0027034B"/>
    <w:rsid w:val="00277316"/>
    <w:rsid w:val="00295A97"/>
    <w:rsid w:val="002C1853"/>
    <w:rsid w:val="002E6D5D"/>
    <w:rsid w:val="002F706A"/>
    <w:rsid w:val="003360C8"/>
    <w:rsid w:val="003417FD"/>
    <w:rsid w:val="00343AFA"/>
    <w:rsid w:val="00390CE4"/>
    <w:rsid w:val="0039198F"/>
    <w:rsid w:val="003F4914"/>
    <w:rsid w:val="0044341D"/>
    <w:rsid w:val="004509EE"/>
    <w:rsid w:val="00460795"/>
    <w:rsid w:val="00480015"/>
    <w:rsid w:val="004822DB"/>
    <w:rsid w:val="00496AC7"/>
    <w:rsid w:val="004A4377"/>
    <w:rsid w:val="004C2184"/>
    <w:rsid w:val="004C6329"/>
    <w:rsid w:val="004E520E"/>
    <w:rsid w:val="00510EFC"/>
    <w:rsid w:val="00551E4D"/>
    <w:rsid w:val="005562B2"/>
    <w:rsid w:val="005660CC"/>
    <w:rsid w:val="00566534"/>
    <w:rsid w:val="005A1167"/>
    <w:rsid w:val="005A2F17"/>
    <w:rsid w:val="00607012"/>
    <w:rsid w:val="0062042C"/>
    <w:rsid w:val="006375E8"/>
    <w:rsid w:val="00667AB2"/>
    <w:rsid w:val="006A4928"/>
    <w:rsid w:val="006B7DC4"/>
    <w:rsid w:val="006C524A"/>
    <w:rsid w:val="006D7167"/>
    <w:rsid w:val="006E38AD"/>
    <w:rsid w:val="006F18FD"/>
    <w:rsid w:val="00702C63"/>
    <w:rsid w:val="00710CE4"/>
    <w:rsid w:val="00726EFE"/>
    <w:rsid w:val="007366FF"/>
    <w:rsid w:val="00747248"/>
    <w:rsid w:val="007551AC"/>
    <w:rsid w:val="0076720C"/>
    <w:rsid w:val="00772075"/>
    <w:rsid w:val="00795338"/>
    <w:rsid w:val="007A4CD8"/>
    <w:rsid w:val="007A4E26"/>
    <w:rsid w:val="007C1C09"/>
    <w:rsid w:val="007C6074"/>
    <w:rsid w:val="00802629"/>
    <w:rsid w:val="0080417D"/>
    <w:rsid w:val="00807662"/>
    <w:rsid w:val="00851E03"/>
    <w:rsid w:val="00867BDA"/>
    <w:rsid w:val="0088331C"/>
    <w:rsid w:val="008861D5"/>
    <w:rsid w:val="0088725A"/>
    <w:rsid w:val="00896D3C"/>
    <w:rsid w:val="008A3763"/>
    <w:rsid w:val="008B2524"/>
    <w:rsid w:val="008E7F72"/>
    <w:rsid w:val="00903289"/>
    <w:rsid w:val="009112E4"/>
    <w:rsid w:val="00917516"/>
    <w:rsid w:val="0091780A"/>
    <w:rsid w:val="00930B76"/>
    <w:rsid w:val="00996F82"/>
    <w:rsid w:val="009A5950"/>
    <w:rsid w:val="009C7A15"/>
    <w:rsid w:val="009F7669"/>
    <w:rsid w:val="00A057B8"/>
    <w:rsid w:val="00A0797B"/>
    <w:rsid w:val="00A2540F"/>
    <w:rsid w:val="00A30C92"/>
    <w:rsid w:val="00AC0B5B"/>
    <w:rsid w:val="00AC21F9"/>
    <w:rsid w:val="00AF08A0"/>
    <w:rsid w:val="00AF1AC7"/>
    <w:rsid w:val="00B04B3B"/>
    <w:rsid w:val="00B23925"/>
    <w:rsid w:val="00B2477E"/>
    <w:rsid w:val="00B50A75"/>
    <w:rsid w:val="00B6375E"/>
    <w:rsid w:val="00BA2616"/>
    <w:rsid w:val="00BA261F"/>
    <w:rsid w:val="00BC1D84"/>
    <w:rsid w:val="00BC4DDD"/>
    <w:rsid w:val="00C03181"/>
    <w:rsid w:val="00C144EB"/>
    <w:rsid w:val="00C403CE"/>
    <w:rsid w:val="00C46AF2"/>
    <w:rsid w:val="00C508A7"/>
    <w:rsid w:val="00C90FC2"/>
    <w:rsid w:val="00C91627"/>
    <w:rsid w:val="00CD466E"/>
    <w:rsid w:val="00CE1DF8"/>
    <w:rsid w:val="00D00409"/>
    <w:rsid w:val="00D276C8"/>
    <w:rsid w:val="00D4600C"/>
    <w:rsid w:val="00D63CC5"/>
    <w:rsid w:val="00D81C00"/>
    <w:rsid w:val="00D85CC7"/>
    <w:rsid w:val="00DA2AA6"/>
    <w:rsid w:val="00DB4452"/>
    <w:rsid w:val="00DD3645"/>
    <w:rsid w:val="00DD640E"/>
    <w:rsid w:val="00E243B0"/>
    <w:rsid w:val="00E25C27"/>
    <w:rsid w:val="00E27682"/>
    <w:rsid w:val="00E40181"/>
    <w:rsid w:val="00EC1306"/>
    <w:rsid w:val="00F3449B"/>
    <w:rsid w:val="00F52E82"/>
    <w:rsid w:val="00F60BB6"/>
    <w:rsid w:val="00F727C1"/>
    <w:rsid w:val="00F7663A"/>
    <w:rsid w:val="00FC24F7"/>
    <w:rsid w:val="00FC2E12"/>
    <w:rsid w:val="00FD3D3A"/>
    <w:rsid w:val="104477BE"/>
    <w:rsid w:val="1BE67874"/>
    <w:rsid w:val="42335FCF"/>
    <w:rsid w:val="47B6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241</Words>
  <Characters>1380</Characters>
  <Lines>11</Lines>
  <Paragraphs>3</Paragraphs>
  <TotalTime>10</TotalTime>
  <ScaleCrop>false</ScaleCrop>
  <LinksUpToDate>false</LinksUpToDate>
  <CharactersWithSpaces>1618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2023-11-27T06:14:00Z</dcterms:created>
  <dc:creator>张宏军</dc:creator>
  <cp:lastModifiedBy>hp</cp:lastModifiedBy>
  <cp:lastPrinted>2023-11-27T06:28:00Z</cp:lastPrinted>
  <dcterms:modified xsi:type="dcterms:W3CDTF">2023-11-29T03:09:43Z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443F6F74AFFA4492BF895A0E6A47FED9</vt:lpwstr>
  </property>
</Properties>
</file>