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“证照联</w:t>
      </w:r>
      <w:bookmarkStart w:id="0" w:name="_GoBack"/>
      <w:bookmarkEnd w:id="0"/>
      <w:r>
        <w:rPr>
          <w:rFonts w:hint="eastAsia" w:ascii="方正小标宋简体" w:hAnsi="方正小标宋简体" w:eastAsia="方正小标宋简体" w:cs="方正小标宋简体"/>
          <w:color w:val="auto"/>
          <w:sz w:val="40"/>
          <w:szCs w:val="40"/>
          <w:lang w:val="en-US" w:eastAsia="zh-CN"/>
        </w:rPr>
        <w:t>办”办事指南</w:t>
      </w:r>
    </w:p>
    <w:p>
      <w:pPr>
        <w:numPr>
          <w:ilvl w:val="0"/>
          <w:numId w:val="0"/>
        </w:numPr>
        <w:jc w:val="left"/>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32"/>
          <w:szCs w:val="32"/>
          <w:lang w:val="en-US" w:eastAsia="zh-CN"/>
        </w:rPr>
        <w:t>一次性告知：</w:t>
      </w:r>
    </w:p>
    <w:p>
      <w:pPr>
        <w:spacing w:line="600" w:lineRule="exact"/>
        <w:ind w:firstLine="560" w:firstLineChars="200"/>
        <w:rPr>
          <w:rFonts w:hint="default"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1.办理条件：</w:t>
      </w:r>
      <w:r>
        <w:rPr>
          <w:rFonts w:hint="eastAsia" w:ascii="仿宋" w:hAnsi="仿宋" w:eastAsia="仿宋"/>
          <w:sz w:val="32"/>
          <w:szCs w:val="32"/>
          <w:highlight w:val="none"/>
          <w:lang w:val="en-US" w:eastAsia="zh-CN"/>
        </w:rPr>
        <w:t>可开办“汽车修理厂”的实体类型包括：公司，分公司，非公司企业，营业单位、非公司企业法人分支机构，合伙企业，合伙企业分支机构，个人独资企业，个人独资企业分支机构，外商投资企业，外商投资企业分支机构，外商投资合伙企业，外商投资合伙企业分支机构，以及个体工商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2.办理情形：</w:t>
      </w:r>
    </w:p>
    <w:p>
      <w:pPr>
        <w:spacing w:line="60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1）企业开办（企业设立登记、公章刻制、申领发票、参保用工登记、企业住房公积金缴存登记）</w:t>
      </w:r>
    </w:p>
    <w:p>
      <w:pPr>
        <w:spacing w:line="600" w:lineRule="exact"/>
        <w:ind w:firstLine="640" w:firstLineChars="200"/>
        <w:rPr>
          <w:rFonts w:hint="eastAsia" w:ascii="黑体" w:hAnsi="黑体" w:eastAsia="黑体" w:cs="黑体"/>
          <w:i w:val="0"/>
          <w:iCs w:val="0"/>
          <w:color w:val="000000"/>
          <w:kern w:val="0"/>
          <w:sz w:val="28"/>
          <w:szCs w:val="28"/>
          <w:u w:val="none"/>
          <w:lang w:val="en-US" w:eastAsia="zh-CN" w:bidi="ar"/>
        </w:rPr>
      </w:pPr>
      <w:r>
        <w:rPr>
          <w:rFonts w:hint="eastAsia" w:ascii="仿宋" w:hAnsi="仿宋" w:eastAsia="仿宋"/>
          <w:sz w:val="32"/>
          <w:szCs w:val="32"/>
          <w:highlight w:val="none"/>
          <w:lang w:val="en-US" w:eastAsia="zh-CN"/>
        </w:rPr>
        <w:t>2）企业准营（特种设备使用登记等）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3.办理时限：</w:t>
      </w:r>
      <w:r>
        <w:rPr>
          <w:rFonts w:hint="eastAsia" w:ascii="仿宋" w:hAnsi="仿宋" w:eastAsia="仿宋"/>
          <w:sz w:val="32"/>
          <w:szCs w:val="32"/>
          <w:highlight w:val="none"/>
          <w:lang w:val="en-US" w:eastAsia="zh-CN"/>
        </w:rPr>
        <w:t>11个工作日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4.收费标准：</w:t>
      </w:r>
      <w:r>
        <w:rPr>
          <w:rFonts w:hint="eastAsia" w:ascii="仿宋" w:hAnsi="仿宋" w:eastAsia="仿宋"/>
          <w:sz w:val="32"/>
          <w:szCs w:val="32"/>
          <w:highlight w:val="none"/>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5.咨询电话：</w:t>
      </w:r>
      <w:r>
        <w:rPr>
          <w:rFonts w:hint="eastAsia" w:ascii="仿宋" w:hAnsi="仿宋" w:eastAsia="仿宋"/>
          <w:sz w:val="32"/>
          <w:szCs w:val="32"/>
          <w:highlight w:val="none"/>
          <w:lang w:val="en-US" w:eastAsia="zh-CN"/>
        </w:rPr>
        <w:t>3655104</w:t>
      </w: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color w:val="auto"/>
          <w:sz w:val="32"/>
          <w:szCs w:val="32"/>
          <w:lang w:val="en-US" w:eastAsia="zh-CN"/>
        </w:rPr>
        <w:t>一套材料规范</w:t>
      </w:r>
    </w:p>
    <w:p>
      <w:pPr>
        <w:jc w:val="center"/>
      </w:pPr>
      <w:r>
        <w:rPr>
          <w:rFonts w:hint="eastAsia" w:ascii="方正小标宋简体" w:hAnsi="方正小标宋简体" w:eastAsia="方正小标宋简体" w:cs="方正小标宋简体"/>
          <w:sz w:val="40"/>
          <w:szCs w:val="40"/>
          <w:lang w:eastAsia="zh-CN"/>
        </w:rPr>
        <w:t>开办</w:t>
      </w:r>
      <w:r>
        <w:rPr>
          <w:rFonts w:hint="eastAsia" w:ascii="方正小标宋简体" w:hAnsi="方正小标宋简体" w:eastAsia="方正小标宋简体" w:cs="方正小标宋简体"/>
          <w:sz w:val="40"/>
          <w:szCs w:val="40"/>
          <w:lang w:val="en-US" w:eastAsia="zh-CN"/>
        </w:rPr>
        <w:t>汽车修理厂</w:t>
      </w:r>
    </w:p>
    <w:tbl>
      <w:tblPr>
        <w:tblStyle w:val="2"/>
        <w:tblW w:w="10226" w:type="dxa"/>
        <w:tblInd w:w="93" w:type="dxa"/>
        <w:shd w:val="clear" w:color="auto" w:fill="auto"/>
        <w:tblLayout w:type="fixed"/>
        <w:tblCellMar>
          <w:top w:w="0" w:type="dxa"/>
          <w:left w:w="108" w:type="dxa"/>
          <w:bottom w:w="0" w:type="dxa"/>
          <w:right w:w="108" w:type="dxa"/>
        </w:tblCellMar>
      </w:tblPr>
      <w:tblGrid>
        <w:gridCol w:w="1214"/>
        <w:gridCol w:w="665"/>
        <w:gridCol w:w="787"/>
        <w:gridCol w:w="1140"/>
        <w:gridCol w:w="3660"/>
        <w:gridCol w:w="2760"/>
      </w:tblGrid>
      <w:tr>
        <w:tblPrEx>
          <w:shd w:val="clear" w:color="auto" w:fill="auto"/>
          <w:tblCellMar>
            <w:top w:w="0" w:type="dxa"/>
            <w:left w:w="108" w:type="dxa"/>
            <w:bottom w:w="0" w:type="dxa"/>
            <w:right w:w="108" w:type="dxa"/>
          </w:tblCellMar>
        </w:tblPrEx>
        <w:trPr>
          <w:trHeight w:val="91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办事套餐</w:t>
            </w:r>
          </w:p>
        </w:tc>
        <w:tc>
          <w:tcPr>
            <w:tcW w:w="2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审批服务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事项名称</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原申请材料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“证照联办”需提供材料</w:t>
            </w:r>
          </w:p>
        </w:tc>
      </w:tr>
      <w:tr>
        <w:tblPrEx>
          <w:tblCellMar>
            <w:top w:w="0" w:type="dxa"/>
            <w:left w:w="108" w:type="dxa"/>
            <w:bottom w:w="0" w:type="dxa"/>
            <w:right w:w="108" w:type="dxa"/>
          </w:tblCellMar>
        </w:tblPrEx>
        <w:trPr>
          <w:trHeight w:val="499"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汽车修理厂</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开办</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企业设立登记</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6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2.公司章程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3.董事（执行董事）、监事、经理、法定代表人任职文件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5.住所材料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6.套餐申请表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8.特种设备产品合格证（含产品数据表、车用气瓶安装合格证明）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9.特种设备监督检验证明（安全技术规范要求进行使用前首次检验的特种设备，应当提交使用前的首次检验报告）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p>
        </w:tc>
      </w:tr>
      <w:tr>
        <w:tblPrEx>
          <w:tblCellMar>
            <w:top w:w="0" w:type="dxa"/>
            <w:left w:w="108" w:type="dxa"/>
            <w:bottom w:w="0" w:type="dxa"/>
            <w:right w:w="108" w:type="dxa"/>
          </w:tblCellMar>
        </w:tblPrEx>
        <w:trPr>
          <w:trHeight w:val="4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2.公司章程</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3.董事（执行董事）、监事、经理、法定代表人任职文件</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5.住所材料</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公章刻制</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2.法定代表人和委托代理人身份信息（电子影像）</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申领发票</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2.法定代表人、财务负责人、委托代理人、办税员、购票员身份信息（电子影像）</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7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参保用工登记</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2..职工参保信息</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3.职工劳动用工备案基础信息采集</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企业住房公积金缴存登记</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1.营业执照复印件</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2.住房公积金单位登记开户登记表</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7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3.法定代表人或负责人、经办人身份证复印件</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特种设备使用登记</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1.使用登记表</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2.特种设备产品合格证（含产品数据表、车用气瓶安装合格证明）</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3.特种设备监督检验证明（安全技术规范要求进行使用前首次检验的特种设备，应当提交使用前的首次检验报告）</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4.含有使用单位统一社会信用代码的证明或者个人身份证明</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14" w:hRule="atLeast"/>
        </w:trPr>
        <w:tc>
          <w:tcPr>
            <w:tcW w:w="102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黑体" w:hAnsi="黑体" w:eastAsia="黑体" w:cs="黑体"/>
                <w:i w:val="0"/>
                <w:iCs w:val="0"/>
                <w:color w:val="000000"/>
                <w:kern w:val="0"/>
                <w:sz w:val="24"/>
                <w:szCs w:val="24"/>
                <w:u w:val="none"/>
                <w:lang w:val="en-US" w:eastAsia="zh-CN" w:bidi="ar"/>
              </w:rPr>
              <w:t>若办理城镇污水排水管网许可，设置大型户外广告及在城市建筑物、设施上悬挂、张贴宣传品，建设项目环境影响评价报告表审批，需提供以下材料：</w:t>
            </w:r>
          </w:p>
        </w:tc>
      </w:tr>
      <w:tr>
        <w:tblPrEx>
          <w:tblCellMar>
            <w:top w:w="0" w:type="dxa"/>
            <w:left w:w="108" w:type="dxa"/>
            <w:bottom w:w="0" w:type="dxa"/>
            <w:right w:w="108" w:type="dxa"/>
          </w:tblCellMar>
        </w:tblPrEx>
        <w:trPr>
          <w:trHeight w:val="630" w:hRule="atLeast"/>
        </w:trPr>
        <w:tc>
          <w:tcPr>
            <w:tcW w:w="380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1.城镇污水排入排水管网许可申请表</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1.按照规定建设污水预处理设施的有关材料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2.排水水质、水量检测达标承诺书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3.列入重点排污单位名录的排水户应当提供已安装的主要水污染物排放自动监测设备有关材料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4.新建排水设施还需提供排水隐蔽工程竣工报告，内部排水管网、专用检测井、污水排放口位置和口径的图纸及说明等材料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5.户外广告设置场地、设施使用权证明书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6.户外广告设施制作说明及安全维护措施（施工合同、项目经理人和安全员证明证书等）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7.广告实景效果彩图、广告画面效果彩图及广告具体位置平面图（户外）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8.建设项目环境影响报告表（产能过剩行业，需附项目立项批复或备案准予文件）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9.关于建设项目环境影响评价文件中删除不宜公开信息的说明（非必要）</w:t>
            </w:r>
          </w:p>
        </w:tc>
      </w:tr>
      <w:tr>
        <w:tblPrEx>
          <w:shd w:val="clear" w:color="auto" w:fill="auto"/>
          <w:tblCellMar>
            <w:top w:w="0" w:type="dxa"/>
            <w:left w:w="108" w:type="dxa"/>
            <w:bottom w:w="0" w:type="dxa"/>
            <w:right w:w="108" w:type="dxa"/>
          </w:tblCellMar>
        </w:tblPrEx>
        <w:trPr>
          <w:trHeight w:val="84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2.按照规定建设污水预处理设施的有关材料</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3.排水水质、水量检测达标承诺书</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47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4.列入重点排污单位名录的排水户应当提供已安装的主要水污染物排放自动监测设备有关材料</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89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5.新建排水设施还需提供排水隐蔽工程竣工报告，内部排水管网、专用检测井、污水排放口位置和口径的图纸及说明等材料</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6.授权委托书及身份证明复印件</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80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设置大型户外广告及在城市建筑物、设施上悬挂、张贴宣传品审批</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1.户外广告行政许可申请书</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2.户外广告设置场地、设施使用权证明书</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47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3.户外广告设施制作说明及安全维护措施（施工合同、项目经理人和安全员证明证书等）</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26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4.广告实景效果彩图、广告画面效果彩图及广告具体位置平面图（户外）</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5.授权委托书及身份证复印件</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6.营业执照复印件</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380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建设项目环境影响评价报告表审批（营业面积5000平方米及以上且使用溶剂型涂料的；营业面积5000平方米及以上且年用非溶剂型低VOCS含量涂料10吨及以上的适用）</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1.建设项目环境影响评价文件报批申请表</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26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2.建设项目环境影响报告表（产能过剩行业，需附项目立项批复或备案准予文件）</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260" w:hRule="atLeast"/>
        </w:trPr>
        <w:tc>
          <w:tcPr>
            <w:tcW w:w="38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3.关于建设项目环境影响评价文件中删除不宜公开信息的说明（非必要）</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办理流程</w:t>
      </w:r>
    </w:p>
    <w:p>
      <w:pPr>
        <w:rPr>
          <w:sz w:val="20"/>
          <w:szCs w:val="20"/>
        </w:rPr>
      </w:pPr>
      <w:r>
        <w:rPr>
          <w:rFonts w:hint="eastAsia" w:eastAsiaTheme="minorEastAsia"/>
          <w:lang w:eastAsia="zh-CN"/>
        </w:rPr>
        <w:drawing>
          <wp:inline distT="0" distB="0" distL="114300" distR="114300">
            <wp:extent cx="3408680" cy="7722870"/>
            <wp:effectExtent l="0" t="0" r="0" b="0"/>
            <wp:docPr id="1" name="ECB019B1-382A-4266-B25C-5B523AA43C14-1" descr="C:/Users/Administrator/AppData/Local/Temp/wps.exgio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exgioqwps"/>
                    <pic:cNvPicPr>
                      <a:picLocks noChangeAspect="1"/>
                    </pic:cNvPicPr>
                  </pic:nvPicPr>
                  <pic:blipFill>
                    <a:blip r:embed="rId4"/>
                    <a:stretch>
                      <a:fillRect/>
                    </a:stretch>
                  </pic:blipFill>
                  <pic:spPr>
                    <a:xfrm>
                      <a:off x="0" y="0"/>
                      <a:ext cx="3408680" cy="7722870"/>
                    </a:xfrm>
                    <a:prstGeom prst="rect">
                      <a:avLst/>
                    </a:prstGeom>
                  </pic:spPr>
                </pic:pic>
              </a:graphicData>
            </a:graphic>
          </wp:inline>
        </w:drawing>
      </w: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8000D"/>
    <w:rsid w:val="034F443C"/>
    <w:rsid w:val="04322CFC"/>
    <w:rsid w:val="085D03A6"/>
    <w:rsid w:val="0DAE4AEC"/>
    <w:rsid w:val="12D34A12"/>
    <w:rsid w:val="1DF75C13"/>
    <w:rsid w:val="1F201F3B"/>
    <w:rsid w:val="21BE47A9"/>
    <w:rsid w:val="28B434BA"/>
    <w:rsid w:val="2ACC0A79"/>
    <w:rsid w:val="2FBE162B"/>
    <w:rsid w:val="3E1F16CB"/>
    <w:rsid w:val="4BBB0B14"/>
    <w:rsid w:val="5CDF38E1"/>
    <w:rsid w:val="5F247D62"/>
    <w:rsid w:val="6256661D"/>
    <w:rsid w:val="66E8000D"/>
    <w:rsid w:val="76FD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2021-09-23T01:49:00Z</dcterms:created>
  <dc:creator>Administrator</dc:creator>
  <cp:lastModifiedBy>醉过才知酒浓（汽车灯光专业升级）</cp:lastModifiedBy>
  <dcterms:modified xsi:type="dcterms:W3CDTF">2023-11-30T06:00:21Z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3DA10185B1C44E069CC6361C60B88979</vt:lpwstr>
  </property>
</Properties>
</file>