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eastAsia="zh-CN" w:bidi="ar-SA"/>
        </w:rPr>
        <w:t>开办“人力资源服务机构”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办事指南</w:t>
      </w:r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eastAsia="黑体"/>
          <w:b/>
          <w:bCs/>
          <w:color w:val="auto"/>
          <w:sz w:val="28"/>
          <w:szCs w:val="28"/>
        </w:rPr>
        <w:t>一次性告知</w:t>
      </w:r>
    </w:p>
    <w:p>
      <w:p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</w:rPr>
        <w:t>1.办理条件</w:t>
      </w:r>
    </w:p>
    <w:p>
      <w:pPr>
        <w:spacing w:line="600" w:lineRule="exact"/>
        <w:ind w:firstLine="560" w:firstLineChars="200"/>
        <w:rPr>
          <w:rFonts w:hint="eastAsia"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申请人申请开办“</w:t>
      </w:r>
      <w:r>
        <w:rPr>
          <w:rFonts w:hint="eastAsia" w:ascii="仿宋" w:eastAsia="仿宋"/>
          <w:color w:val="auto"/>
          <w:sz w:val="28"/>
          <w:szCs w:val="28"/>
          <w:lang w:eastAsia="zh-CN"/>
        </w:rPr>
        <w:t>人力资源服务机构</w:t>
      </w:r>
      <w:r>
        <w:rPr>
          <w:rFonts w:hint="eastAsia" w:ascii="仿宋" w:eastAsia="仿宋"/>
          <w:color w:val="auto"/>
          <w:sz w:val="28"/>
          <w:szCs w:val="28"/>
        </w:rPr>
        <w:t>”须先取得营业执照，再办理“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人力资源服务许可</w:t>
      </w:r>
      <w:r>
        <w:rPr>
          <w:rFonts w:hint="eastAsia" w:ascii="仿宋" w:eastAsia="仿宋"/>
          <w:color w:val="auto"/>
          <w:sz w:val="28"/>
          <w:szCs w:val="28"/>
        </w:rPr>
        <w:t>”事项。可开办“</w:t>
      </w:r>
      <w:r>
        <w:rPr>
          <w:rFonts w:hint="eastAsia" w:ascii="仿宋" w:eastAsia="仿宋"/>
          <w:color w:val="auto"/>
          <w:sz w:val="28"/>
          <w:szCs w:val="28"/>
          <w:lang w:eastAsia="zh-CN"/>
        </w:rPr>
        <w:t>人力资源服务机构</w:t>
      </w:r>
      <w:r>
        <w:rPr>
          <w:rFonts w:hint="eastAsia" w:ascii="仿宋" w:eastAsia="仿宋"/>
          <w:color w:val="auto"/>
          <w:sz w:val="28"/>
          <w:szCs w:val="28"/>
        </w:rPr>
        <w:t>”的实体类型包括：公司、非公司企业法人、合伙企业、个人独资企业。</w:t>
      </w:r>
    </w:p>
    <w:p>
      <w:pPr>
        <w:ind w:firstLine="560" w:firstLineChars="200"/>
        <w:rPr>
          <w:rFonts w:hint="eastAsia" w:ascii="仿宋" w:eastAsia="仿宋"/>
          <w:color w:val="auto"/>
          <w:sz w:val="28"/>
          <w:szCs w:val="28"/>
        </w:rPr>
      </w:pPr>
      <w:r>
        <w:rPr>
          <w:rFonts w:hint="eastAsia" w:ascii="仿宋" w:eastAsia="仿宋"/>
          <w:color w:val="auto"/>
          <w:sz w:val="28"/>
          <w:szCs w:val="28"/>
        </w:rPr>
        <w:t>按照《河北省人民政府印发关于持续深化“证照分离”改革进一步激发市场主体发展活力实施方案的通知》（冀政发〔2021〕4号）要求，“</w:t>
      </w:r>
      <w:r>
        <w:rPr>
          <w:rFonts w:hint="eastAsia" w:ascii="仿宋" w:eastAsia="仿宋"/>
          <w:color w:val="auto"/>
          <w:sz w:val="28"/>
          <w:szCs w:val="28"/>
          <w:lang w:eastAsia="zh-CN"/>
        </w:rPr>
        <w:t>人力资源服务许可</w:t>
      </w:r>
      <w:r>
        <w:rPr>
          <w:rFonts w:hint="eastAsia" w:ascii="仿宋" w:eastAsia="仿宋"/>
          <w:color w:val="auto"/>
          <w:sz w:val="28"/>
          <w:szCs w:val="28"/>
        </w:rPr>
        <w:t>”事项实行告知承诺，经形式审查后当场作出审批决定。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eastAsia="仿宋"/>
          <w:b/>
          <w:color w:val="auto"/>
          <w:sz w:val="28"/>
          <w:szCs w:val="28"/>
        </w:rPr>
        <w:t>办理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1）企业开办（企业设立登记、公章刻制、申领发票、参保用工登记、企业住房公积金缴存登记）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2）企业准营（人力资源服务许可《经营人力资源服务机构从事职业中介活动的》）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/>
          <w:sz w:val="28"/>
          <w:szCs w:val="28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eastAsia="仿宋"/>
          <w:b/>
          <w:color w:val="auto"/>
          <w:sz w:val="28"/>
          <w:szCs w:val="28"/>
        </w:rPr>
        <w:t>.办理时限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eastAsia="仿宋"/>
          <w:color w:val="auto"/>
          <w:sz w:val="28"/>
          <w:szCs w:val="28"/>
        </w:rPr>
        <w:t>个工作日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eastAsia" w:asci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eastAsia="仿宋"/>
          <w:b/>
          <w:color w:val="auto"/>
          <w:sz w:val="28"/>
          <w:szCs w:val="28"/>
        </w:rPr>
        <w:t>.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收费标准：</w:t>
      </w:r>
      <w:r>
        <w:rPr>
          <w:rFonts w:hint="eastAsia" w:ascii="仿宋" w:eastAsia="仿宋"/>
          <w:color w:val="auto"/>
          <w:sz w:val="28"/>
          <w:szCs w:val="28"/>
          <w:lang w:eastAsia="zh-CN"/>
        </w:rPr>
        <w:t>不收费</w:t>
      </w:r>
    </w:p>
    <w:p>
      <w:pPr>
        <w:numPr>
          <w:ilvl w:val="0"/>
          <w:numId w:val="0"/>
        </w:numPr>
        <w:spacing w:line="600" w:lineRule="exact"/>
        <w:ind w:firstLine="562" w:firstLineChars="200"/>
        <w:outlineLvl w:val="1"/>
        <w:rPr>
          <w:rFonts w:hint="default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eastAsia="仿宋"/>
          <w:b/>
          <w:color w:val="auto"/>
          <w:sz w:val="28"/>
          <w:szCs w:val="28"/>
          <w:lang w:eastAsia="zh-CN"/>
        </w:rPr>
        <w:t>.咨询电话：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0335-2883766</w:t>
      </w:r>
      <w:bookmarkStart w:id="0" w:name="_GoBack"/>
      <w:bookmarkEnd w:id="0"/>
    </w:p>
    <w:p>
      <w:pPr>
        <w:spacing w:line="600" w:lineRule="exact"/>
        <w:outlineLvl w:val="0"/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bCs/>
          <w:color w:val="auto"/>
          <w:sz w:val="28"/>
          <w:szCs w:val="28"/>
          <w:lang w:val="en-US" w:eastAsia="zh-CN"/>
        </w:rPr>
        <w:t>一套材料规范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81"/>
        <w:gridCol w:w="1833"/>
        <w:gridCol w:w="1645"/>
        <w:gridCol w:w="4501"/>
        <w:gridCol w:w="1800"/>
        <w:gridCol w:w="3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审批服务事项名称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行使层级及部门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原申请材料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获取方式</w:t>
            </w:r>
          </w:p>
        </w:tc>
        <w:tc>
          <w:tcPr>
            <w:tcW w:w="34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“证照联办”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24"/>
                <w:szCs w:val="24"/>
                <w:lang w:bidi="ar-SA"/>
              </w:rPr>
              <w:t>需提供材料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-SA"/>
              </w:rPr>
              <w:t>开办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企业设立登记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市、县级市场监管部门或行政审批局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1.公司登记（备案）申请书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提交或自动生成</w:t>
            </w:r>
          </w:p>
        </w:tc>
        <w:tc>
          <w:tcPr>
            <w:tcW w:w="34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1.公司登记（备案）申请书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2.公司章程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3.法定代表人、董事、监事和高级管理人员的任职文件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4.股东、发起人的主体资格文件或自然人身份证明，法定代表人、董事、监事和高级管理人员的身份证件复印件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5.住所材料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6.套餐申请表                        7.告知承诺书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2.公司章程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提交或自动生成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3.法定代表人、董事、监事和高级管理人员的任职文件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提交或自动生成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4.股东、发起人的主体资格文件或自然人身份证明，法定代表人、董事、监事和高级管理人员的身份证件复印件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5.住所材料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公章刻制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1.营业执照和企业开办信息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2.法定代表人和委托代理人身份信息（电子影像）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申领发票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县级税务部门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1.营业执照和企业开办信息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2.法定代表人、财务负责人、委托代理人、办税员、购票员身份信息（电子影像）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参保用工登记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市、县级人力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社保部门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1.营业执照和企业开办信息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2.职工参保信息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3.职工劳动用工备案基础信息采集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企业住房公积金缴存登记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市、县级住房公积金管理部门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1.营业执照复印件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2.住房公积金单位登记开户登记表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3.法定代表人或负责人、经办人身份证复印件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等线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-SA"/>
              </w:rPr>
              <w:t>准营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人力资源服务许可（经营人力资源服务机构从事职业中介活动的）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市、县级人社部门或行政审批局</w:t>
            </w: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1.河北省人力资源服务机构职业中介活动申请表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2.营业执照副本复印件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数据共享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3.告知承诺书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宋体"/>
                <w:color w:val="auto"/>
                <w:kern w:val="0"/>
                <w:sz w:val="22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</w:t>
            </w:r>
          </w:p>
        </w:tc>
        <w:tc>
          <w:tcPr>
            <w:tcW w:w="3475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</w:tbl>
    <w:p>
      <w:pPr>
        <w:pStyle w:val="2"/>
        <w:rPr>
          <w:rFonts w:hint="default" w:ascii="仿宋" w:eastAsia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eastAsia="仿宋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DU1NzQwNmYzZmZkYzRhNTUwOGMxNGFlMDBiNDAifQ=="/>
  </w:docVars>
  <w:rsids>
    <w:rsidRoot w:val="103B69C4"/>
    <w:rsid w:val="103B69C4"/>
    <w:rsid w:val="47045F7F"/>
    <w:rsid w:val="7B7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241</Characters>
  <Lines>0</Lines>
  <Paragraphs>0</Paragraphs>
  <TotalTime>5</TotalTime>
  <ScaleCrop>false</ScaleCrop>
  <LinksUpToDate>false</LinksUpToDate>
  <CharactersWithSpaces>254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2022-09-06T06:46:00Z</dcterms:created>
  <dc:creator>小小崔&amp;^O^</dc:creator>
  <cp:lastModifiedBy>Administrator</cp:lastModifiedBy>
  <cp:lastPrinted>2022-09-06T07:30:00Z</cp:lastPrinted>
  <dcterms:modified xsi:type="dcterms:W3CDTF">2022-12-29T06:09:45Z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6D236E14FB744E08B94F8E2A821FAAA1</vt:lpwstr>
  </property>
</Properties>
</file>