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rPr>
      </w:pPr>
      <w:r>
        <w:rPr>
          <w:rFonts w:hint="eastAsia" w:ascii="方正小标宋简体" w:eastAsia="方正小标宋简体" w:cs="方正小标宋简体"/>
          <w:color w:val="auto"/>
          <w:sz w:val="44"/>
          <w:szCs w:val="44"/>
          <w:lang w:eastAsia="zh-CN" w:bidi="ar-SA"/>
        </w:rPr>
        <w:t>开办“代理记账中心”</w:t>
      </w:r>
      <w:r>
        <w:rPr>
          <w:rFonts w:hint="eastAsia" w:ascii="方正小标宋简体" w:hAnsi="方正小标宋简体" w:eastAsia="方正小标宋简体" w:cs="方正小标宋简体"/>
          <w:color w:val="auto"/>
          <w:sz w:val="40"/>
          <w:szCs w:val="40"/>
          <w:lang w:val="en-US" w:eastAsia="zh-CN"/>
        </w:rPr>
        <w:t>办事指南</w:t>
      </w:r>
    </w:p>
    <w:p>
      <w:pPr>
        <w:spacing w:line="600" w:lineRule="exact"/>
        <w:outlineLvl w:val="0"/>
        <w:rPr>
          <w:rFonts w:hint="eastAsia" w:ascii="黑体" w:eastAsia="黑体"/>
          <w:b/>
          <w:bCs/>
          <w:color w:val="auto"/>
          <w:sz w:val="28"/>
          <w:szCs w:val="28"/>
        </w:rPr>
      </w:pPr>
      <w:r>
        <w:rPr>
          <w:rFonts w:hint="eastAsia" w:ascii="黑体" w:eastAsia="黑体"/>
          <w:b/>
          <w:bCs/>
          <w:color w:val="auto"/>
          <w:sz w:val="28"/>
          <w:szCs w:val="28"/>
        </w:rPr>
        <w:t>一次性告知</w:t>
      </w:r>
    </w:p>
    <w:p>
      <w:pPr>
        <w:spacing w:line="600" w:lineRule="exact"/>
        <w:ind w:firstLine="562" w:firstLineChars="200"/>
        <w:outlineLvl w:val="1"/>
        <w:rPr>
          <w:rFonts w:hint="eastAsia" w:ascii="仿宋" w:eastAsia="仿宋"/>
          <w:b/>
          <w:color w:val="auto"/>
          <w:sz w:val="28"/>
          <w:szCs w:val="28"/>
        </w:rPr>
      </w:pPr>
      <w:r>
        <w:rPr>
          <w:rFonts w:hint="eastAsia" w:ascii="仿宋" w:eastAsia="仿宋"/>
          <w:b/>
          <w:color w:val="auto"/>
          <w:sz w:val="28"/>
          <w:szCs w:val="28"/>
        </w:rPr>
        <w:t>1.办理条件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人申请开办“代理记账中心”须先取得营业执照，再办理“中介机构从事代理记账业务审批”事项。可开办“代理记账中心”的实体类型包括：公司、非公司企业法人、合伙企业、个人独资企业，以及上述市场主体的分支机构。</w:t>
      </w:r>
    </w:p>
    <w:p>
      <w:pPr>
        <w:numPr>
          <w:ilvl w:val="0"/>
          <w:numId w:val="0"/>
        </w:numPr>
        <w:spacing w:line="600" w:lineRule="exact"/>
        <w:ind w:firstLine="562" w:firstLineChars="200"/>
        <w:outlineLvl w:val="1"/>
        <w:rPr>
          <w:rFonts w:hint="eastAsia" w:ascii="仿宋" w:eastAsia="仿宋"/>
          <w:b/>
          <w:color w:val="auto"/>
          <w:sz w:val="28"/>
          <w:szCs w:val="28"/>
          <w:lang w:eastAsia="zh-CN"/>
        </w:rPr>
      </w:pPr>
      <w:r>
        <w:rPr>
          <w:rFonts w:hint="eastAsia" w:ascii="仿宋" w:eastAsia="仿宋"/>
          <w:b/>
          <w:color w:val="auto"/>
          <w:sz w:val="28"/>
          <w:szCs w:val="28"/>
          <w:lang w:val="en-US" w:eastAsia="zh-CN"/>
        </w:rPr>
        <w:t>2.</w:t>
      </w:r>
      <w:r>
        <w:rPr>
          <w:rFonts w:hint="eastAsia" w:ascii="仿宋" w:eastAsia="仿宋"/>
          <w:b/>
          <w:color w:val="auto"/>
          <w:sz w:val="28"/>
          <w:szCs w:val="28"/>
        </w:rPr>
        <w:t>办理</w:t>
      </w:r>
      <w:r>
        <w:rPr>
          <w:rFonts w:hint="eastAsia" w:ascii="仿宋" w:eastAsia="仿宋"/>
          <w:b/>
          <w:color w:val="auto"/>
          <w:sz w:val="28"/>
          <w:szCs w:val="28"/>
          <w:lang w:eastAsia="zh-CN"/>
        </w:rPr>
        <w:t>情形：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1）企业开办（企业设立登记、公章刻制、申领发票、参保用工登记、企业住房公积金缴存登记）</w:t>
      </w:r>
    </w:p>
    <w:p>
      <w:pPr>
        <w:widowControl/>
        <w:adjustRightInd w:val="0"/>
        <w:snapToGrid w:val="0"/>
        <w:ind w:firstLine="560" w:firstLineChars="200"/>
        <w:rPr>
          <w:rFonts w:hint="eastAsia"/>
          <w:sz w:val="28"/>
          <w:szCs w:val="28"/>
          <w:lang w:eastAsia="zh-CN"/>
        </w:rPr>
      </w:pPr>
      <w:r>
        <w:rPr>
          <w:rFonts w:hint="eastAsia" w:ascii="仿宋" w:hAnsi="仿宋" w:eastAsia="仿宋"/>
          <w:sz w:val="28"/>
          <w:szCs w:val="28"/>
          <w:highlight w:val="none"/>
          <w:lang w:val="en-US" w:eastAsia="zh-CN"/>
        </w:rPr>
        <w:t>2）企业准营（中介机构从事代理记账业务审批）</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3</w:t>
      </w:r>
      <w:r>
        <w:rPr>
          <w:rFonts w:hint="eastAsia" w:ascii="仿宋" w:eastAsia="仿宋"/>
          <w:b/>
          <w:color w:val="auto"/>
          <w:sz w:val="28"/>
          <w:szCs w:val="28"/>
        </w:rPr>
        <w:t>.办理时限</w:t>
      </w:r>
      <w:r>
        <w:rPr>
          <w:rFonts w:hint="eastAsia" w:ascii="仿宋" w:eastAsia="仿宋"/>
          <w:b/>
          <w:color w:val="auto"/>
          <w:sz w:val="28"/>
          <w:szCs w:val="28"/>
          <w:lang w:eastAsia="zh-CN"/>
        </w:rPr>
        <w:t>：</w:t>
      </w:r>
      <w:r>
        <w:rPr>
          <w:rFonts w:hint="eastAsia" w:ascii="仿宋" w:hAnsi="仿宋" w:eastAsia="仿宋" w:cs="黑体"/>
          <w:kern w:val="2"/>
          <w:sz w:val="28"/>
          <w:szCs w:val="28"/>
          <w:highlight w:val="none"/>
          <w:lang w:val="en-US" w:eastAsia="zh-CN" w:bidi="ar-SA"/>
        </w:rPr>
        <w:t>8个工作日</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4.收费标准：</w:t>
      </w:r>
      <w:r>
        <w:rPr>
          <w:rFonts w:hint="eastAsia" w:ascii="仿宋" w:hAnsi="仿宋" w:eastAsia="仿宋" w:cs="黑体"/>
          <w:kern w:val="2"/>
          <w:sz w:val="28"/>
          <w:szCs w:val="28"/>
          <w:highlight w:val="none"/>
          <w:lang w:val="en-US" w:eastAsia="zh-CN" w:bidi="ar-SA"/>
        </w:rPr>
        <w:t>不收费</w:t>
      </w:r>
    </w:p>
    <w:p>
      <w:pPr>
        <w:numPr>
          <w:ilvl w:val="0"/>
          <w:numId w:val="0"/>
        </w:numPr>
        <w:spacing w:line="600" w:lineRule="exact"/>
        <w:ind w:firstLine="562" w:firstLineChars="200"/>
        <w:outlineLvl w:val="1"/>
        <w:rPr>
          <w:rFonts w:hint="default" w:ascii="仿宋" w:eastAsia="仿宋"/>
          <w:color w:val="auto"/>
          <w:sz w:val="28"/>
          <w:szCs w:val="28"/>
          <w:lang w:val="en-US" w:eastAsia="zh-CN"/>
        </w:rPr>
      </w:pPr>
      <w:r>
        <w:rPr>
          <w:rFonts w:hint="eastAsia" w:ascii="仿宋" w:eastAsia="仿宋"/>
          <w:b/>
          <w:color w:val="auto"/>
          <w:sz w:val="28"/>
          <w:szCs w:val="28"/>
          <w:lang w:val="en-US" w:eastAsia="zh-CN"/>
        </w:rPr>
        <w:t>5</w:t>
      </w:r>
      <w:r>
        <w:rPr>
          <w:rFonts w:hint="eastAsia" w:ascii="仿宋" w:eastAsia="仿宋"/>
          <w:b/>
          <w:color w:val="auto"/>
          <w:sz w:val="28"/>
          <w:szCs w:val="28"/>
          <w:lang w:eastAsia="zh-CN"/>
        </w:rPr>
        <w:t>.咨询电话：</w:t>
      </w:r>
      <w:r>
        <w:rPr>
          <w:rFonts w:hint="eastAsia" w:ascii="仿宋" w:eastAsia="仿宋"/>
          <w:color w:val="auto"/>
          <w:sz w:val="28"/>
          <w:szCs w:val="28"/>
          <w:lang w:val="en-US" w:eastAsia="zh-CN"/>
        </w:rPr>
        <w:t>0335-2883766</w:t>
      </w:r>
      <w:bookmarkStart w:id="0" w:name="_GoBack"/>
      <w:bookmarkEnd w:id="0"/>
    </w:p>
    <w:p>
      <w:pPr>
        <w:spacing w:line="600" w:lineRule="exact"/>
        <w:outlineLvl w:val="0"/>
        <w:rPr>
          <w:rFonts w:hint="eastAsia" w:ascii="黑体" w:eastAsia="黑体"/>
          <w:b/>
          <w:bCs/>
          <w:color w:val="auto"/>
          <w:sz w:val="28"/>
          <w:szCs w:val="28"/>
          <w:lang w:val="en-US" w:eastAsia="zh-CN"/>
        </w:rPr>
      </w:pPr>
    </w:p>
    <w:p>
      <w:pPr>
        <w:spacing w:line="600" w:lineRule="exact"/>
        <w:outlineLvl w:val="0"/>
        <w:rPr>
          <w:rFonts w:hint="eastAsia" w:ascii="黑体" w:eastAsia="黑体"/>
          <w:b/>
          <w:bCs/>
          <w:color w:val="auto"/>
          <w:sz w:val="28"/>
          <w:szCs w:val="28"/>
          <w:lang w:val="en-US" w:eastAsia="zh-CN"/>
        </w:rPr>
      </w:pPr>
      <w:r>
        <w:rPr>
          <w:rFonts w:hint="eastAsia" w:ascii="黑体" w:eastAsia="黑体"/>
          <w:b/>
          <w:bCs/>
          <w:color w:val="auto"/>
          <w:sz w:val="28"/>
          <w:szCs w:val="28"/>
          <w:lang w:val="en-US" w:eastAsia="zh-CN"/>
        </w:rPr>
        <w:t>一套材料规范</w:t>
      </w:r>
    </w:p>
    <w:tbl>
      <w:tblPr>
        <w:tblStyle w:val="4"/>
        <w:tblpPr w:leftFromText="180" w:rightFromText="180" w:vertAnchor="text" w:horzAnchor="page" w:tblpX="1468" w:tblpY="995"/>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78"/>
        <w:gridCol w:w="1410"/>
        <w:gridCol w:w="1478"/>
        <w:gridCol w:w="4603"/>
        <w:gridCol w:w="1811"/>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6" w:hRule="atLeast"/>
        </w:trPr>
        <w:tc>
          <w:tcPr>
            <w:tcW w:w="2388" w:type="dxa"/>
            <w:gridSpan w:val="2"/>
            <w:noWrap w:val="0"/>
            <w:vAlign w:val="center"/>
          </w:tcPr>
          <w:p>
            <w:pPr>
              <w:widowControl/>
              <w:adjustRightInd w:val="0"/>
              <w:snapToGrid w:val="0"/>
              <w:jc w:val="center"/>
              <w:rPr>
                <w:rFonts w:hint="eastAsia" w:ascii="宋体" w:hAnsi="宋体" w:cs="宋体"/>
                <w:color w:val="auto"/>
                <w:kern w:val="0"/>
                <w:sz w:val="24"/>
                <w:szCs w:val="24"/>
                <w:lang w:bidi="ar-SA"/>
              </w:rPr>
            </w:pPr>
            <w:r>
              <w:rPr>
                <w:rFonts w:hint="eastAsia" w:ascii="黑体" w:eastAsia="黑体" w:cs="宋体"/>
                <w:color w:val="auto"/>
                <w:kern w:val="0"/>
                <w:sz w:val="24"/>
                <w:szCs w:val="24"/>
                <w:lang w:bidi="ar-SA"/>
              </w:rPr>
              <w:t>审批服务事项名称</w:t>
            </w:r>
          </w:p>
        </w:tc>
        <w:tc>
          <w:tcPr>
            <w:tcW w:w="1478"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行使层级及部门</w:t>
            </w:r>
          </w:p>
        </w:tc>
        <w:tc>
          <w:tcPr>
            <w:tcW w:w="4603"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原申请材料</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获取方式</w:t>
            </w:r>
          </w:p>
        </w:tc>
        <w:tc>
          <w:tcPr>
            <w:tcW w:w="4137" w:type="dxa"/>
            <w:noWrap w:val="0"/>
            <w:vAlign w:val="center"/>
          </w:tcPr>
          <w:p>
            <w:pPr>
              <w:widowControl/>
              <w:adjustRightInd w:val="0"/>
              <w:snapToGrid w:val="0"/>
              <w:jc w:val="center"/>
              <w:rPr>
                <w:rFonts w:hint="eastAsia" w:ascii="黑体" w:eastAsia="黑体" w:cs="宋体"/>
                <w:color w:val="auto"/>
                <w:kern w:val="0"/>
                <w:sz w:val="24"/>
                <w:szCs w:val="24"/>
                <w:lang w:bidi="ar-SA"/>
              </w:rPr>
            </w:pPr>
            <w:r>
              <w:rPr>
                <w:rFonts w:hint="eastAsia" w:ascii="黑体" w:eastAsia="黑体" w:cs="宋体"/>
                <w:color w:val="auto"/>
                <w:kern w:val="0"/>
                <w:sz w:val="24"/>
                <w:szCs w:val="24"/>
                <w:lang w:bidi="ar-SA"/>
              </w:rPr>
              <w:t>“证照联办”</w:t>
            </w:r>
          </w:p>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开办</w:t>
            </w:r>
          </w:p>
        </w:tc>
        <w:tc>
          <w:tcPr>
            <w:tcW w:w="1410" w:type="dxa"/>
            <w:vMerge w:val="restart"/>
            <w:noWrap w:val="0"/>
            <w:vAlign w:val="center"/>
          </w:tcPr>
          <w:p>
            <w:pPr>
              <w:widowControl/>
              <w:adjustRightInd w:val="0"/>
              <w:snapToGrid w:val="0"/>
              <w:rPr>
                <w:rFonts w:ascii="宋体" w:hAnsi="宋体" w:eastAsia="等线" w:cs="宋体"/>
                <w:color w:val="auto"/>
                <w:kern w:val="0"/>
                <w:sz w:val="24"/>
                <w:szCs w:val="24"/>
                <w:lang w:val="en-US" w:eastAsia="zh-CN" w:bidi="ar-SA"/>
              </w:rPr>
            </w:pPr>
            <w:r>
              <w:rPr>
                <w:rFonts w:hint="eastAsia" w:ascii="宋体" w:hAnsi="宋体" w:cs="宋体"/>
                <w:color w:val="auto"/>
                <w:kern w:val="0"/>
                <w:sz w:val="24"/>
                <w:szCs w:val="24"/>
                <w:lang w:bidi="ar-SA"/>
              </w:rPr>
              <w:t>企业设立登记</w:t>
            </w:r>
          </w:p>
          <w:p>
            <w:pPr>
              <w:widowControl/>
              <w:adjustRightInd w:val="0"/>
              <w:snapToGrid w:val="0"/>
              <w:rPr>
                <w:rFonts w:ascii="宋体" w:hAnsi="宋体" w:eastAsia="等线" w:cs="宋体"/>
                <w:color w:val="auto"/>
                <w:kern w:val="0"/>
                <w:sz w:val="24"/>
                <w:szCs w:val="24"/>
                <w:lang w:val="en-US" w:eastAsia="zh-CN" w:bidi="ar-SA"/>
              </w:rPr>
            </w:pPr>
          </w:p>
          <w:p>
            <w:pPr>
              <w:widowControl/>
              <w:adjustRightInd w:val="0"/>
              <w:snapToGrid w:val="0"/>
              <w:jc w:val="center"/>
              <w:rPr>
                <w:rFonts w:ascii="宋体" w:hAnsi="宋体" w:cs="宋体"/>
                <w:color w:val="auto"/>
                <w:kern w:val="0"/>
                <w:sz w:val="24"/>
                <w:szCs w:val="24"/>
                <w:lang w:bidi="ar-SA"/>
              </w:rPr>
            </w:pPr>
          </w:p>
        </w:tc>
        <w:tc>
          <w:tcPr>
            <w:tcW w:w="1478" w:type="dxa"/>
            <w:vMerge w:val="restart"/>
            <w:noWrap w:val="0"/>
            <w:vAlign w:val="center"/>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eastAsia="仿宋" w:cs="宋体"/>
                <w:color w:val="auto"/>
                <w:kern w:val="0"/>
                <w:sz w:val="22"/>
                <w:szCs w:val="24"/>
                <w:lang w:bidi="ar-SA"/>
              </w:rPr>
              <w:t>市、县级市场监管部门或行政审批局</w:t>
            </w:r>
          </w:p>
          <w:p>
            <w:pPr>
              <w:widowControl/>
              <w:adjustRightInd w:val="0"/>
              <w:snapToGrid w:val="0"/>
              <w:rPr>
                <w:rFonts w:hint="eastAsia" w:ascii="仿宋" w:hAnsi="仿宋" w:eastAsia="仿宋" w:cs="宋体"/>
                <w:color w:val="auto"/>
                <w:kern w:val="0"/>
                <w:sz w:val="22"/>
                <w:szCs w:val="24"/>
                <w:lang w:val="en-US" w:eastAsia="zh-CN" w:bidi="ar-SA"/>
              </w:rPr>
            </w:pPr>
          </w:p>
          <w:p>
            <w:pPr>
              <w:widowControl/>
              <w:adjustRightInd w:val="0"/>
              <w:snapToGrid w:val="0"/>
              <w:rPr>
                <w:rFonts w:hint="eastAsia" w:ascii="仿宋" w:eastAsia="仿宋" w:cs="宋体"/>
                <w:color w:val="auto"/>
                <w:kern w:val="0"/>
                <w:sz w:val="22"/>
                <w:szCs w:val="24"/>
                <w:lang w:bidi="ar-SA"/>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1.公司登记（备案）申请书</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4137" w:type="dxa"/>
            <w:vMerge w:val="restart"/>
            <w:noWrap w:val="0"/>
            <w:vAlign w:val="center"/>
          </w:tcPr>
          <w:p>
            <w:pPr>
              <w:widowControl/>
              <w:adjustRightInd w:val="0"/>
              <w:snapToGrid w:val="0"/>
              <w:jc w:val="left"/>
              <w:rPr>
                <w:rFonts w:hint="eastAsia" w:ascii="仿宋" w:eastAsia="仿宋" w:cs="宋体"/>
                <w:color w:val="auto"/>
                <w:kern w:val="0"/>
                <w:sz w:val="22"/>
                <w:szCs w:val="24"/>
                <w:lang w:bidi="ar-SA"/>
              </w:rPr>
            </w:pPr>
            <w:r>
              <w:rPr>
                <w:rFonts w:hint="eastAsia" w:ascii="仿宋" w:hAnsi="仿宋" w:eastAsia="仿宋" w:cs="宋体"/>
                <w:color w:val="auto"/>
                <w:kern w:val="0"/>
                <w:sz w:val="22"/>
                <w:szCs w:val="24"/>
              </w:rPr>
              <w:t>1.公司登记（备案）申请书；                                                                                                            2.公司章程；                                                                                                                       3.法定代表人、董事、监事和高级管理人员的任职文；                                                                                               4.股东、发起人的主体资格文  件或自然人身份证明，法定代表人、董事、监事和高级管理人员的身份证件复印件；                                  5.住所材料；                        6.代理记账业务内部规范</w:t>
            </w:r>
            <w:r>
              <w:rPr>
                <w:rFonts w:hint="eastAsia" w:ascii="仿宋" w:hAnsi="仿宋" w:eastAsia="仿宋" w:cs="宋体"/>
                <w:color w:val="auto"/>
                <w:kern w:val="0"/>
                <w:sz w:val="22"/>
                <w:szCs w:val="24"/>
                <w:lang w:eastAsia="zh-CN"/>
              </w:rPr>
              <w:t>；</w:t>
            </w:r>
            <w:r>
              <w:rPr>
                <w:rFonts w:hint="eastAsia" w:ascii="仿宋" w:hAnsi="仿宋" w:eastAsia="仿宋" w:cs="宋体"/>
                <w:color w:val="auto"/>
                <w:kern w:val="0"/>
                <w:sz w:val="22"/>
                <w:szCs w:val="24"/>
              </w:rPr>
              <w:t xml:space="preserve">              7.中介机构从事代理记账业务审批告知承诺书；                                8.专职从业人员在本机构专职从业的书面承诺书；                              9.主管代理记账业务的负责人具有会计师以上专业技术职务资格或者从事会计工作不少于三年的书面承诺。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2.公司章程</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75"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3.董事（执行董事）、监事、经理、法定代表人任职文件</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2"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4.股东主体资格证明和自然人身份证复印件（包括股东、董事、监事、经理、法定代表人、经办人、联络员等自然人身份证明）</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5.住所材料</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公章刻制</w:t>
            </w:r>
          </w:p>
        </w:tc>
        <w:tc>
          <w:tcPr>
            <w:tcW w:w="1478"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　</w:t>
            </w: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75"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noWrap w:val="0"/>
            <w:vAlign w:val="center"/>
          </w:tcPr>
          <w:p>
            <w:pPr>
              <w:widowControl/>
              <w:adjustRightInd w:val="0"/>
              <w:snapToGrid w:val="0"/>
              <w:rPr>
                <w:rFonts w:hint="eastAsia" w:ascii="仿宋" w:eastAsia="仿宋" w:cs="宋体"/>
                <w:color w:val="auto"/>
                <w:kern w:val="0"/>
                <w:sz w:val="22"/>
                <w:szCs w:val="24"/>
                <w:lang w:bidi="ar-SA"/>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2.法定代表人和委托代理人身份信息（电子影像）</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restart"/>
            <w:noWrap w:val="0"/>
            <w:vAlign w:val="center"/>
          </w:tcPr>
          <w:p>
            <w:pPr>
              <w:widowControl/>
              <w:adjustRightInd w:val="0"/>
              <w:snapToGrid w:val="0"/>
              <w:rPr>
                <w:rFonts w:ascii="宋体" w:hAnsi="宋体" w:cs="宋体"/>
                <w:color w:val="auto"/>
                <w:kern w:val="0"/>
                <w:sz w:val="24"/>
                <w:szCs w:val="24"/>
                <w:lang w:bidi="ar-SA"/>
              </w:rPr>
            </w:pPr>
            <w:r>
              <w:rPr>
                <w:rFonts w:hint="eastAsia" w:ascii="宋体" w:hAnsi="宋体" w:cs="宋体"/>
                <w:color w:val="auto"/>
                <w:kern w:val="0"/>
                <w:sz w:val="24"/>
                <w:szCs w:val="24"/>
                <w:lang w:bidi="ar-SA"/>
              </w:rPr>
              <w:t>申领发票</w:t>
            </w:r>
          </w:p>
        </w:tc>
        <w:tc>
          <w:tcPr>
            <w:tcW w:w="1478"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市、县级税务部门</w:t>
            </w: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71"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2.法定代表人、财务负责人、委托代理人、办税员、购票员身份信息（电子影像）</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restart"/>
            <w:noWrap w:val="0"/>
            <w:vAlign w:val="center"/>
          </w:tcPr>
          <w:p>
            <w:pPr>
              <w:widowControl/>
              <w:adjustRightInd w:val="0"/>
              <w:snapToGrid w:val="0"/>
              <w:rPr>
                <w:rFonts w:ascii="宋体" w:hAnsi="宋体" w:cs="宋体"/>
                <w:color w:val="auto"/>
                <w:kern w:val="0"/>
                <w:sz w:val="24"/>
                <w:szCs w:val="24"/>
                <w:lang w:bidi="ar-SA"/>
              </w:rPr>
            </w:pPr>
            <w:r>
              <w:rPr>
                <w:rFonts w:hint="eastAsia" w:ascii="宋体" w:hAnsi="宋体" w:cs="宋体"/>
                <w:color w:val="auto"/>
                <w:kern w:val="0"/>
                <w:sz w:val="24"/>
                <w:szCs w:val="24"/>
                <w:lang w:bidi="ar-SA"/>
              </w:rPr>
              <w:t>参保用工登记</w:t>
            </w:r>
          </w:p>
        </w:tc>
        <w:tc>
          <w:tcPr>
            <w:tcW w:w="1478"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市、县级人力社保部门</w:t>
            </w: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2.职工参保信息</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3.职工劳动用工备案基础信息采集</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restart"/>
            <w:noWrap w:val="0"/>
            <w:vAlign w:val="center"/>
          </w:tcPr>
          <w:p>
            <w:pPr>
              <w:widowControl/>
              <w:adjustRightInd w:val="0"/>
              <w:snapToGrid w:val="0"/>
              <w:rPr>
                <w:rFonts w:ascii="宋体" w:hAnsi="宋体" w:cs="宋体"/>
                <w:color w:val="auto"/>
                <w:kern w:val="0"/>
                <w:sz w:val="24"/>
                <w:szCs w:val="24"/>
                <w:lang w:bidi="ar-SA"/>
              </w:rPr>
            </w:pPr>
            <w:r>
              <w:rPr>
                <w:rFonts w:hint="eastAsia" w:ascii="宋体" w:hAnsi="宋体" w:cs="宋体"/>
                <w:color w:val="auto"/>
                <w:kern w:val="0"/>
                <w:sz w:val="24"/>
                <w:szCs w:val="24"/>
                <w:lang w:bidi="ar-SA"/>
              </w:rPr>
              <w:t>企业住房公积金缴存登记</w:t>
            </w:r>
          </w:p>
        </w:tc>
        <w:tc>
          <w:tcPr>
            <w:tcW w:w="1478"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市、县级住房公积金管理部门</w:t>
            </w: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1.营业执照复印件</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7"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2.住房公积金单位登记开户登记表</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90"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3.法定代表人或负责人、经办人身份证复印件</w:t>
            </w:r>
          </w:p>
        </w:tc>
        <w:tc>
          <w:tcPr>
            <w:tcW w:w="1811"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71" w:hRule="atLeast"/>
        </w:trPr>
        <w:tc>
          <w:tcPr>
            <w:tcW w:w="978" w:type="dxa"/>
            <w:vMerge w:val="restart"/>
            <w:noWrap w:val="0"/>
            <w:vAlign w:val="center"/>
          </w:tcPr>
          <w:p>
            <w:pPr>
              <w:jc w:val="center"/>
              <w:rPr>
                <w:rFonts w:hint="eastAsia" w:eastAsia="等线"/>
                <w:color w:val="auto"/>
                <w:lang w:val="en-US" w:eastAsia="zh-CN"/>
              </w:rPr>
            </w:pPr>
            <w:r>
              <w:rPr>
                <w:rFonts w:hint="eastAsia"/>
                <w:color w:val="auto"/>
                <w:lang w:val="en-US" w:eastAsia="zh-CN"/>
              </w:rPr>
              <w:t>准营</w:t>
            </w:r>
          </w:p>
        </w:tc>
        <w:tc>
          <w:tcPr>
            <w:tcW w:w="1410" w:type="dxa"/>
            <w:vMerge w:val="restart"/>
            <w:noWrap w:val="0"/>
            <w:vAlign w:val="center"/>
          </w:tcPr>
          <w:p>
            <w:pPr>
              <w:widowControl/>
              <w:adjustRightInd w:val="0"/>
              <w:snapToGrid w:val="0"/>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中介机构从事代理记账业务审批</w:t>
            </w:r>
          </w:p>
          <w:p>
            <w:pPr>
              <w:widowControl/>
              <w:adjustRightInd w:val="0"/>
              <w:snapToGrid w:val="0"/>
              <w:rPr>
                <w:rFonts w:ascii="宋体" w:hAnsi="宋体" w:eastAsia="等线" w:cs="宋体"/>
                <w:color w:val="auto"/>
                <w:kern w:val="0"/>
                <w:sz w:val="24"/>
                <w:szCs w:val="24"/>
                <w:lang w:val="en-US" w:eastAsia="zh-CN" w:bidi="ar-SA"/>
              </w:rPr>
            </w:pPr>
          </w:p>
          <w:p>
            <w:pPr>
              <w:widowControl/>
              <w:adjustRightInd w:val="0"/>
              <w:snapToGrid w:val="0"/>
              <w:rPr>
                <w:rFonts w:ascii="宋体" w:hAnsi="宋体" w:eastAsia="等线" w:cs="宋体"/>
                <w:color w:val="auto"/>
                <w:kern w:val="0"/>
                <w:sz w:val="24"/>
                <w:szCs w:val="24"/>
                <w:lang w:val="en-US" w:eastAsia="zh-CN" w:bidi="ar-SA"/>
              </w:rPr>
            </w:pPr>
          </w:p>
          <w:p>
            <w:pPr>
              <w:rPr>
                <w:color w:val="auto"/>
              </w:rPr>
            </w:pPr>
          </w:p>
        </w:tc>
        <w:tc>
          <w:tcPr>
            <w:tcW w:w="1478" w:type="dxa"/>
            <w:vMerge w:val="restart"/>
            <w:noWrap w:val="0"/>
            <w:vAlign w:val="center"/>
          </w:tcPr>
          <w:p>
            <w:pPr>
              <w:widowControl/>
              <w:adjustRightInd w:val="0"/>
              <w:snapToGrid w:val="0"/>
              <w:rPr>
                <w:rFonts w:hint="eastAsia" w:ascii="仿宋" w:hAnsi="仿宋" w:eastAsia="仿宋" w:cs="宋体"/>
                <w:color w:val="auto"/>
                <w:kern w:val="0"/>
                <w:sz w:val="22"/>
                <w:szCs w:val="24"/>
              </w:rPr>
            </w:pPr>
            <w:r>
              <w:rPr>
                <w:rFonts w:hint="eastAsia" w:ascii="仿宋" w:hAnsi="仿宋" w:eastAsia="仿宋" w:cs="宋体"/>
                <w:color w:val="auto"/>
                <w:kern w:val="0"/>
                <w:sz w:val="22"/>
                <w:szCs w:val="24"/>
              </w:rPr>
              <w:t>市、县级</w:t>
            </w:r>
            <w:r>
              <w:rPr>
                <w:rFonts w:hint="eastAsia" w:ascii="仿宋" w:hAnsi="仿宋" w:eastAsia="仿宋" w:cs="宋体"/>
                <w:color w:val="auto"/>
                <w:kern w:val="0"/>
                <w:sz w:val="22"/>
                <w:szCs w:val="24"/>
                <w:lang w:val="en-US" w:eastAsia="zh-CN"/>
              </w:rPr>
              <w:t>财政部门</w:t>
            </w:r>
            <w:r>
              <w:rPr>
                <w:rFonts w:hint="eastAsia" w:ascii="仿宋" w:hAnsi="仿宋" w:eastAsia="仿宋" w:cs="宋体"/>
                <w:color w:val="auto"/>
                <w:kern w:val="0"/>
                <w:sz w:val="22"/>
                <w:szCs w:val="24"/>
              </w:rPr>
              <w:t>或行政审批局</w:t>
            </w:r>
          </w:p>
          <w:p>
            <w:pPr>
              <w:widowControl/>
              <w:adjustRightInd w:val="0"/>
              <w:snapToGrid w:val="0"/>
              <w:rPr>
                <w:rFonts w:hint="eastAsia" w:ascii="仿宋" w:hAnsi="仿宋" w:eastAsia="仿宋" w:cs="宋体"/>
                <w:color w:val="auto"/>
                <w:kern w:val="0"/>
                <w:sz w:val="22"/>
                <w:szCs w:val="24"/>
                <w:lang w:val="en-US" w:eastAsia="zh-CN" w:bidi="ar-SA"/>
              </w:rPr>
            </w:pPr>
          </w:p>
          <w:p>
            <w:pPr>
              <w:widowControl/>
              <w:adjustRightInd w:val="0"/>
              <w:snapToGrid w:val="0"/>
              <w:rPr>
                <w:rFonts w:hint="eastAsia" w:ascii="仿宋" w:hAnsi="仿宋" w:eastAsia="仿宋" w:cs="宋体"/>
                <w:color w:val="auto"/>
                <w:kern w:val="0"/>
                <w:sz w:val="22"/>
                <w:szCs w:val="24"/>
                <w:lang w:val="en-US" w:eastAsia="zh-CN" w:bidi="ar-SA"/>
              </w:rPr>
            </w:pPr>
          </w:p>
          <w:p>
            <w:pPr>
              <w:rPr>
                <w:color w:val="auto"/>
              </w:rPr>
            </w:pPr>
          </w:p>
        </w:tc>
        <w:tc>
          <w:tcPr>
            <w:tcW w:w="4603"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1.代理记账业务内部规范</w:t>
            </w:r>
          </w:p>
        </w:tc>
        <w:tc>
          <w:tcPr>
            <w:tcW w:w="1811"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提交</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98"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2.中介机构从事代理记账业务审批告知承诺书</w:t>
            </w:r>
          </w:p>
        </w:tc>
        <w:tc>
          <w:tcPr>
            <w:tcW w:w="1811"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 xml:space="preserve">提交 </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35"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3.专职从业人员在本机构专职从业的书面承诺书</w:t>
            </w:r>
          </w:p>
        </w:tc>
        <w:tc>
          <w:tcPr>
            <w:tcW w:w="1811"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 xml:space="preserve">提交 </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58"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4.授权委托书及身份证复印件</w:t>
            </w:r>
          </w:p>
        </w:tc>
        <w:tc>
          <w:tcPr>
            <w:tcW w:w="1811"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数据共享</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7" w:hRule="atLeast"/>
        </w:trPr>
        <w:tc>
          <w:tcPr>
            <w:tcW w:w="978" w:type="dxa"/>
            <w:vMerge w:val="continue"/>
            <w:noWrap w:val="0"/>
            <w:vAlign w:val="center"/>
          </w:tcPr>
          <w:p>
            <w:pPr>
              <w:rPr>
                <w:color w:val="auto"/>
              </w:rPr>
            </w:pPr>
          </w:p>
        </w:tc>
        <w:tc>
          <w:tcPr>
            <w:tcW w:w="1410" w:type="dxa"/>
            <w:vMerge w:val="continue"/>
            <w:noWrap w:val="0"/>
            <w:vAlign w:val="center"/>
          </w:tcPr>
          <w:p>
            <w:pPr>
              <w:rPr>
                <w:color w:val="auto"/>
              </w:rPr>
            </w:pPr>
          </w:p>
        </w:tc>
        <w:tc>
          <w:tcPr>
            <w:tcW w:w="1478" w:type="dxa"/>
            <w:vMerge w:val="continue"/>
            <w:noWrap w:val="0"/>
            <w:vAlign w:val="center"/>
          </w:tcPr>
          <w:p>
            <w:pPr>
              <w:rPr>
                <w:color w:val="auto"/>
              </w:rPr>
            </w:pPr>
          </w:p>
        </w:tc>
        <w:tc>
          <w:tcPr>
            <w:tcW w:w="4603"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5.主管代理记账业务的负责人具有会计师以上专业技术职务资格或者从事会计工作不少于三年的书面承诺</w:t>
            </w:r>
          </w:p>
        </w:tc>
        <w:tc>
          <w:tcPr>
            <w:tcW w:w="1811"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 xml:space="preserve">提交 </w:t>
            </w:r>
          </w:p>
        </w:tc>
        <w:tc>
          <w:tcPr>
            <w:tcW w:w="4137"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36" w:hRule="atLeast"/>
        </w:trPr>
        <w:tc>
          <w:tcPr>
            <w:tcW w:w="978" w:type="dxa"/>
            <w:vMerge w:val="continue"/>
            <w:noWrap w:val="0"/>
            <w:vAlign w:val="center"/>
          </w:tcPr>
          <w:p>
            <w:pPr>
              <w:rPr>
                <w:color w:val="auto"/>
              </w:rPr>
            </w:pPr>
          </w:p>
        </w:tc>
        <w:tc>
          <w:tcPr>
            <w:tcW w:w="1410" w:type="dxa"/>
            <w:vMerge w:val="continue"/>
            <w:noWrap w:val="0"/>
            <w:vAlign w:val="center"/>
          </w:tcPr>
          <w:p>
            <w:pPr>
              <w:widowControl/>
              <w:adjustRightInd w:val="0"/>
              <w:snapToGrid w:val="0"/>
              <w:rPr>
                <w:rFonts w:ascii="宋体" w:hAnsi="宋体" w:eastAsia="等线" w:cs="宋体"/>
                <w:color w:val="auto"/>
                <w:kern w:val="0"/>
                <w:sz w:val="24"/>
                <w:szCs w:val="24"/>
                <w:lang w:val="en-US" w:eastAsia="zh-CN" w:bidi="ar-SA"/>
              </w:rPr>
            </w:pPr>
          </w:p>
        </w:tc>
        <w:tc>
          <w:tcPr>
            <w:tcW w:w="1478" w:type="dxa"/>
            <w:vMerge w:val="continue"/>
            <w:noWrap w:val="0"/>
            <w:vAlign w:val="center"/>
          </w:tcPr>
          <w:p>
            <w:pPr>
              <w:widowControl/>
              <w:adjustRightInd w:val="0"/>
              <w:snapToGrid w:val="0"/>
              <w:rPr>
                <w:rFonts w:hint="eastAsia" w:ascii="仿宋" w:hAnsi="仿宋" w:eastAsia="仿宋" w:cs="宋体"/>
                <w:color w:val="auto"/>
                <w:kern w:val="0"/>
                <w:sz w:val="22"/>
                <w:szCs w:val="24"/>
                <w:lang w:val="en-US" w:eastAsia="zh-CN" w:bidi="ar-SA"/>
              </w:rPr>
            </w:pPr>
          </w:p>
        </w:tc>
        <w:tc>
          <w:tcPr>
            <w:tcW w:w="4603"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6.营业执照复印件</w:t>
            </w:r>
          </w:p>
        </w:tc>
        <w:tc>
          <w:tcPr>
            <w:tcW w:w="1811" w:type="dxa"/>
            <w:noWrap w:val="0"/>
            <w:vAlign w:val="top"/>
          </w:tcPr>
          <w:p>
            <w:pPr>
              <w:widowControl/>
              <w:adjustRightInd w:val="0"/>
              <w:snapToGrid w:val="0"/>
              <w:rPr>
                <w:rFonts w:hint="eastAsia" w:ascii="仿宋" w:hAnsi="仿宋" w:eastAsia="仿宋" w:cs="宋体"/>
                <w:color w:val="auto"/>
                <w:kern w:val="0"/>
                <w:sz w:val="22"/>
                <w:szCs w:val="24"/>
                <w:lang w:val="en-US" w:eastAsia="zh-CN" w:bidi="ar-SA"/>
              </w:rPr>
            </w:pPr>
            <w:r>
              <w:rPr>
                <w:rFonts w:hint="eastAsia" w:ascii="仿宋" w:hAnsi="仿宋" w:eastAsia="仿宋" w:cs="宋体"/>
                <w:color w:val="auto"/>
                <w:kern w:val="0"/>
                <w:sz w:val="22"/>
                <w:szCs w:val="24"/>
              </w:rPr>
              <w:t>数据共享</w:t>
            </w:r>
          </w:p>
        </w:tc>
        <w:tc>
          <w:tcPr>
            <w:tcW w:w="4137" w:type="dxa"/>
            <w:vMerge w:val="continue"/>
            <w:noWrap w:val="0"/>
            <w:vAlign w:val="center"/>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DU1NzQwNmYzZmZkYzRhNTUwOGMxNGFlMDBiNDAifQ=="/>
  </w:docVars>
  <w:rsids>
    <w:rsidRoot w:val="00000000"/>
    <w:rsid w:val="01B3097E"/>
    <w:rsid w:val="1899278A"/>
    <w:rsid w:val="35132812"/>
    <w:rsid w:val="634560D1"/>
    <w:rsid w:val="7FD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245</Words>
  <Characters>261</Characters>
  <Lines>0</Lines>
  <Paragraphs>0</Paragraphs>
  <TotalTime>1</TotalTime>
  <ScaleCrop>false</ScaleCrop>
  <LinksUpToDate>false</LinksUpToDate>
  <CharactersWithSpaces>261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2022-09-06T07:37:00Z</dcterms:created>
  <dc:creator>Administrator</dc:creator>
  <cp:lastModifiedBy>醉过才知酒浓（汽车灯光专业升级）</cp:lastModifiedBy>
  <dcterms:modified xsi:type="dcterms:W3CDTF">2023-11-30T06:06:14Z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6D19676BEFBA4CB6B2D518B1636A178E</vt:lpwstr>
  </property>
</Properties>
</file>