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00" w:beforeAutospacing="0" w:after="452" w:afterAutospacing="0" w:line="30" w:lineRule="atLeast"/>
        <w:ind w:left="0" w:right="0"/>
        <w:jc w:val="center"/>
        <w:rPr>
          <w:sz w:val="24"/>
          <w:szCs w:val="24"/>
        </w:rPr>
      </w:pPr>
      <w:bookmarkStart w:id="0" w:name="_GoBack"/>
      <w:r>
        <w:rPr>
          <w:rFonts w:ascii="微软雅黑" w:hAnsi="微软雅黑" w:eastAsia="微软雅黑" w:cs="微软雅黑"/>
          <w:b/>
          <w:i w:val="0"/>
          <w:caps w:val="0"/>
          <w:color w:val="333333"/>
          <w:spacing w:val="0"/>
          <w:sz w:val="30"/>
          <w:szCs w:val="30"/>
          <w:shd w:val="clear" w:fill="FFFFFF"/>
        </w:rPr>
        <w:t>关于延续实施沪港、深港股票市场交易互联互通机制和内地与香港基金互认有关个人所得税政策的公告</w:t>
      </w:r>
    </w:p>
    <w:bookmarkEnd w:id="0"/>
    <w:p>
      <w:pPr>
        <w:pStyle w:val="2"/>
        <w:keepNext w:val="0"/>
        <w:keepLines w:val="0"/>
        <w:widowControl/>
        <w:suppressLineNumbers w:val="0"/>
        <w:spacing w:before="300" w:beforeAutospacing="0" w:after="452" w:afterAutospacing="0" w:line="30" w:lineRule="atLeast"/>
        <w:ind w:left="0" w:right="0"/>
        <w:jc w:val="both"/>
        <w:rPr>
          <w:sz w:val="24"/>
          <w:szCs w:val="24"/>
        </w:rPr>
      </w:pPr>
      <w:r>
        <w:rPr>
          <w:rFonts w:hint="eastAsia" w:ascii="微软雅黑" w:hAnsi="微软雅黑" w:eastAsia="微软雅黑" w:cs="微软雅黑"/>
          <w:i w:val="0"/>
          <w:caps w:val="0"/>
          <w:color w:val="333333"/>
          <w:spacing w:val="0"/>
          <w:sz w:val="24"/>
          <w:szCs w:val="24"/>
          <w:shd w:val="clear" w:fill="FFFFFF"/>
        </w:rPr>
        <w:t>　　现就延续实施沪港股票市场交易互联互通机制（以下简称沪港通）、深港股票市场交易互联互通机制（以下简称深港通）以及内地与香港基金互认（以下简称基金互认）有关个人所得税政策公告如下：  </w:t>
      </w:r>
    </w:p>
    <w:p>
      <w:pPr>
        <w:pStyle w:val="2"/>
        <w:keepNext w:val="0"/>
        <w:keepLines w:val="0"/>
        <w:widowControl/>
        <w:suppressLineNumbers w:val="0"/>
        <w:spacing w:before="300" w:beforeAutospacing="0" w:after="452" w:afterAutospacing="0" w:line="30" w:lineRule="atLeast"/>
        <w:ind w:left="0" w:right="0"/>
        <w:jc w:val="both"/>
        <w:rPr>
          <w:sz w:val="24"/>
          <w:szCs w:val="24"/>
        </w:rPr>
      </w:pPr>
      <w:r>
        <w:rPr>
          <w:rFonts w:hint="eastAsia" w:ascii="微软雅黑" w:hAnsi="微软雅黑" w:eastAsia="微软雅黑" w:cs="微软雅黑"/>
          <w:i w:val="0"/>
          <w:caps w:val="0"/>
          <w:color w:val="333333"/>
          <w:spacing w:val="0"/>
          <w:sz w:val="24"/>
          <w:szCs w:val="24"/>
          <w:shd w:val="clear" w:fill="FFFFFF"/>
        </w:rPr>
        <w:t>　　一、对内地个人投资者通过沪港通、深港通投资香港联交所上市股票取得的转让差价所得和通过基金互认买卖香港基金份额取得的转让差价所得，继续暂免征收个人所得税。  </w:t>
      </w:r>
    </w:p>
    <w:p>
      <w:pPr>
        <w:pStyle w:val="2"/>
        <w:keepNext w:val="0"/>
        <w:keepLines w:val="0"/>
        <w:widowControl/>
        <w:suppressLineNumbers w:val="0"/>
        <w:spacing w:before="300" w:beforeAutospacing="0" w:after="452" w:afterAutospacing="0" w:line="30" w:lineRule="atLeast"/>
        <w:ind w:left="0" w:right="0"/>
        <w:jc w:val="both"/>
        <w:rPr>
          <w:sz w:val="24"/>
          <w:szCs w:val="24"/>
        </w:rPr>
      </w:pPr>
      <w:r>
        <w:rPr>
          <w:rFonts w:hint="eastAsia" w:ascii="微软雅黑" w:hAnsi="微软雅黑" w:eastAsia="微软雅黑" w:cs="微软雅黑"/>
          <w:i w:val="0"/>
          <w:caps w:val="0"/>
          <w:color w:val="333333"/>
          <w:spacing w:val="0"/>
          <w:sz w:val="24"/>
          <w:szCs w:val="24"/>
          <w:shd w:val="clear" w:fill="FFFFFF"/>
        </w:rPr>
        <w:t>　　二、本公告执行至2027年12月31日。  </w:t>
      </w:r>
    </w:p>
    <w:p>
      <w:pPr>
        <w:pStyle w:val="2"/>
        <w:keepNext w:val="0"/>
        <w:keepLines w:val="0"/>
        <w:widowControl/>
        <w:suppressLineNumbers w:val="0"/>
        <w:spacing w:before="300" w:beforeAutospacing="0" w:after="452" w:afterAutospacing="0" w:line="30" w:lineRule="atLeast"/>
        <w:ind w:left="0" w:right="0"/>
        <w:jc w:val="both"/>
        <w:rPr>
          <w:sz w:val="24"/>
          <w:szCs w:val="24"/>
        </w:rPr>
      </w:pPr>
      <w:r>
        <w:rPr>
          <w:rFonts w:hint="eastAsia" w:ascii="微软雅黑" w:hAnsi="微软雅黑" w:eastAsia="微软雅黑" w:cs="微软雅黑"/>
          <w:i w:val="0"/>
          <w:caps w:val="0"/>
          <w:color w:val="333333"/>
          <w:spacing w:val="0"/>
          <w:sz w:val="24"/>
          <w:szCs w:val="24"/>
          <w:shd w:val="clear" w:fill="FFFFFF"/>
        </w:rPr>
        <w:t>　　特此公告。  </w:t>
      </w:r>
    </w:p>
    <w:p>
      <w:pPr>
        <w:pStyle w:val="2"/>
        <w:keepNext w:val="0"/>
        <w:keepLines w:val="0"/>
        <w:widowControl/>
        <w:suppressLineNumbers w:val="0"/>
        <w:spacing w:before="300" w:beforeAutospacing="0" w:after="452" w:afterAutospacing="0" w:line="30" w:lineRule="atLeast"/>
        <w:ind w:left="0" w:right="0"/>
        <w:jc w:val="right"/>
        <w:rPr>
          <w:sz w:val="24"/>
          <w:szCs w:val="24"/>
        </w:rPr>
      </w:pPr>
      <w:r>
        <w:rPr>
          <w:rFonts w:hint="eastAsia" w:ascii="微软雅黑" w:hAnsi="微软雅黑" w:eastAsia="微软雅黑" w:cs="微软雅黑"/>
          <w:i w:val="0"/>
          <w:caps w:val="0"/>
          <w:color w:val="333333"/>
          <w:spacing w:val="0"/>
          <w:sz w:val="24"/>
          <w:szCs w:val="24"/>
          <w:shd w:val="clear" w:fill="FFFFFF"/>
        </w:rPr>
        <w:t>　　财政部 税务总局 中国证监会 </w:t>
      </w:r>
    </w:p>
    <w:p>
      <w:pPr>
        <w:pStyle w:val="2"/>
        <w:keepNext w:val="0"/>
        <w:keepLines w:val="0"/>
        <w:widowControl/>
        <w:suppressLineNumbers w:val="0"/>
        <w:spacing w:before="300" w:beforeAutospacing="0" w:after="452" w:afterAutospacing="0" w:line="30" w:lineRule="atLeast"/>
        <w:ind w:left="0" w:right="0"/>
        <w:jc w:val="right"/>
        <w:rPr>
          <w:sz w:val="24"/>
          <w:szCs w:val="24"/>
        </w:rPr>
      </w:pPr>
      <w:r>
        <w:rPr>
          <w:rFonts w:hint="eastAsia" w:ascii="微软雅黑" w:hAnsi="微软雅黑" w:eastAsia="微软雅黑" w:cs="微软雅黑"/>
          <w:i w:val="0"/>
          <w:caps w:val="0"/>
          <w:color w:val="333333"/>
          <w:spacing w:val="0"/>
          <w:sz w:val="24"/>
          <w:szCs w:val="24"/>
          <w:shd w:val="clear" w:fill="FFFFFF"/>
        </w:rPr>
        <w:t>　　2023年8月21日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5E6E1C"/>
    <w:rsid w:val="405E6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2023-12-28T14:07:00Z</dcterms:created>
  <dc:creator>Administrator</dc:creator>
  <cp:lastModifiedBy>Administrator</cp:lastModifiedBy>
  <dcterms:modified xsi:type="dcterms:W3CDTF">2023-12-28T14:08:15Z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