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27</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70</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70</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pPr>
        <w:sectPr>
          <w:headerReference r:id="rId3" w:type="default"/>
          <w:footerReference r:id="rId5" w:type="default"/>
          <w:headerReference r:id="rId4" w:type="even"/>
          <w:footerReference r:id="rId6" w:type="even"/>
          <w:pgSz w:w="16840" w:h="11900" w:orient="landscape"/>
          <w:pgMar w:top="1440" w:right="1800" w:bottom="1440" w:left="1800"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348昌黎县交通运输局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8481.01</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五、单位资金</w:t>
            </w:r>
          </w:p>
        </w:tc>
        <w:tc>
          <w:tcPr>
            <w:tcW w:w="2126" w:type="dxa"/>
            <w:vAlign w:val="center"/>
          </w:tcPr>
          <w:p>
            <w:pPr>
              <w:pStyle w:val="13"/>
            </w:pPr>
            <w:r>
              <w:t>100.40</w:t>
            </w: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366.60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r>
              <w:t>8927.80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125.49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8581.41</w:t>
            </w:r>
          </w:p>
        </w:tc>
        <w:tc>
          <w:tcPr>
            <w:tcW w:w="4535" w:type="dxa"/>
            <w:vAlign w:val="center"/>
          </w:tcPr>
          <w:p>
            <w:pPr>
              <w:pStyle w:val="14"/>
            </w:pPr>
            <w:r>
              <w:t>本年支出合计</w:t>
            </w:r>
          </w:p>
        </w:tc>
        <w:tc>
          <w:tcPr>
            <w:tcW w:w="2126" w:type="dxa"/>
            <w:vAlign w:val="center"/>
          </w:tcPr>
          <w:p>
            <w:pPr>
              <w:pStyle w:val="15"/>
            </w:pPr>
            <w:r>
              <w:t>9560.33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r>
              <w:t>978.91</w:t>
            </w: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9560.33</w:t>
            </w:r>
          </w:p>
        </w:tc>
        <w:tc>
          <w:tcPr>
            <w:tcW w:w="4535" w:type="dxa"/>
            <w:vAlign w:val="center"/>
          </w:tcPr>
          <w:p>
            <w:pPr>
              <w:pStyle w:val="14"/>
            </w:pPr>
            <w:r>
              <w:t>支出总计</w:t>
            </w:r>
          </w:p>
        </w:tc>
        <w:tc>
          <w:tcPr>
            <w:tcW w:w="2126" w:type="dxa"/>
            <w:vAlign w:val="center"/>
          </w:tcPr>
          <w:p>
            <w:pPr>
              <w:pStyle w:val="15"/>
            </w:pPr>
            <w:r>
              <w:t>9560.33</w:t>
            </w:r>
          </w:p>
        </w:tc>
      </w:tr>
    </w:tbl>
    <w:p>
      <w:pPr>
        <w:sectPr>
          <w:footerReference r:id="rId7" w:type="default"/>
          <w:footerReference r:id="rId8"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1185"/>
        <w:gridCol w:w="1152"/>
        <w:gridCol w:w="1113"/>
        <w:gridCol w:w="1095"/>
        <w:gridCol w:w="1230"/>
        <w:gridCol w:w="630"/>
        <w:gridCol w:w="420"/>
        <w:gridCol w:w="495"/>
        <w:gridCol w:w="585"/>
        <w:gridCol w:w="705"/>
        <w:gridCol w:w="1005"/>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0" w:type="dxa"/>
            <w:gridSpan w:val="5"/>
            <w:tcBorders>
              <w:top w:val="single" w:color="FFFFFF" w:sz="6" w:space="0"/>
              <w:left w:val="single" w:color="FFFFFF" w:sz="6" w:space="0"/>
              <w:right w:val="single" w:color="FFFFFF" w:sz="6" w:space="0"/>
            </w:tcBorders>
            <w:vAlign w:val="center"/>
          </w:tcPr>
          <w:p>
            <w:pPr>
              <w:pStyle w:val="7"/>
            </w:pPr>
            <w:r>
              <w:t>348昌黎县交通运输局</w:t>
            </w:r>
          </w:p>
        </w:tc>
        <w:tc>
          <w:tcPr>
            <w:tcW w:w="228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85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Merge w:val="restart"/>
            <w:vAlign w:val="center"/>
          </w:tcPr>
          <w:p>
            <w:pPr>
              <w:pStyle w:val="10"/>
            </w:pPr>
            <w:r>
              <w:t>序号</w:t>
            </w:r>
          </w:p>
        </w:tc>
        <w:tc>
          <w:tcPr>
            <w:tcW w:w="2337" w:type="dxa"/>
            <w:gridSpan w:val="2"/>
            <w:vAlign w:val="center"/>
          </w:tcPr>
          <w:p>
            <w:pPr>
              <w:pStyle w:val="10"/>
            </w:pPr>
            <w:r>
              <w:t>功能分类科目</w:t>
            </w:r>
          </w:p>
        </w:tc>
        <w:tc>
          <w:tcPr>
            <w:tcW w:w="1113" w:type="dxa"/>
            <w:vMerge w:val="restart"/>
            <w:vAlign w:val="center"/>
          </w:tcPr>
          <w:p>
            <w:pPr>
              <w:pStyle w:val="10"/>
            </w:pPr>
            <w:r>
              <w:t>合计</w:t>
            </w:r>
          </w:p>
        </w:tc>
        <w:tc>
          <w:tcPr>
            <w:tcW w:w="6165" w:type="dxa"/>
            <w:gridSpan w:val="8"/>
            <w:vAlign w:val="center"/>
          </w:tcPr>
          <w:p>
            <w:pPr>
              <w:pStyle w:val="10"/>
            </w:pPr>
            <w:r>
              <w:t>本年收入</w:t>
            </w:r>
          </w:p>
        </w:tc>
        <w:tc>
          <w:tcPr>
            <w:tcW w:w="106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Merge w:val="continue"/>
          </w:tcPr>
          <w:p/>
        </w:tc>
        <w:tc>
          <w:tcPr>
            <w:tcW w:w="1185" w:type="dxa"/>
            <w:vAlign w:val="center"/>
          </w:tcPr>
          <w:p>
            <w:pPr>
              <w:pStyle w:val="10"/>
            </w:pPr>
            <w:r>
              <w:t>科目    编码</w:t>
            </w:r>
          </w:p>
        </w:tc>
        <w:tc>
          <w:tcPr>
            <w:tcW w:w="1152" w:type="dxa"/>
            <w:vAlign w:val="center"/>
          </w:tcPr>
          <w:p>
            <w:pPr>
              <w:pStyle w:val="10"/>
            </w:pPr>
            <w:r>
              <w:t>科目名称</w:t>
            </w:r>
          </w:p>
        </w:tc>
        <w:tc>
          <w:tcPr>
            <w:tcW w:w="1113" w:type="dxa"/>
            <w:vMerge w:val="continue"/>
          </w:tcPr>
          <w:p/>
        </w:tc>
        <w:tc>
          <w:tcPr>
            <w:tcW w:w="1095" w:type="dxa"/>
            <w:vAlign w:val="center"/>
          </w:tcPr>
          <w:p>
            <w:pPr>
              <w:pStyle w:val="10"/>
            </w:pPr>
            <w:r>
              <w:t>小计</w:t>
            </w:r>
          </w:p>
        </w:tc>
        <w:tc>
          <w:tcPr>
            <w:tcW w:w="1230" w:type="dxa"/>
            <w:vAlign w:val="center"/>
          </w:tcPr>
          <w:p>
            <w:pPr>
              <w:pStyle w:val="10"/>
            </w:pPr>
            <w:r>
              <w:t>财政拨款 收入</w:t>
            </w:r>
          </w:p>
        </w:tc>
        <w:tc>
          <w:tcPr>
            <w:tcW w:w="630" w:type="dxa"/>
            <w:vAlign w:val="center"/>
          </w:tcPr>
          <w:p>
            <w:pPr>
              <w:pStyle w:val="10"/>
            </w:pPr>
            <w:r>
              <w:t>财政专户 收入</w:t>
            </w:r>
          </w:p>
        </w:tc>
        <w:tc>
          <w:tcPr>
            <w:tcW w:w="420" w:type="dxa"/>
            <w:vAlign w:val="center"/>
          </w:tcPr>
          <w:p>
            <w:pPr>
              <w:pStyle w:val="10"/>
            </w:pPr>
            <w:r>
              <w:t>事业收入</w:t>
            </w:r>
          </w:p>
        </w:tc>
        <w:tc>
          <w:tcPr>
            <w:tcW w:w="495" w:type="dxa"/>
            <w:vAlign w:val="center"/>
          </w:tcPr>
          <w:p>
            <w:pPr>
              <w:pStyle w:val="10"/>
            </w:pPr>
            <w:r>
              <w:t>经营收入</w:t>
            </w:r>
          </w:p>
        </w:tc>
        <w:tc>
          <w:tcPr>
            <w:tcW w:w="585" w:type="dxa"/>
            <w:vAlign w:val="center"/>
          </w:tcPr>
          <w:p>
            <w:pPr>
              <w:pStyle w:val="10"/>
            </w:pPr>
            <w:r>
              <w:t>上级补助收入</w:t>
            </w:r>
          </w:p>
        </w:tc>
        <w:tc>
          <w:tcPr>
            <w:tcW w:w="705" w:type="dxa"/>
            <w:vAlign w:val="center"/>
          </w:tcPr>
          <w:p>
            <w:pPr>
              <w:pStyle w:val="10"/>
            </w:pPr>
            <w:r>
              <w:t>附属单位上缴收入</w:t>
            </w:r>
          </w:p>
        </w:tc>
        <w:tc>
          <w:tcPr>
            <w:tcW w:w="1005" w:type="dxa"/>
            <w:vAlign w:val="center"/>
          </w:tcPr>
          <w:p>
            <w:pPr>
              <w:pStyle w:val="10"/>
            </w:pPr>
            <w:r>
              <w:t>其他收入</w:t>
            </w:r>
          </w:p>
        </w:tc>
        <w:tc>
          <w:tcPr>
            <w:tcW w:w="10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Align w:val="center"/>
          </w:tcPr>
          <w:p>
            <w:pPr>
              <w:pStyle w:val="10"/>
            </w:pPr>
            <w:r>
              <w:t>栏次</w:t>
            </w:r>
          </w:p>
        </w:tc>
        <w:tc>
          <w:tcPr>
            <w:tcW w:w="1185" w:type="dxa"/>
            <w:vAlign w:val="center"/>
          </w:tcPr>
          <w:p>
            <w:pPr>
              <w:pStyle w:val="10"/>
            </w:pPr>
            <w:r>
              <w:t>1</w:t>
            </w:r>
          </w:p>
        </w:tc>
        <w:tc>
          <w:tcPr>
            <w:tcW w:w="1152" w:type="dxa"/>
            <w:vAlign w:val="center"/>
          </w:tcPr>
          <w:p>
            <w:pPr>
              <w:pStyle w:val="10"/>
            </w:pPr>
            <w:r>
              <w:t>2</w:t>
            </w:r>
          </w:p>
        </w:tc>
        <w:tc>
          <w:tcPr>
            <w:tcW w:w="1113" w:type="dxa"/>
            <w:vAlign w:val="center"/>
          </w:tcPr>
          <w:p>
            <w:pPr>
              <w:pStyle w:val="10"/>
            </w:pPr>
            <w:r>
              <w:t>3</w:t>
            </w:r>
          </w:p>
        </w:tc>
        <w:tc>
          <w:tcPr>
            <w:tcW w:w="1095" w:type="dxa"/>
            <w:vAlign w:val="center"/>
          </w:tcPr>
          <w:p>
            <w:pPr>
              <w:pStyle w:val="10"/>
            </w:pPr>
            <w:r>
              <w:t>4</w:t>
            </w:r>
          </w:p>
        </w:tc>
        <w:tc>
          <w:tcPr>
            <w:tcW w:w="1230" w:type="dxa"/>
            <w:vAlign w:val="center"/>
          </w:tcPr>
          <w:p>
            <w:pPr>
              <w:pStyle w:val="10"/>
            </w:pPr>
            <w:r>
              <w:t>5</w:t>
            </w:r>
          </w:p>
        </w:tc>
        <w:tc>
          <w:tcPr>
            <w:tcW w:w="630" w:type="dxa"/>
            <w:vAlign w:val="center"/>
          </w:tcPr>
          <w:p>
            <w:pPr>
              <w:pStyle w:val="10"/>
            </w:pPr>
            <w:r>
              <w:t>6</w:t>
            </w:r>
          </w:p>
        </w:tc>
        <w:tc>
          <w:tcPr>
            <w:tcW w:w="420" w:type="dxa"/>
            <w:vAlign w:val="center"/>
          </w:tcPr>
          <w:p>
            <w:pPr>
              <w:pStyle w:val="10"/>
            </w:pPr>
            <w:r>
              <w:t>7</w:t>
            </w:r>
          </w:p>
        </w:tc>
        <w:tc>
          <w:tcPr>
            <w:tcW w:w="495" w:type="dxa"/>
            <w:vAlign w:val="center"/>
          </w:tcPr>
          <w:p>
            <w:pPr>
              <w:pStyle w:val="10"/>
            </w:pPr>
            <w:r>
              <w:t>8</w:t>
            </w:r>
          </w:p>
        </w:tc>
        <w:tc>
          <w:tcPr>
            <w:tcW w:w="585" w:type="dxa"/>
            <w:vAlign w:val="center"/>
          </w:tcPr>
          <w:p>
            <w:pPr>
              <w:pStyle w:val="10"/>
            </w:pPr>
            <w:r>
              <w:t>9</w:t>
            </w:r>
          </w:p>
        </w:tc>
        <w:tc>
          <w:tcPr>
            <w:tcW w:w="705" w:type="dxa"/>
            <w:vAlign w:val="center"/>
          </w:tcPr>
          <w:p>
            <w:pPr>
              <w:pStyle w:val="10"/>
            </w:pPr>
            <w:r>
              <w:t>10</w:t>
            </w:r>
          </w:p>
        </w:tc>
        <w:tc>
          <w:tcPr>
            <w:tcW w:w="1005" w:type="dxa"/>
            <w:vAlign w:val="center"/>
          </w:tcPr>
          <w:p>
            <w:pPr>
              <w:pStyle w:val="10"/>
            </w:pPr>
            <w:r>
              <w:t>11</w:t>
            </w:r>
          </w:p>
        </w:tc>
        <w:tc>
          <w:tcPr>
            <w:tcW w:w="106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w:t>
            </w:r>
          </w:p>
        </w:tc>
        <w:tc>
          <w:tcPr>
            <w:tcW w:w="1185" w:type="dxa"/>
            <w:vAlign w:val="center"/>
          </w:tcPr>
          <w:p>
            <w:pPr>
              <w:pStyle w:val="16"/>
            </w:pPr>
          </w:p>
        </w:tc>
        <w:tc>
          <w:tcPr>
            <w:tcW w:w="1152" w:type="dxa"/>
            <w:vAlign w:val="center"/>
          </w:tcPr>
          <w:p>
            <w:pPr>
              <w:pStyle w:val="14"/>
            </w:pPr>
            <w:r>
              <w:t>合计</w:t>
            </w:r>
          </w:p>
        </w:tc>
        <w:tc>
          <w:tcPr>
            <w:tcW w:w="1113" w:type="dxa"/>
            <w:vAlign w:val="center"/>
          </w:tcPr>
          <w:p>
            <w:pPr>
              <w:pStyle w:val="15"/>
            </w:pPr>
            <w:r>
              <w:t>9560.33</w:t>
            </w:r>
          </w:p>
        </w:tc>
        <w:tc>
          <w:tcPr>
            <w:tcW w:w="1095" w:type="dxa"/>
            <w:vAlign w:val="center"/>
          </w:tcPr>
          <w:p>
            <w:pPr>
              <w:pStyle w:val="15"/>
            </w:pPr>
            <w:r>
              <w:t>8581.41</w:t>
            </w:r>
          </w:p>
        </w:tc>
        <w:tc>
          <w:tcPr>
            <w:tcW w:w="1230" w:type="dxa"/>
            <w:vAlign w:val="center"/>
          </w:tcPr>
          <w:p>
            <w:pPr>
              <w:pStyle w:val="15"/>
            </w:pPr>
            <w:r>
              <w:t>8481.01</w:t>
            </w:r>
          </w:p>
        </w:tc>
        <w:tc>
          <w:tcPr>
            <w:tcW w:w="630" w:type="dxa"/>
            <w:vAlign w:val="center"/>
          </w:tcPr>
          <w:p>
            <w:pPr>
              <w:pStyle w:val="15"/>
            </w:pPr>
          </w:p>
        </w:tc>
        <w:tc>
          <w:tcPr>
            <w:tcW w:w="420" w:type="dxa"/>
            <w:vAlign w:val="center"/>
          </w:tcPr>
          <w:p>
            <w:pPr>
              <w:pStyle w:val="15"/>
            </w:pPr>
          </w:p>
        </w:tc>
        <w:tc>
          <w:tcPr>
            <w:tcW w:w="495" w:type="dxa"/>
            <w:vAlign w:val="center"/>
          </w:tcPr>
          <w:p>
            <w:pPr>
              <w:pStyle w:val="15"/>
            </w:pPr>
          </w:p>
        </w:tc>
        <w:tc>
          <w:tcPr>
            <w:tcW w:w="585" w:type="dxa"/>
            <w:vAlign w:val="center"/>
          </w:tcPr>
          <w:p>
            <w:pPr>
              <w:pStyle w:val="15"/>
            </w:pPr>
          </w:p>
        </w:tc>
        <w:tc>
          <w:tcPr>
            <w:tcW w:w="705" w:type="dxa"/>
            <w:vAlign w:val="center"/>
          </w:tcPr>
          <w:p>
            <w:pPr>
              <w:pStyle w:val="15"/>
            </w:pPr>
          </w:p>
        </w:tc>
        <w:tc>
          <w:tcPr>
            <w:tcW w:w="1005" w:type="dxa"/>
            <w:vAlign w:val="center"/>
          </w:tcPr>
          <w:p>
            <w:pPr>
              <w:pStyle w:val="15"/>
            </w:pPr>
            <w:r>
              <w:t>100.40</w:t>
            </w:r>
          </w:p>
        </w:tc>
        <w:tc>
          <w:tcPr>
            <w:tcW w:w="1060" w:type="dxa"/>
            <w:vAlign w:val="center"/>
          </w:tcPr>
          <w:p>
            <w:pPr>
              <w:pStyle w:val="15"/>
            </w:pPr>
            <w:r>
              <w:t>978.91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2</w:t>
            </w:r>
          </w:p>
        </w:tc>
        <w:tc>
          <w:tcPr>
            <w:tcW w:w="1185" w:type="dxa"/>
            <w:vAlign w:val="center"/>
          </w:tcPr>
          <w:p>
            <w:pPr>
              <w:pStyle w:val="12"/>
            </w:pPr>
            <w:r>
              <w:t>208</w:t>
            </w:r>
          </w:p>
        </w:tc>
        <w:tc>
          <w:tcPr>
            <w:tcW w:w="1152" w:type="dxa"/>
            <w:vAlign w:val="center"/>
          </w:tcPr>
          <w:p>
            <w:pPr>
              <w:pStyle w:val="12"/>
            </w:pPr>
            <w:r>
              <w:t>社会保障和就业支出</w:t>
            </w:r>
          </w:p>
        </w:tc>
        <w:tc>
          <w:tcPr>
            <w:tcW w:w="1113" w:type="dxa"/>
            <w:vAlign w:val="center"/>
          </w:tcPr>
          <w:p>
            <w:pPr>
              <w:pStyle w:val="13"/>
            </w:pPr>
            <w:r>
              <w:t>366.60</w:t>
            </w:r>
          </w:p>
        </w:tc>
        <w:tc>
          <w:tcPr>
            <w:tcW w:w="1095" w:type="dxa"/>
            <w:vAlign w:val="center"/>
          </w:tcPr>
          <w:p>
            <w:pPr>
              <w:pStyle w:val="13"/>
            </w:pPr>
            <w:r>
              <w:t>366.60</w:t>
            </w:r>
          </w:p>
        </w:tc>
        <w:tc>
          <w:tcPr>
            <w:tcW w:w="1230" w:type="dxa"/>
            <w:vAlign w:val="center"/>
          </w:tcPr>
          <w:p>
            <w:pPr>
              <w:pStyle w:val="13"/>
            </w:pPr>
            <w:r>
              <w:t>366.60</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3</w:t>
            </w:r>
          </w:p>
        </w:tc>
        <w:tc>
          <w:tcPr>
            <w:tcW w:w="1185" w:type="dxa"/>
            <w:vAlign w:val="center"/>
          </w:tcPr>
          <w:p>
            <w:pPr>
              <w:pStyle w:val="12"/>
            </w:pPr>
            <w:r>
              <w:t>20805</w:t>
            </w:r>
          </w:p>
        </w:tc>
        <w:tc>
          <w:tcPr>
            <w:tcW w:w="1152" w:type="dxa"/>
            <w:vAlign w:val="center"/>
          </w:tcPr>
          <w:p>
            <w:pPr>
              <w:pStyle w:val="12"/>
            </w:pPr>
            <w:r>
              <w:t>行政事业单位养老支出</w:t>
            </w:r>
          </w:p>
        </w:tc>
        <w:tc>
          <w:tcPr>
            <w:tcW w:w="1113" w:type="dxa"/>
            <w:vAlign w:val="center"/>
          </w:tcPr>
          <w:p>
            <w:pPr>
              <w:pStyle w:val="13"/>
            </w:pPr>
            <w:r>
              <w:t>366.60</w:t>
            </w:r>
          </w:p>
        </w:tc>
        <w:tc>
          <w:tcPr>
            <w:tcW w:w="1095" w:type="dxa"/>
            <w:vAlign w:val="center"/>
          </w:tcPr>
          <w:p>
            <w:pPr>
              <w:pStyle w:val="13"/>
            </w:pPr>
            <w:r>
              <w:t>366.60</w:t>
            </w:r>
          </w:p>
        </w:tc>
        <w:tc>
          <w:tcPr>
            <w:tcW w:w="1230" w:type="dxa"/>
            <w:vAlign w:val="center"/>
          </w:tcPr>
          <w:p>
            <w:pPr>
              <w:pStyle w:val="13"/>
            </w:pPr>
            <w:r>
              <w:t>366.60</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4</w:t>
            </w:r>
          </w:p>
        </w:tc>
        <w:tc>
          <w:tcPr>
            <w:tcW w:w="1185" w:type="dxa"/>
            <w:vAlign w:val="center"/>
          </w:tcPr>
          <w:p>
            <w:pPr>
              <w:pStyle w:val="12"/>
            </w:pPr>
            <w:r>
              <w:t>2080505</w:t>
            </w:r>
          </w:p>
        </w:tc>
        <w:tc>
          <w:tcPr>
            <w:tcW w:w="1152" w:type="dxa"/>
            <w:vAlign w:val="center"/>
          </w:tcPr>
          <w:p>
            <w:pPr>
              <w:pStyle w:val="12"/>
            </w:pPr>
            <w:r>
              <w:t>机关事业单位基本养老保险缴费支出</w:t>
            </w:r>
          </w:p>
        </w:tc>
        <w:tc>
          <w:tcPr>
            <w:tcW w:w="1113" w:type="dxa"/>
            <w:vAlign w:val="center"/>
          </w:tcPr>
          <w:p>
            <w:pPr>
              <w:pStyle w:val="13"/>
            </w:pPr>
            <w:r>
              <w:t>250.97</w:t>
            </w:r>
          </w:p>
        </w:tc>
        <w:tc>
          <w:tcPr>
            <w:tcW w:w="1095" w:type="dxa"/>
            <w:vAlign w:val="center"/>
          </w:tcPr>
          <w:p>
            <w:pPr>
              <w:pStyle w:val="13"/>
            </w:pPr>
            <w:r>
              <w:t>250.97</w:t>
            </w:r>
          </w:p>
        </w:tc>
        <w:tc>
          <w:tcPr>
            <w:tcW w:w="1230" w:type="dxa"/>
            <w:vAlign w:val="center"/>
          </w:tcPr>
          <w:p>
            <w:pPr>
              <w:pStyle w:val="13"/>
            </w:pPr>
            <w:r>
              <w:t>250.97</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5</w:t>
            </w:r>
          </w:p>
        </w:tc>
        <w:tc>
          <w:tcPr>
            <w:tcW w:w="1185" w:type="dxa"/>
            <w:vAlign w:val="center"/>
          </w:tcPr>
          <w:p>
            <w:pPr>
              <w:pStyle w:val="12"/>
            </w:pPr>
            <w:r>
              <w:t>2080506</w:t>
            </w:r>
          </w:p>
        </w:tc>
        <w:tc>
          <w:tcPr>
            <w:tcW w:w="1152" w:type="dxa"/>
            <w:vAlign w:val="center"/>
          </w:tcPr>
          <w:p>
            <w:pPr>
              <w:pStyle w:val="12"/>
            </w:pPr>
            <w:r>
              <w:t>机关事业单位职业年金缴费支出</w:t>
            </w:r>
          </w:p>
        </w:tc>
        <w:tc>
          <w:tcPr>
            <w:tcW w:w="1113" w:type="dxa"/>
            <w:vAlign w:val="center"/>
          </w:tcPr>
          <w:p>
            <w:pPr>
              <w:pStyle w:val="13"/>
            </w:pPr>
            <w:r>
              <w:t>115.63</w:t>
            </w:r>
          </w:p>
        </w:tc>
        <w:tc>
          <w:tcPr>
            <w:tcW w:w="1095" w:type="dxa"/>
            <w:vAlign w:val="center"/>
          </w:tcPr>
          <w:p>
            <w:pPr>
              <w:pStyle w:val="13"/>
            </w:pPr>
            <w:r>
              <w:t>115.63</w:t>
            </w:r>
          </w:p>
        </w:tc>
        <w:tc>
          <w:tcPr>
            <w:tcW w:w="1230" w:type="dxa"/>
            <w:vAlign w:val="center"/>
          </w:tcPr>
          <w:p>
            <w:pPr>
              <w:pStyle w:val="13"/>
            </w:pPr>
            <w:r>
              <w:t>115.63</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6</w:t>
            </w:r>
          </w:p>
        </w:tc>
        <w:tc>
          <w:tcPr>
            <w:tcW w:w="1185" w:type="dxa"/>
            <w:vAlign w:val="center"/>
          </w:tcPr>
          <w:p>
            <w:pPr>
              <w:pStyle w:val="12"/>
            </w:pPr>
            <w:r>
              <w:t>210</w:t>
            </w:r>
          </w:p>
        </w:tc>
        <w:tc>
          <w:tcPr>
            <w:tcW w:w="1152" w:type="dxa"/>
            <w:vAlign w:val="center"/>
          </w:tcPr>
          <w:p>
            <w:pPr>
              <w:pStyle w:val="12"/>
            </w:pPr>
            <w:r>
              <w:t>卫生健康支出</w:t>
            </w:r>
          </w:p>
        </w:tc>
        <w:tc>
          <w:tcPr>
            <w:tcW w:w="1113" w:type="dxa"/>
            <w:vAlign w:val="center"/>
          </w:tcPr>
          <w:p>
            <w:pPr>
              <w:pStyle w:val="13"/>
            </w:pPr>
            <w:r>
              <w:t>140.44</w:t>
            </w:r>
          </w:p>
        </w:tc>
        <w:tc>
          <w:tcPr>
            <w:tcW w:w="1095" w:type="dxa"/>
            <w:vAlign w:val="center"/>
          </w:tcPr>
          <w:p>
            <w:pPr>
              <w:pStyle w:val="13"/>
            </w:pPr>
            <w:r>
              <w:t>140.44</w:t>
            </w:r>
          </w:p>
        </w:tc>
        <w:tc>
          <w:tcPr>
            <w:tcW w:w="1230" w:type="dxa"/>
            <w:vAlign w:val="center"/>
          </w:tcPr>
          <w:p>
            <w:pPr>
              <w:pStyle w:val="13"/>
            </w:pPr>
            <w:r>
              <w:t>140.44</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7</w:t>
            </w:r>
          </w:p>
        </w:tc>
        <w:tc>
          <w:tcPr>
            <w:tcW w:w="1185" w:type="dxa"/>
            <w:vAlign w:val="center"/>
          </w:tcPr>
          <w:p>
            <w:pPr>
              <w:pStyle w:val="12"/>
            </w:pPr>
            <w:r>
              <w:t>21011</w:t>
            </w:r>
          </w:p>
        </w:tc>
        <w:tc>
          <w:tcPr>
            <w:tcW w:w="1152" w:type="dxa"/>
            <w:vAlign w:val="center"/>
          </w:tcPr>
          <w:p>
            <w:pPr>
              <w:pStyle w:val="12"/>
            </w:pPr>
            <w:r>
              <w:t>行政事业单位医疗</w:t>
            </w:r>
          </w:p>
        </w:tc>
        <w:tc>
          <w:tcPr>
            <w:tcW w:w="1113" w:type="dxa"/>
            <w:vAlign w:val="center"/>
          </w:tcPr>
          <w:p>
            <w:pPr>
              <w:pStyle w:val="13"/>
            </w:pPr>
            <w:r>
              <w:t>140.44</w:t>
            </w:r>
          </w:p>
        </w:tc>
        <w:tc>
          <w:tcPr>
            <w:tcW w:w="1095" w:type="dxa"/>
            <w:vAlign w:val="center"/>
          </w:tcPr>
          <w:p>
            <w:pPr>
              <w:pStyle w:val="13"/>
            </w:pPr>
            <w:r>
              <w:t>140.44</w:t>
            </w:r>
          </w:p>
        </w:tc>
        <w:tc>
          <w:tcPr>
            <w:tcW w:w="1230" w:type="dxa"/>
            <w:vAlign w:val="center"/>
          </w:tcPr>
          <w:p>
            <w:pPr>
              <w:pStyle w:val="13"/>
            </w:pPr>
            <w:r>
              <w:t>140.44</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8</w:t>
            </w:r>
          </w:p>
        </w:tc>
        <w:tc>
          <w:tcPr>
            <w:tcW w:w="1185" w:type="dxa"/>
            <w:vAlign w:val="center"/>
          </w:tcPr>
          <w:p>
            <w:pPr>
              <w:pStyle w:val="12"/>
            </w:pPr>
            <w:r>
              <w:t>2101101</w:t>
            </w:r>
          </w:p>
        </w:tc>
        <w:tc>
          <w:tcPr>
            <w:tcW w:w="1152" w:type="dxa"/>
            <w:vAlign w:val="center"/>
          </w:tcPr>
          <w:p>
            <w:pPr>
              <w:pStyle w:val="12"/>
            </w:pPr>
            <w:r>
              <w:t>行政单位医疗</w:t>
            </w:r>
          </w:p>
        </w:tc>
        <w:tc>
          <w:tcPr>
            <w:tcW w:w="1113" w:type="dxa"/>
            <w:vAlign w:val="center"/>
          </w:tcPr>
          <w:p>
            <w:pPr>
              <w:pStyle w:val="13"/>
            </w:pPr>
            <w:r>
              <w:t>10.79</w:t>
            </w:r>
          </w:p>
        </w:tc>
        <w:tc>
          <w:tcPr>
            <w:tcW w:w="1095" w:type="dxa"/>
            <w:vAlign w:val="center"/>
          </w:tcPr>
          <w:p>
            <w:pPr>
              <w:pStyle w:val="13"/>
            </w:pPr>
            <w:r>
              <w:t>10.79</w:t>
            </w:r>
          </w:p>
        </w:tc>
        <w:tc>
          <w:tcPr>
            <w:tcW w:w="1230" w:type="dxa"/>
            <w:vAlign w:val="center"/>
          </w:tcPr>
          <w:p>
            <w:pPr>
              <w:pStyle w:val="13"/>
            </w:pPr>
            <w:r>
              <w:t>10.79</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9</w:t>
            </w:r>
          </w:p>
        </w:tc>
        <w:tc>
          <w:tcPr>
            <w:tcW w:w="1185" w:type="dxa"/>
            <w:vAlign w:val="center"/>
          </w:tcPr>
          <w:p>
            <w:pPr>
              <w:pStyle w:val="12"/>
            </w:pPr>
            <w:r>
              <w:t>2101102</w:t>
            </w:r>
          </w:p>
        </w:tc>
        <w:tc>
          <w:tcPr>
            <w:tcW w:w="1152" w:type="dxa"/>
            <w:vAlign w:val="center"/>
          </w:tcPr>
          <w:p>
            <w:pPr>
              <w:pStyle w:val="12"/>
            </w:pPr>
            <w:r>
              <w:t>事业单位医疗</w:t>
            </w:r>
          </w:p>
        </w:tc>
        <w:tc>
          <w:tcPr>
            <w:tcW w:w="1113" w:type="dxa"/>
            <w:vAlign w:val="center"/>
          </w:tcPr>
          <w:p>
            <w:pPr>
              <w:pStyle w:val="13"/>
            </w:pPr>
            <w:r>
              <w:t>129.65</w:t>
            </w:r>
          </w:p>
        </w:tc>
        <w:tc>
          <w:tcPr>
            <w:tcW w:w="1095" w:type="dxa"/>
            <w:vAlign w:val="center"/>
          </w:tcPr>
          <w:p>
            <w:pPr>
              <w:pStyle w:val="13"/>
            </w:pPr>
            <w:r>
              <w:t>129.65</w:t>
            </w:r>
          </w:p>
        </w:tc>
        <w:tc>
          <w:tcPr>
            <w:tcW w:w="1230" w:type="dxa"/>
            <w:vAlign w:val="center"/>
          </w:tcPr>
          <w:p>
            <w:pPr>
              <w:pStyle w:val="13"/>
            </w:pPr>
            <w:r>
              <w:t>129.65</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10</w:t>
            </w:r>
          </w:p>
        </w:tc>
        <w:tc>
          <w:tcPr>
            <w:tcW w:w="1185" w:type="dxa"/>
            <w:vAlign w:val="center"/>
          </w:tcPr>
          <w:p>
            <w:pPr>
              <w:pStyle w:val="12"/>
            </w:pPr>
            <w:r>
              <w:t>214</w:t>
            </w:r>
          </w:p>
        </w:tc>
        <w:tc>
          <w:tcPr>
            <w:tcW w:w="1152" w:type="dxa"/>
            <w:vAlign w:val="center"/>
          </w:tcPr>
          <w:p>
            <w:pPr>
              <w:pStyle w:val="12"/>
            </w:pPr>
            <w:r>
              <w:t>交通运输支出</w:t>
            </w:r>
          </w:p>
        </w:tc>
        <w:tc>
          <w:tcPr>
            <w:tcW w:w="1113" w:type="dxa"/>
            <w:vAlign w:val="center"/>
          </w:tcPr>
          <w:p>
            <w:pPr>
              <w:pStyle w:val="13"/>
            </w:pPr>
            <w:r>
              <w:t>8927.80</w:t>
            </w:r>
          </w:p>
        </w:tc>
        <w:tc>
          <w:tcPr>
            <w:tcW w:w="1095" w:type="dxa"/>
            <w:vAlign w:val="center"/>
          </w:tcPr>
          <w:p>
            <w:pPr>
              <w:pStyle w:val="13"/>
            </w:pPr>
            <w:r>
              <w:t>7948.89</w:t>
            </w:r>
          </w:p>
        </w:tc>
        <w:tc>
          <w:tcPr>
            <w:tcW w:w="1230" w:type="dxa"/>
            <w:vAlign w:val="center"/>
          </w:tcPr>
          <w:p>
            <w:pPr>
              <w:pStyle w:val="13"/>
            </w:pPr>
            <w:r>
              <w:t>7848.49</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r>
              <w:t>100.40</w:t>
            </w:r>
          </w:p>
        </w:tc>
        <w:tc>
          <w:tcPr>
            <w:tcW w:w="1060" w:type="dxa"/>
            <w:vAlign w:val="center"/>
          </w:tcPr>
          <w:p>
            <w:pPr>
              <w:pStyle w:val="13"/>
            </w:pPr>
            <w:r>
              <w:t>978.91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11</w:t>
            </w:r>
          </w:p>
        </w:tc>
        <w:tc>
          <w:tcPr>
            <w:tcW w:w="1185" w:type="dxa"/>
            <w:vAlign w:val="center"/>
          </w:tcPr>
          <w:p>
            <w:pPr>
              <w:pStyle w:val="12"/>
            </w:pPr>
            <w:r>
              <w:t>21401</w:t>
            </w:r>
          </w:p>
        </w:tc>
        <w:tc>
          <w:tcPr>
            <w:tcW w:w="1152" w:type="dxa"/>
            <w:vAlign w:val="center"/>
          </w:tcPr>
          <w:p>
            <w:pPr>
              <w:pStyle w:val="12"/>
            </w:pPr>
            <w:r>
              <w:t>公路水路运输</w:t>
            </w:r>
          </w:p>
        </w:tc>
        <w:tc>
          <w:tcPr>
            <w:tcW w:w="1113" w:type="dxa"/>
            <w:vAlign w:val="center"/>
          </w:tcPr>
          <w:p>
            <w:pPr>
              <w:pStyle w:val="13"/>
            </w:pPr>
            <w:r>
              <w:t>8423.02</w:t>
            </w:r>
          </w:p>
        </w:tc>
        <w:tc>
          <w:tcPr>
            <w:tcW w:w="1095" w:type="dxa"/>
            <w:vAlign w:val="center"/>
          </w:tcPr>
          <w:p>
            <w:pPr>
              <w:pStyle w:val="13"/>
            </w:pPr>
            <w:r>
              <w:t>7671.72</w:t>
            </w:r>
          </w:p>
        </w:tc>
        <w:tc>
          <w:tcPr>
            <w:tcW w:w="1230" w:type="dxa"/>
            <w:vAlign w:val="center"/>
          </w:tcPr>
          <w:p>
            <w:pPr>
              <w:pStyle w:val="13"/>
            </w:pPr>
            <w:r>
              <w:t>7571.32</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r>
              <w:t>100.40</w:t>
            </w:r>
          </w:p>
        </w:tc>
        <w:tc>
          <w:tcPr>
            <w:tcW w:w="1060" w:type="dxa"/>
            <w:vAlign w:val="center"/>
          </w:tcPr>
          <w:p>
            <w:pPr>
              <w:pStyle w:val="13"/>
            </w:pPr>
            <w:r>
              <w:t>751.30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12</w:t>
            </w:r>
          </w:p>
        </w:tc>
        <w:tc>
          <w:tcPr>
            <w:tcW w:w="1185" w:type="dxa"/>
            <w:vAlign w:val="center"/>
          </w:tcPr>
          <w:p>
            <w:pPr>
              <w:pStyle w:val="12"/>
            </w:pPr>
            <w:r>
              <w:t>2140101</w:t>
            </w:r>
          </w:p>
        </w:tc>
        <w:tc>
          <w:tcPr>
            <w:tcW w:w="1152" w:type="dxa"/>
            <w:vAlign w:val="center"/>
          </w:tcPr>
          <w:p>
            <w:pPr>
              <w:pStyle w:val="12"/>
            </w:pPr>
            <w:r>
              <w:t>行政运行</w:t>
            </w:r>
          </w:p>
        </w:tc>
        <w:tc>
          <w:tcPr>
            <w:tcW w:w="1113" w:type="dxa"/>
            <w:vAlign w:val="center"/>
          </w:tcPr>
          <w:p>
            <w:pPr>
              <w:pStyle w:val="13"/>
            </w:pPr>
            <w:r>
              <w:t>367.40</w:t>
            </w:r>
          </w:p>
        </w:tc>
        <w:tc>
          <w:tcPr>
            <w:tcW w:w="1095" w:type="dxa"/>
            <w:vAlign w:val="center"/>
          </w:tcPr>
          <w:p>
            <w:pPr>
              <w:pStyle w:val="13"/>
            </w:pPr>
            <w:r>
              <w:t>367.40</w:t>
            </w:r>
          </w:p>
        </w:tc>
        <w:tc>
          <w:tcPr>
            <w:tcW w:w="1230" w:type="dxa"/>
            <w:vAlign w:val="center"/>
          </w:tcPr>
          <w:p>
            <w:pPr>
              <w:pStyle w:val="13"/>
            </w:pPr>
            <w:r>
              <w:t>367.40</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13</w:t>
            </w:r>
          </w:p>
        </w:tc>
        <w:tc>
          <w:tcPr>
            <w:tcW w:w="1185" w:type="dxa"/>
            <w:vAlign w:val="center"/>
          </w:tcPr>
          <w:p>
            <w:pPr>
              <w:pStyle w:val="12"/>
            </w:pPr>
            <w:r>
              <w:t>2140104</w:t>
            </w:r>
          </w:p>
        </w:tc>
        <w:tc>
          <w:tcPr>
            <w:tcW w:w="1152" w:type="dxa"/>
            <w:vAlign w:val="center"/>
          </w:tcPr>
          <w:p>
            <w:pPr>
              <w:pStyle w:val="12"/>
            </w:pPr>
            <w:r>
              <w:t>公路建设</w:t>
            </w:r>
          </w:p>
        </w:tc>
        <w:tc>
          <w:tcPr>
            <w:tcW w:w="1113" w:type="dxa"/>
            <w:vAlign w:val="center"/>
          </w:tcPr>
          <w:p>
            <w:pPr>
              <w:pStyle w:val="13"/>
            </w:pPr>
            <w:r>
              <w:t>392.00</w:t>
            </w:r>
          </w:p>
        </w:tc>
        <w:tc>
          <w:tcPr>
            <w:tcW w:w="1095" w:type="dxa"/>
            <w:vAlign w:val="center"/>
          </w:tcPr>
          <w:p>
            <w:pPr>
              <w:pStyle w:val="13"/>
            </w:pPr>
            <w:r>
              <w:t>122.00</w:t>
            </w:r>
          </w:p>
        </w:tc>
        <w:tc>
          <w:tcPr>
            <w:tcW w:w="1230" w:type="dxa"/>
            <w:vAlign w:val="center"/>
          </w:tcPr>
          <w:p>
            <w:pPr>
              <w:pStyle w:val="13"/>
            </w:pPr>
            <w:r>
              <w:t>122.00</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14</w:t>
            </w:r>
          </w:p>
        </w:tc>
        <w:tc>
          <w:tcPr>
            <w:tcW w:w="1185" w:type="dxa"/>
            <w:vAlign w:val="center"/>
          </w:tcPr>
          <w:p>
            <w:pPr>
              <w:pStyle w:val="12"/>
            </w:pPr>
            <w:r>
              <w:t>2140106</w:t>
            </w:r>
          </w:p>
        </w:tc>
        <w:tc>
          <w:tcPr>
            <w:tcW w:w="1152" w:type="dxa"/>
            <w:vAlign w:val="center"/>
          </w:tcPr>
          <w:p>
            <w:pPr>
              <w:pStyle w:val="12"/>
            </w:pPr>
            <w:r>
              <w:t>公路养护</w:t>
            </w:r>
          </w:p>
        </w:tc>
        <w:tc>
          <w:tcPr>
            <w:tcW w:w="1113" w:type="dxa"/>
            <w:vAlign w:val="center"/>
          </w:tcPr>
          <w:p>
            <w:pPr>
              <w:pStyle w:val="13"/>
            </w:pPr>
            <w:r>
              <w:t>4583.89</w:t>
            </w:r>
          </w:p>
        </w:tc>
        <w:tc>
          <w:tcPr>
            <w:tcW w:w="1095" w:type="dxa"/>
            <w:vAlign w:val="center"/>
          </w:tcPr>
          <w:p>
            <w:pPr>
              <w:pStyle w:val="13"/>
            </w:pPr>
            <w:r>
              <w:t>4102.59</w:t>
            </w:r>
          </w:p>
        </w:tc>
        <w:tc>
          <w:tcPr>
            <w:tcW w:w="1230" w:type="dxa"/>
            <w:vAlign w:val="center"/>
          </w:tcPr>
          <w:p>
            <w:pPr>
              <w:pStyle w:val="13"/>
            </w:pPr>
            <w:r>
              <w:t>4054.19</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r>
              <w:t>48.40</w:t>
            </w:r>
          </w:p>
        </w:tc>
        <w:tc>
          <w:tcPr>
            <w:tcW w:w="1060" w:type="dxa"/>
            <w:vAlign w:val="center"/>
          </w:tcPr>
          <w:p>
            <w:pPr>
              <w:pStyle w:val="13"/>
            </w:pPr>
            <w:r>
              <w:t>481.30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15</w:t>
            </w:r>
          </w:p>
        </w:tc>
        <w:tc>
          <w:tcPr>
            <w:tcW w:w="1185" w:type="dxa"/>
            <w:vAlign w:val="center"/>
          </w:tcPr>
          <w:p>
            <w:pPr>
              <w:pStyle w:val="12"/>
            </w:pPr>
            <w:r>
              <w:t>2140199</w:t>
            </w:r>
          </w:p>
        </w:tc>
        <w:tc>
          <w:tcPr>
            <w:tcW w:w="1152" w:type="dxa"/>
            <w:vAlign w:val="center"/>
          </w:tcPr>
          <w:p>
            <w:pPr>
              <w:pStyle w:val="12"/>
            </w:pPr>
            <w:r>
              <w:t>其他公路水路运输支出</w:t>
            </w:r>
          </w:p>
        </w:tc>
        <w:tc>
          <w:tcPr>
            <w:tcW w:w="1113" w:type="dxa"/>
            <w:vAlign w:val="center"/>
          </w:tcPr>
          <w:p>
            <w:pPr>
              <w:pStyle w:val="13"/>
            </w:pPr>
            <w:r>
              <w:t>3079.74</w:t>
            </w:r>
          </w:p>
        </w:tc>
        <w:tc>
          <w:tcPr>
            <w:tcW w:w="1095" w:type="dxa"/>
            <w:vAlign w:val="center"/>
          </w:tcPr>
          <w:p>
            <w:pPr>
              <w:pStyle w:val="13"/>
            </w:pPr>
            <w:r>
              <w:t>3079.74</w:t>
            </w:r>
          </w:p>
        </w:tc>
        <w:tc>
          <w:tcPr>
            <w:tcW w:w="1230" w:type="dxa"/>
            <w:vAlign w:val="center"/>
          </w:tcPr>
          <w:p>
            <w:pPr>
              <w:pStyle w:val="13"/>
            </w:pPr>
            <w:r>
              <w:t>3027.74</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r>
              <w:t>52.00</w:t>
            </w: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16</w:t>
            </w:r>
          </w:p>
        </w:tc>
        <w:tc>
          <w:tcPr>
            <w:tcW w:w="1185" w:type="dxa"/>
            <w:vAlign w:val="center"/>
          </w:tcPr>
          <w:p>
            <w:pPr>
              <w:pStyle w:val="12"/>
            </w:pPr>
            <w:r>
              <w:t>21499</w:t>
            </w:r>
          </w:p>
        </w:tc>
        <w:tc>
          <w:tcPr>
            <w:tcW w:w="1152" w:type="dxa"/>
            <w:vAlign w:val="center"/>
          </w:tcPr>
          <w:p>
            <w:pPr>
              <w:pStyle w:val="12"/>
            </w:pPr>
            <w:r>
              <w:t>其他交通运输支出</w:t>
            </w:r>
          </w:p>
        </w:tc>
        <w:tc>
          <w:tcPr>
            <w:tcW w:w="1113" w:type="dxa"/>
            <w:vAlign w:val="center"/>
          </w:tcPr>
          <w:p>
            <w:pPr>
              <w:pStyle w:val="13"/>
            </w:pPr>
            <w:r>
              <w:t>504.78</w:t>
            </w:r>
          </w:p>
        </w:tc>
        <w:tc>
          <w:tcPr>
            <w:tcW w:w="1095" w:type="dxa"/>
            <w:vAlign w:val="center"/>
          </w:tcPr>
          <w:p>
            <w:pPr>
              <w:pStyle w:val="13"/>
            </w:pPr>
            <w:r>
              <w:t>277.17</w:t>
            </w:r>
          </w:p>
        </w:tc>
        <w:tc>
          <w:tcPr>
            <w:tcW w:w="1230" w:type="dxa"/>
            <w:vAlign w:val="center"/>
          </w:tcPr>
          <w:p>
            <w:pPr>
              <w:pStyle w:val="13"/>
            </w:pPr>
            <w:r>
              <w:t>277.17</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r>
              <w:t>227.61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17</w:t>
            </w:r>
          </w:p>
        </w:tc>
        <w:tc>
          <w:tcPr>
            <w:tcW w:w="1185" w:type="dxa"/>
            <w:vAlign w:val="center"/>
          </w:tcPr>
          <w:p>
            <w:pPr>
              <w:pStyle w:val="12"/>
            </w:pPr>
            <w:r>
              <w:t>2149901</w:t>
            </w:r>
          </w:p>
        </w:tc>
        <w:tc>
          <w:tcPr>
            <w:tcW w:w="1152" w:type="dxa"/>
            <w:vAlign w:val="center"/>
          </w:tcPr>
          <w:p>
            <w:pPr>
              <w:pStyle w:val="12"/>
            </w:pPr>
            <w:r>
              <w:t>公共交通运营补助</w:t>
            </w:r>
          </w:p>
        </w:tc>
        <w:tc>
          <w:tcPr>
            <w:tcW w:w="1113" w:type="dxa"/>
            <w:vAlign w:val="center"/>
          </w:tcPr>
          <w:p>
            <w:pPr>
              <w:pStyle w:val="13"/>
            </w:pPr>
            <w:r>
              <w:t>504.78</w:t>
            </w:r>
          </w:p>
        </w:tc>
        <w:tc>
          <w:tcPr>
            <w:tcW w:w="1095" w:type="dxa"/>
            <w:vAlign w:val="center"/>
          </w:tcPr>
          <w:p>
            <w:pPr>
              <w:pStyle w:val="13"/>
            </w:pPr>
            <w:r>
              <w:t>277.17</w:t>
            </w:r>
          </w:p>
        </w:tc>
        <w:tc>
          <w:tcPr>
            <w:tcW w:w="1230" w:type="dxa"/>
            <w:vAlign w:val="center"/>
          </w:tcPr>
          <w:p>
            <w:pPr>
              <w:pStyle w:val="13"/>
            </w:pPr>
            <w:r>
              <w:t>277.17</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r>
              <w:t>227.61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18</w:t>
            </w:r>
          </w:p>
        </w:tc>
        <w:tc>
          <w:tcPr>
            <w:tcW w:w="1185" w:type="dxa"/>
            <w:vAlign w:val="center"/>
          </w:tcPr>
          <w:p>
            <w:pPr>
              <w:pStyle w:val="12"/>
            </w:pPr>
            <w:r>
              <w:t>221</w:t>
            </w:r>
          </w:p>
        </w:tc>
        <w:tc>
          <w:tcPr>
            <w:tcW w:w="1152" w:type="dxa"/>
            <w:vAlign w:val="center"/>
          </w:tcPr>
          <w:p>
            <w:pPr>
              <w:pStyle w:val="12"/>
            </w:pPr>
            <w:r>
              <w:t>住房保障支出</w:t>
            </w:r>
          </w:p>
        </w:tc>
        <w:tc>
          <w:tcPr>
            <w:tcW w:w="1113" w:type="dxa"/>
            <w:vAlign w:val="center"/>
          </w:tcPr>
          <w:p>
            <w:pPr>
              <w:pStyle w:val="13"/>
            </w:pPr>
            <w:r>
              <w:t>125.49</w:t>
            </w:r>
          </w:p>
        </w:tc>
        <w:tc>
          <w:tcPr>
            <w:tcW w:w="1095" w:type="dxa"/>
            <w:vAlign w:val="center"/>
          </w:tcPr>
          <w:p>
            <w:pPr>
              <w:pStyle w:val="13"/>
            </w:pPr>
            <w:r>
              <w:t>125.49</w:t>
            </w:r>
          </w:p>
        </w:tc>
        <w:tc>
          <w:tcPr>
            <w:tcW w:w="1230" w:type="dxa"/>
            <w:vAlign w:val="center"/>
          </w:tcPr>
          <w:p>
            <w:pPr>
              <w:pStyle w:val="13"/>
            </w:pPr>
            <w:r>
              <w:t>125.49</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19</w:t>
            </w:r>
          </w:p>
        </w:tc>
        <w:tc>
          <w:tcPr>
            <w:tcW w:w="1185" w:type="dxa"/>
            <w:vAlign w:val="center"/>
          </w:tcPr>
          <w:p>
            <w:pPr>
              <w:pStyle w:val="12"/>
            </w:pPr>
            <w:r>
              <w:t>22102</w:t>
            </w:r>
          </w:p>
        </w:tc>
        <w:tc>
          <w:tcPr>
            <w:tcW w:w="1152" w:type="dxa"/>
            <w:vAlign w:val="center"/>
          </w:tcPr>
          <w:p>
            <w:pPr>
              <w:pStyle w:val="12"/>
            </w:pPr>
            <w:r>
              <w:t>住房改革支出</w:t>
            </w:r>
          </w:p>
        </w:tc>
        <w:tc>
          <w:tcPr>
            <w:tcW w:w="1113" w:type="dxa"/>
            <w:vAlign w:val="center"/>
          </w:tcPr>
          <w:p>
            <w:pPr>
              <w:pStyle w:val="13"/>
            </w:pPr>
            <w:r>
              <w:t>125.49</w:t>
            </w:r>
          </w:p>
        </w:tc>
        <w:tc>
          <w:tcPr>
            <w:tcW w:w="1095" w:type="dxa"/>
            <w:vAlign w:val="center"/>
          </w:tcPr>
          <w:p>
            <w:pPr>
              <w:pStyle w:val="13"/>
            </w:pPr>
            <w:r>
              <w:t>125.49</w:t>
            </w:r>
          </w:p>
        </w:tc>
        <w:tc>
          <w:tcPr>
            <w:tcW w:w="1230" w:type="dxa"/>
            <w:vAlign w:val="center"/>
          </w:tcPr>
          <w:p>
            <w:pPr>
              <w:pStyle w:val="13"/>
            </w:pPr>
            <w:r>
              <w:t>125.49</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1"/>
            </w:pPr>
            <w:r>
              <w:t>20</w:t>
            </w:r>
          </w:p>
        </w:tc>
        <w:tc>
          <w:tcPr>
            <w:tcW w:w="1185" w:type="dxa"/>
            <w:vAlign w:val="center"/>
          </w:tcPr>
          <w:p>
            <w:pPr>
              <w:pStyle w:val="12"/>
            </w:pPr>
            <w:r>
              <w:t>2210201</w:t>
            </w:r>
          </w:p>
        </w:tc>
        <w:tc>
          <w:tcPr>
            <w:tcW w:w="1152" w:type="dxa"/>
            <w:vAlign w:val="center"/>
          </w:tcPr>
          <w:p>
            <w:pPr>
              <w:pStyle w:val="12"/>
            </w:pPr>
            <w:r>
              <w:t>住房公积金</w:t>
            </w:r>
          </w:p>
        </w:tc>
        <w:tc>
          <w:tcPr>
            <w:tcW w:w="1113" w:type="dxa"/>
            <w:vAlign w:val="center"/>
          </w:tcPr>
          <w:p>
            <w:pPr>
              <w:pStyle w:val="13"/>
            </w:pPr>
            <w:r>
              <w:t>125.49</w:t>
            </w:r>
          </w:p>
        </w:tc>
        <w:tc>
          <w:tcPr>
            <w:tcW w:w="1095" w:type="dxa"/>
            <w:vAlign w:val="center"/>
          </w:tcPr>
          <w:p>
            <w:pPr>
              <w:pStyle w:val="13"/>
            </w:pPr>
            <w:r>
              <w:t>125.49</w:t>
            </w:r>
          </w:p>
        </w:tc>
        <w:tc>
          <w:tcPr>
            <w:tcW w:w="1230" w:type="dxa"/>
            <w:vAlign w:val="center"/>
          </w:tcPr>
          <w:p>
            <w:pPr>
              <w:pStyle w:val="13"/>
            </w:pPr>
            <w:r>
              <w:t>125.49</w:t>
            </w:r>
          </w:p>
        </w:tc>
        <w:tc>
          <w:tcPr>
            <w:tcW w:w="630" w:type="dxa"/>
            <w:vAlign w:val="center"/>
          </w:tcPr>
          <w:p>
            <w:pPr>
              <w:pStyle w:val="13"/>
            </w:pPr>
          </w:p>
        </w:tc>
        <w:tc>
          <w:tcPr>
            <w:tcW w:w="420" w:type="dxa"/>
            <w:vAlign w:val="center"/>
          </w:tcPr>
          <w:p>
            <w:pPr>
              <w:pStyle w:val="13"/>
            </w:pPr>
          </w:p>
        </w:tc>
        <w:tc>
          <w:tcPr>
            <w:tcW w:w="495" w:type="dxa"/>
            <w:vAlign w:val="center"/>
          </w:tcPr>
          <w:p>
            <w:pPr>
              <w:pStyle w:val="13"/>
            </w:pPr>
          </w:p>
        </w:tc>
        <w:tc>
          <w:tcPr>
            <w:tcW w:w="585" w:type="dxa"/>
            <w:vAlign w:val="center"/>
          </w:tcPr>
          <w:p>
            <w:pPr>
              <w:pStyle w:val="13"/>
            </w:pPr>
          </w:p>
        </w:tc>
        <w:tc>
          <w:tcPr>
            <w:tcW w:w="705" w:type="dxa"/>
            <w:vAlign w:val="center"/>
          </w:tcPr>
          <w:p>
            <w:pPr>
              <w:pStyle w:val="13"/>
            </w:pPr>
          </w:p>
        </w:tc>
        <w:tc>
          <w:tcPr>
            <w:tcW w:w="1005" w:type="dxa"/>
            <w:vAlign w:val="center"/>
          </w:tcPr>
          <w:p>
            <w:pPr>
              <w:pStyle w:val="13"/>
            </w:pPr>
          </w:p>
        </w:tc>
        <w:tc>
          <w:tcPr>
            <w:tcW w:w="1060"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348昌黎县交通运输局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9560.33</w:t>
            </w:r>
          </w:p>
        </w:tc>
        <w:tc>
          <w:tcPr>
            <w:tcW w:w="1361" w:type="dxa"/>
            <w:vAlign w:val="center"/>
          </w:tcPr>
          <w:p>
            <w:pPr>
              <w:pStyle w:val="15"/>
            </w:pPr>
            <w:r>
              <w:t>5156.84</w:t>
            </w:r>
          </w:p>
        </w:tc>
        <w:tc>
          <w:tcPr>
            <w:tcW w:w="1361" w:type="dxa"/>
            <w:vAlign w:val="center"/>
          </w:tcPr>
          <w:p>
            <w:pPr>
              <w:pStyle w:val="15"/>
            </w:pPr>
            <w:r>
              <w:t>4403.48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366.60</w:t>
            </w:r>
          </w:p>
        </w:tc>
        <w:tc>
          <w:tcPr>
            <w:tcW w:w="1361" w:type="dxa"/>
            <w:vAlign w:val="center"/>
          </w:tcPr>
          <w:p>
            <w:pPr>
              <w:pStyle w:val="13"/>
            </w:pPr>
            <w:r>
              <w:t>366.60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366.60</w:t>
            </w:r>
          </w:p>
        </w:tc>
        <w:tc>
          <w:tcPr>
            <w:tcW w:w="1361" w:type="dxa"/>
            <w:vAlign w:val="center"/>
          </w:tcPr>
          <w:p>
            <w:pPr>
              <w:pStyle w:val="13"/>
            </w:pPr>
            <w:r>
              <w:t>366.60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250.97</w:t>
            </w:r>
          </w:p>
        </w:tc>
        <w:tc>
          <w:tcPr>
            <w:tcW w:w="1361" w:type="dxa"/>
            <w:vAlign w:val="center"/>
          </w:tcPr>
          <w:p>
            <w:pPr>
              <w:pStyle w:val="13"/>
            </w:pPr>
            <w:r>
              <w:t>250.97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115.63</w:t>
            </w:r>
          </w:p>
        </w:tc>
        <w:tc>
          <w:tcPr>
            <w:tcW w:w="1361" w:type="dxa"/>
            <w:vAlign w:val="center"/>
          </w:tcPr>
          <w:p>
            <w:pPr>
              <w:pStyle w:val="13"/>
            </w:pPr>
            <w:r>
              <w:t>115.63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140.44</w:t>
            </w:r>
          </w:p>
        </w:tc>
        <w:tc>
          <w:tcPr>
            <w:tcW w:w="1361" w:type="dxa"/>
            <w:vAlign w:val="center"/>
          </w:tcPr>
          <w:p>
            <w:pPr>
              <w:pStyle w:val="13"/>
            </w:pPr>
            <w:r>
              <w:t>140.44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140.44</w:t>
            </w:r>
          </w:p>
        </w:tc>
        <w:tc>
          <w:tcPr>
            <w:tcW w:w="1361" w:type="dxa"/>
            <w:vAlign w:val="center"/>
          </w:tcPr>
          <w:p>
            <w:pPr>
              <w:pStyle w:val="13"/>
            </w:pPr>
            <w:r>
              <w:t>140.44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3"/>
            </w:pPr>
            <w:r>
              <w:t>10.79</w:t>
            </w:r>
          </w:p>
        </w:tc>
        <w:tc>
          <w:tcPr>
            <w:tcW w:w="1361" w:type="dxa"/>
            <w:vAlign w:val="center"/>
          </w:tcPr>
          <w:p>
            <w:pPr>
              <w:pStyle w:val="13"/>
            </w:pPr>
            <w:r>
              <w:t>10.79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129.65</w:t>
            </w:r>
          </w:p>
        </w:tc>
        <w:tc>
          <w:tcPr>
            <w:tcW w:w="1361" w:type="dxa"/>
            <w:vAlign w:val="center"/>
          </w:tcPr>
          <w:p>
            <w:pPr>
              <w:pStyle w:val="13"/>
            </w:pPr>
            <w:r>
              <w:t>129.65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3"/>
            </w:pPr>
            <w:r>
              <w:t>8927.80</w:t>
            </w:r>
          </w:p>
        </w:tc>
        <w:tc>
          <w:tcPr>
            <w:tcW w:w="1361" w:type="dxa"/>
            <w:vAlign w:val="center"/>
          </w:tcPr>
          <w:p>
            <w:pPr>
              <w:pStyle w:val="13"/>
            </w:pPr>
            <w:r>
              <w:t>4524.32</w:t>
            </w:r>
          </w:p>
        </w:tc>
        <w:tc>
          <w:tcPr>
            <w:tcW w:w="1361" w:type="dxa"/>
            <w:vAlign w:val="center"/>
          </w:tcPr>
          <w:p>
            <w:pPr>
              <w:pStyle w:val="13"/>
            </w:pPr>
            <w:r>
              <w:t>4403.48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3"/>
            </w:pPr>
            <w:r>
              <w:t>8423.02</w:t>
            </w:r>
          </w:p>
        </w:tc>
        <w:tc>
          <w:tcPr>
            <w:tcW w:w="1361" w:type="dxa"/>
            <w:vAlign w:val="center"/>
          </w:tcPr>
          <w:p>
            <w:pPr>
              <w:pStyle w:val="13"/>
            </w:pPr>
            <w:r>
              <w:t>4524.32</w:t>
            </w:r>
          </w:p>
        </w:tc>
        <w:tc>
          <w:tcPr>
            <w:tcW w:w="1361" w:type="dxa"/>
            <w:vAlign w:val="center"/>
          </w:tcPr>
          <w:p>
            <w:pPr>
              <w:pStyle w:val="13"/>
            </w:pPr>
            <w:r>
              <w:t>3898.70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3"/>
            </w:pPr>
            <w:r>
              <w:t>367.40</w:t>
            </w:r>
          </w:p>
        </w:tc>
        <w:tc>
          <w:tcPr>
            <w:tcW w:w="1361" w:type="dxa"/>
            <w:vAlign w:val="center"/>
          </w:tcPr>
          <w:p>
            <w:pPr>
              <w:pStyle w:val="13"/>
            </w:pPr>
            <w:r>
              <w:t>367.40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3"/>
            </w:pPr>
            <w:r>
              <w:t>392.00</w:t>
            </w:r>
          </w:p>
        </w:tc>
        <w:tc>
          <w:tcPr>
            <w:tcW w:w="1361" w:type="dxa"/>
            <w:vAlign w:val="center"/>
          </w:tcPr>
          <w:p>
            <w:pPr>
              <w:pStyle w:val="13"/>
            </w:pPr>
          </w:p>
        </w:tc>
        <w:tc>
          <w:tcPr>
            <w:tcW w:w="1361" w:type="dxa"/>
            <w:vAlign w:val="center"/>
          </w:tcPr>
          <w:p>
            <w:pPr>
              <w:pStyle w:val="13"/>
            </w:pPr>
            <w:r>
              <w:t>392.00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3"/>
            </w:pPr>
            <w:r>
              <w:t>4583.89</w:t>
            </w:r>
          </w:p>
        </w:tc>
        <w:tc>
          <w:tcPr>
            <w:tcW w:w="1361" w:type="dxa"/>
            <w:vAlign w:val="center"/>
          </w:tcPr>
          <w:p>
            <w:pPr>
              <w:pStyle w:val="13"/>
            </w:pPr>
            <w:r>
              <w:t>1129.19</w:t>
            </w:r>
          </w:p>
        </w:tc>
        <w:tc>
          <w:tcPr>
            <w:tcW w:w="1361" w:type="dxa"/>
            <w:vAlign w:val="center"/>
          </w:tcPr>
          <w:p>
            <w:pPr>
              <w:pStyle w:val="13"/>
            </w:pPr>
            <w:r>
              <w:t>3454.70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3"/>
            </w:pPr>
            <w:r>
              <w:t>3079.74</w:t>
            </w:r>
          </w:p>
        </w:tc>
        <w:tc>
          <w:tcPr>
            <w:tcW w:w="1361" w:type="dxa"/>
            <w:vAlign w:val="center"/>
          </w:tcPr>
          <w:p>
            <w:pPr>
              <w:pStyle w:val="13"/>
            </w:pPr>
            <w:r>
              <w:t>3027.74</w:t>
            </w:r>
          </w:p>
        </w:tc>
        <w:tc>
          <w:tcPr>
            <w:tcW w:w="1361" w:type="dxa"/>
            <w:vAlign w:val="center"/>
          </w:tcPr>
          <w:p>
            <w:pPr>
              <w:pStyle w:val="13"/>
            </w:pPr>
            <w:r>
              <w:t>52.00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3"/>
            </w:pPr>
            <w:r>
              <w:t>504.78</w:t>
            </w:r>
          </w:p>
        </w:tc>
        <w:tc>
          <w:tcPr>
            <w:tcW w:w="1361" w:type="dxa"/>
            <w:vAlign w:val="center"/>
          </w:tcPr>
          <w:p>
            <w:pPr>
              <w:pStyle w:val="13"/>
            </w:pPr>
          </w:p>
        </w:tc>
        <w:tc>
          <w:tcPr>
            <w:tcW w:w="1361" w:type="dxa"/>
            <w:vAlign w:val="center"/>
          </w:tcPr>
          <w:p>
            <w:pPr>
              <w:pStyle w:val="13"/>
            </w:pPr>
            <w:r>
              <w:t>504.78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3"/>
            </w:pPr>
            <w:r>
              <w:t>504.78</w:t>
            </w:r>
          </w:p>
        </w:tc>
        <w:tc>
          <w:tcPr>
            <w:tcW w:w="1361" w:type="dxa"/>
            <w:vAlign w:val="center"/>
          </w:tcPr>
          <w:p>
            <w:pPr>
              <w:pStyle w:val="13"/>
            </w:pPr>
          </w:p>
        </w:tc>
        <w:tc>
          <w:tcPr>
            <w:tcW w:w="1361" w:type="dxa"/>
            <w:vAlign w:val="center"/>
          </w:tcPr>
          <w:p>
            <w:pPr>
              <w:pStyle w:val="13"/>
            </w:pPr>
            <w:r>
              <w:t>504.78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125.49</w:t>
            </w:r>
          </w:p>
        </w:tc>
        <w:tc>
          <w:tcPr>
            <w:tcW w:w="1361" w:type="dxa"/>
            <w:vAlign w:val="center"/>
          </w:tcPr>
          <w:p>
            <w:pPr>
              <w:pStyle w:val="13"/>
            </w:pPr>
            <w:r>
              <w:t>125.49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125.49</w:t>
            </w:r>
          </w:p>
        </w:tc>
        <w:tc>
          <w:tcPr>
            <w:tcW w:w="1361" w:type="dxa"/>
            <w:vAlign w:val="center"/>
          </w:tcPr>
          <w:p>
            <w:pPr>
              <w:pStyle w:val="13"/>
            </w:pPr>
            <w:r>
              <w:t>125.49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125.49</w:t>
            </w:r>
          </w:p>
        </w:tc>
        <w:tc>
          <w:tcPr>
            <w:tcW w:w="1361" w:type="dxa"/>
            <w:vAlign w:val="center"/>
          </w:tcPr>
          <w:p>
            <w:pPr>
              <w:pStyle w:val="13"/>
            </w:pPr>
            <w:r>
              <w:t>125.49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37"/>
        <w:gridCol w:w="1110"/>
        <w:gridCol w:w="1215"/>
        <w:gridCol w:w="666"/>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rPr>
                <w:rFonts w:hint="eastAsia" w:eastAsia="方正小标宋_GBK"/>
                <w:lang w:val="en-US" w:eastAsia="zh-CN"/>
              </w:rPr>
            </w:pPr>
            <w:r>
              <w:t>348昌黎县交通运输局</w:t>
            </w:r>
            <w:r>
              <w:rPr>
                <w:rFonts w:hint="eastAsia"/>
                <w:lang w:val="en-US" w:eastAsia="zh-CN"/>
              </w:rPr>
              <w:t xml:space="preserve"> </w:t>
            </w:r>
          </w:p>
        </w:tc>
        <w:tc>
          <w:tcPr>
            <w:tcW w:w="1937" w:type="dxa"/>
            <w:tcBorders>
              <w:top w:val="single" w:color="FFFFFF" w:sz="6" w:space="0"/>
              <w:left w:val="single" w:color="FFFFFF" w:sz="6" w:space="0"/>
              <w:right w:val="single" w:color="FFFFFF" w:sz="6" w:space="0"/>
            </w:tcBorders>
            <w:vAlign w:val="top"/>
          </w:tcPr>
          <w:p>
            <w:pPr>
              <w:pStyle w:val="8"/>
              <w:jc w:val="left"/>
              <w:rPr>
                <w:i w:val="0"/>
                <w:iCs w:val="0"/>
              </w:rPr>
            </w:pPr>
            <w:r>
              <w:rPr>
                <w:rFonts w:hint="eastAsia"/>
                <w:i w:val="0"/>
                <w:iCs w:val="0"/>
                <w:lang w:eastAsia="zh-CN"/>
              </w:rPr>
              <w:t>预算年</w:t>
            </w:r>
            <w:r>
              <w:rPr>
                <w:i w:val="0"/>
                <w:iCs w:val="0"/>
              </w:rPr>
              <w:t>度：2024</w:t>
            </w:r>
          </w:p>
        </w:tc>
        <w:tc>
          <w:tcPr>
            <w:tcW w:w="422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937" w:type="dxa"/>
            <w:vAlign w:val="center"/>
          </w:tcPr>
          <w:p>
            <w:pPr>
              <w:pStyle w:val="10"/>
            </w:pPr>
            <w:r>
              <w:t>项  目</w:t>
            </w:r>
          </w:p>
        </w:tc>
        <w:tc>
          <w:tcPr>
            <w:tcW w:w="1110" w:type="dxa"/>
            <w:vAlign w:val="center"/>
          </w:tcPr>
          <w:p>
            <w:pPr>
              <w:pStyle w:val="10"/>
            </w:pPr>
            <w:r>
              <w:t>合计</w:t>
            </w:r>
          </w:p>
        </w:tc>
        <w:tc>
          <w:tcPr>
            <w:tcW w:w="1215" w:type="dxa"/>
            <w:vAlign w:val="center"/>
          </w:tcPr>
          <w:p>
            <w:pPr>
              <w:pStyle w:val="10"/>
            </w:pPr>
            <w:r>
              <w:t>一般公共预算财政拨款</w:t>
            </w:r>
          </w:p>
        </w:tc>
        <w:tc>
          <w:tcPr>
            <w:tcW w:w="666"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937" w:type="dxa"/>
            <w:vAlign w:val="center"/>
          </w:tcPr>
          <w:p>
            <w:pPr>
              <w:pStyle w:val="10"/>
            </w:pPr>
            <w:r>
              <w:t>3</w:t>
            </w:r>
          </w:p>
        </w:tc>
        <w:tc>
          <w:tcPr>
            <w:tcW w:w="1110" w:type="dxa"/>
            <w:vAlign w:val="center"/>
          </w:tcPr>
          <w:p>
            <w:pPr>
              <w:pStyle w:val="10"/>
            </w:pPr>
            <w:r>
              <w:t>4</w:t>
            </w:r>
          </w:p>
        </w:tc>
        <w:tc>
          <w:tcPr>
            <w:tcW w:w="1215" w:type="dxa"/>
            <w:vAlign w:val="center"/>
          </w:tcPr>
          <w:p>
            <w:pPr>
              <w:pStyle w:val="10"/>
            </w:pPr>
            <w:r>
              <w:t>5</w:t>
            </w:r>
          </w:p>
        </w:tc>
        <w:tc>
          <w:tcPr>
            <w:tcW w:w="666"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8481.01</w:t>
            </w:r>
          </w:p>
        </w:tc>
        <w:tc>
          <w:tcPr>
            <w:tcW w:w="1937" w:type="dxa"/>
            <w:vAlign w:val="center"/>
          </w:tcPr>
          <w:p>
            <w:pPr>
              <w:pStyle w:val="12"/>
            </w:pPr>
            <w:r>
              <w:t>一、一般公共服务支出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937" w:type="dxa"/>
            <w:vAlign w:val="center"/>
          </w:tcPr>
          <w:p>
            <w:pPr>
              <w:pStyle w:val="12"/>
            </w:pPr>
            <w:r>
              <w:t>二、外交支出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937" w:type="dxa"/>
            <w:vAlign w:val="center"/>
          </w:tcPr>
          <w:p>
            <w:pPr>
              <w:pStyle w:val="12"/>
            </w:pPr>
            <w:r>
              <w:t>三、国防支出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四、公共安全支出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五、教育支出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六、科学技术支出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七、文化旅游体育与传媒支出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八、社会保障和就业支出</w:t>
            </w:r>
          </w:p>
        </w:tc>
        <w:tc>
          <w:tcPr>
            <w:tcW w:w="1110" w:type="dxa"/>
            <w:vAlign w:val="center"/>
          </w:tcPr>
          <w:p>
            <w:pPr>
              <w:pStyle w:val="13"/>
            </w:pPr>
            <w:r>
              <w:t>366.60</w:t>
            </w:r>
          </w:p>
        </w:tc>
        <w:tc>
          <w:tcPr>
            <w:tcW w:w="1215" w:type="dxa"/>
            <w:vAlign w:val="center"/>
          </w:tcPr>
          <w:p>
            <w:pPr>
              <w:pStyle w:val="13"/>
            </w:pPr>
            <w:r>
              <w:t>366.60</w:t>
            </w: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九、社会保险基金支出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十、卫生健康支出</w:t>
            </w:r>
          </w:p>
        </w:tc>
        <w:tc>
          <w:tcPr>
            <w:tcW w:w="1110" w:type="dxa"/>
            <w:vAlign w:val="center"/>
          </w:tcPr>
          <w:p>
            <w:pPr>
              <w:pStyle w:val="13"/>
            </w:pPr>
            <w:r>
              <w:t>140.44</w:t>
            </w:r>
          </w:p>
        </w:tc>
        <w:tc>
          <w:tcPr>
            <w:tcW w:w="1215" w:type="dxa"/>
            <w:vAlign w:val="center"/>
          </w:tcPr>
          <w:p>
            <w:pPr>
              <w:pStyle w:val="13"/>
            </w:pPr>
            <w:r>
              <w:t>140.44</w:t>
            </w: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十一、节能环保支出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十二、城乡社区支出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十三、农林水支出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十四、交通运输支出</w:t>
            </w:r>
          </w:p>
        </w:tc>
        <w:tc>
          <w:tcPr>
            <w:tcW w:w="1110" w:type="dxa"/>
            <w:vAlign w:val="center"/>
          </w:tcPr>
          <w:p>
            <w:pPr>
              <w:pStyle w:val="13"/>
            </w:pPr>
            <w:r>
              <w:t>8827.40</w:t>
            </w:r>
          </w:p>
        </w:tc>
        <w:tc>
          <w:tcPr>
            <w:tcW w:w="1215" w:type="dxa"/>
            <w:vAlign w:val="center"/>
          </w:tcPr>
          <w:p>
            <w:pPr>
              <w:pStyle w:val="13"/>
            </w:pPr>
            <w:r>
              <w:t>8827.40</w:t>
            </w: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十五、资源勘探工业信息等支出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十六、商业服务业等支出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十七、金融支出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十八、援助其他地区支出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十九、自然资源海洋气象等支出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二十、住房保障支出</w:t>
            </w:r>
          </w:p>
        </w:tc>
        <w:tc>
          <w:tcPr>
            <w:tcW w:w="1110" w:type="dxa"/>
            <w:vAlign w:val="center"/>
          </w:tcPr>
          <w:p>
            <w:pPr>
              <w:pStyle w:val="13"/>
            </w:pPr>
            <w:r>
              <w:t>125.49</w:t>
            </w:r>
          </w:p>
        </w:tc>
        <w:tc>
          <w:tcPr>
            <w:tcW w:w="1215" w:type="dxa"/>
            <w:vAlign w:val="center"/>
          </w:tcPr>
          <w:p>
            <w:pPr>
              <w:pStyle w:val="13"/>
            </w:pPr>
            <w:r>
              <w:t>125.49</w:t>
            </w: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二十一、粮油物资储备支出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二十二、国有资本经营预算支出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二十三、灾害防治及应急管理支出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二十四、预备费</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二十五、其他支出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二十六、转移性支出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二十七、债务还本支出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二十八、债务付息支出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二十九、债务发行费用支出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三十、抗疫特别国债安排的支出</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937" w:type="dxa"/>
            <w:vAlign w:val="center"/>
          </w:tcPr>
          <w:p>
            <w:pPr>
              <w:pStyle w:val="12"/>
            </w:pPr>
            <w:r>
              <w:t>三十一、人行科目</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8481.01</w:t>
            </w:r>
          </w:p>
        </w:tc>
        <w:tc>
          <w:tcPr>
            <w:tcW w:w="1937" w:type="dxa"/>
            <w:vAlign w:val="center"/>
          </w:tcPr>
          <w:p>
            <w:pPr>
              <w:pStyle w:val="14"/>
            </w:pPr>
            <w:r>
              <w:t>本年支出合计</w:t>
            </w:r>
          </w:p>
        </w:tc>
        <w:tc>
          <w:tcPr>
            <w:tcW w:w="1110" w:type="dxa"/>
            <w:vAlign w:val="center"/>
          </w:tcPr>
          <w:p>
            <w:pPr>
              <w:pStyle w:val="15"/>
            </w:pPr>
            <w:r>
              <w:t>9459.93</w:t>
            </w:r>
          </w:p>
        </w:tc>
        <w:tc>
          <w:tcPr>
            <w:tcW w:w="1215" w:type="dxa"/>
            <w:vAlign w:val="center"/>
          </w:tcPr>
          <w:p>
            <w:pPr>
              <w:pStyle w:val="15"/>
            </w:pPr>
            <w:r>
              <w:t>9459.93</w:t>
            </w:r>
          </w:p>
        </w:tc>
        <w:tc>
          <w:tcPr>
            <w:tcW w:w="666"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r>
              <w:t>978.91</w:t>
            </w:r>
          </w:p>
        </w:tc>
        <w:tc>
          <w:tcPr>
            <w:tcW w:w="1937" w:type="dxa"/>
            <w:vAlign w:val="center"/>
          </w:tcPr>
          <w:p>
            <w:pPr>
              <w:pStyle w:val="12"/>
            </w:pPr>
            <w:r>
              <w:t>年末财政拨款结转和结余</w:t>
            </w: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r>
              <w:t>978.91</w:t>
            </w:r>
          </w:p>
        </w:tc>
        <w:tc>
          <w:tcPr>
            <w:tcW w:w="1937" w:type="dxa"/>
            <w:vAlign w:val="center"/>
          </w:tcPr>
          <w:p>
            <w:pPr>
              <w:pStyle w:val="12"/>
            </w:pP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937" w:type="dxa"/>
            <w:vAlign w:val="center"/>
          </w:tcPr>
          <w:p>
            <w:pPr>
              <w:pStyle w:val="12"/>
            </w:pP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937" w:type="dxa"/>
            <w:vAlign w:val="center"/>
          </w:tcPr>
          <w:p>
            <w:pPr>
              <w:pStyle w:val="12"/>
            </w:pPr>
          </w:p>
        </w:tc>
        <w:tc>
          <w:tcPr>
            <w:tcW w:w="1110" w:type="dxa"/>
            <w:vAlign w:val="center"/>
          </w:tcPr>
          <w:p>
            <w:pPr>
              <w:pStyle w:val="13"/>
            </w:pPr>
          </w:p>
        </w:tc>
        <w:tc>
          <w:tcPr>
            <w:tcW w:w="1215" w:type="dxa"/>
            <w:vAlign w:val="center"/>
          </w:tcPr>
          <w:p>
            <w:pPr>
              <w:pStyle w:val="13"/>
            </w:pPr>
          </w:p>
        </w:tc>
        <w:tc>
          <w:tcPr>
            <w:tcW w:w="666"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9459.93</w:t>
            </w:r>
          </w:p>
        </w:tc>
        <w:tc>
          <w:tcPr>
            <w:tcW w:w="1937" w:type="dxa"/>
            <w:vAlign w:val="center"/>
          </w:tcPr>
          <w:p>
            <w:pPr>
              <w:pStyle w:val="14"/>
            </w:pPr>
            <w:r>
              <w:t>支出总计</w:t>
            </w:r>
          </w:p>
        </w:tc>
        <w:tc>
          <w:tcPr>
            <w:tcW w:w="1110" w:type="dxa"/>
            <w:vAlign w:val="center"/>
          </w:tcPr>
          <w:p>
            <w:pPr>
              <w:pStyle w:val="15"/>
            </w:pPr>
            <w:r>
              <w:t>9459.93</w:t>
            </w:r>
          </w:p>
        </w:tc>
        <w:tc>
          <w:tcPr>
            <w:tcW w:w="1215" w:type="dxa"/>
            <w:vAlign w:val="center"/>
          </w:tcPr>
          <w:p>
            <w:pPr>
              <w:pStyle w:val="15"/>
            </w:pPr>
            <w:r>
              <w:t>9459.93</w:t>
            </w:r>
          </w:p>
        </w:tc>
        <w:tc>
          <w:tcPr>
            <w:tcW w:w="666"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096"/>
        <w:gridCol w:w="1995"/>
        <w:gridCol w:w="1890"/>
        <w:gridCol w:w="159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4" w:type="dxa"/>
            <w:gridSpan w:val="3"/>
            <w:tcBorders>
              <w:top w:val="single" w:color="FFFFFF" w:sz="6" w:space="0"/>
              <w:left w:val="single" w:color="FFFFFF" w:sz="6" w:space="0"/>
              <w:right w:val="single" w:color="FFFFFF" w:sz="6" w:space="0"/>
            </w:tcBorders>
            <w:vAlign w:val="center"/>
          </w:tcPr>
          <w:p>
            <w:pPr>
              <w:pStyle w:val="7"/>
            </w:pPr>
            <w:r>
              <w:t>348昌黎县交通运输局</w:t>
            </w:r>
          </w:p>
        </w:tc>
        <w:tc>
          <w:tcPr>
            <w:tcW w:w="1890" w:type="dxa"/>
            <w:tcBorders>
              <w:top w:val="single" w:color="FFFFFF" w:sz="6" w:space="0"/>
              <w:left w:val="single" w:color="FFFFFF" w:sz="6" w:space="0"/>
              <w:right w:val="single" w:color="FFFFFF" w:sz="6" w:space="0"/>
            </w:tcBorders>
            <w:vAlign w:val="center"/>
          </w:tcPr>
          <w:p>
            <w:pPr>
              <w:pStyle w:val="8"/>
            </w:pPr>
            <w:r>
              <w:t>预算年度：2024</w:t>
            </w:r>
          </w:p>
        </w:tc>
        <w:tc>
          <w:tcPr>
            <w:tcW w:w="32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091" w:type="dxa"/>
            <w:gridSpan w:val="2"/>
            <w:vAlign w:val="center"/>
          </w:tcPr>
          <w:p>
            <w:pPr>
              <w:pStyle w:val="10"/>
            </w:pPr>
            <w:r>
              <w:t>功能分类科目</w:t>
            </w:r>
          </w:p>
        </w:tc>
        <w:tc>
          <w:tcPr>
            <w:tcW w:w="1890" w:type="dxa"/>
            <w:vMerge w:val="restart"/>
            <w:vAlign w:val="center"/>
          </w:tcPr>
          <w:p>
            <w:pPr>
              <w:pStyle w:val="10"/>
            </w:pPr>
            <w:r>
              <w:t>合计</w:t>
            </w:r>
          </w:p>
        </w:tc>
        <w:tc>
          <w:tcPr>
            <w:tcW w:w="1591"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096" w:type="dxa"/>
            <w:vAlign w:val="center"/>
          </w:tcPr>
          <w:p>
            <w:pPr>
              <w:pStyle w:val="10"/>
            </w:pPr>
            <w:r>
              <w:t>科目编码</w:t>
            </w:r>
          </w:p>
        </w:tc>
        <w:tc>
          <w:tcPr>
            <w:tcW w:w="1995" w:type="dxa"/>
            <w:vAlign w:val="center"/>
          </w:tcPr>
          <w:p>
            <w:pPr>
              <w:pStyle w:val="10"/>
            </w:pPr>
            <w:r>
              <w:t>科目名称</w:t>
            </w:r>
          </w:p>
        </w:tc>
        <w:tc>
          <w:tcPr>
            <w:tcW w:w="1890" w:type="dxa"/>
            <w:vMerge w:val="continue"/>
          </w:tcPr>
          <w:p/>
        </w:tc>
        <w:tc>
          <w:tcPr>
            <w:tcW w:w="159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096" w:type="dxa"/>
            <w:vAlign w:val="center"/>
          </w:tcPr>
          <w:p>
            <w:pPr>
              <w:pStyle w:val="10"/>
            </w:pPr>
            <w:r>
              <w:t>1</w:t>
            </w:r>
          </w:p>
        </w:tc>
        <w:tc>
          <w:tcPr>
            <w:tcW w:w="1995" w:type="dxa"/>
            <w:vAlign w:val="center"/>
          </w:tcPr>
          <w:p>
            <w:pPr>
              <w:pStyle w:val="10"/>
            </w:pPr>
            <w:r>
              <w:t>2</w:t>
            </w:r>
          </w:p>
        </w:tc>
        <w:tc>
          <w:tcPr>
            <w:tcW w:w="1890" w:type="dxa"/>
            <w:vAlign w:val="center"/>
          </w:tcPr>
          <w:p>
            <w:pPr>
              <w:pStyle w:val="10"/>
            </w:pPr>
            <w:r>
              <w:t>3</w:t>
            </w:r>
          </w:p>
        </w:tc>
        <w:tc>
          <w:tcPr>
            <w:tcW w:w="159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096" w:type="dxa"/>
            <w:vAlign w:val="center"/>
          </w:tcPr>
          <w:p>
            <w:pPr>
              <w:pStyle w:val="16"/>
            </w:pPr>
          </w:p>
        </w:tc>
        <w:tc>
          <w:tcPr>
            <w:tcW w:w="1995" w:type="dxa"/>
            <w:vAlign w:val="center"/>
          </w:tcPr>
          <w:p>
            <w:pPr>
              <w:pStyle w:val="14"/>
            </w:pPr>
            <w:r>
              <w:t>合计</w:t>
            </w:r>
          </w:p>
        </w:tc>
        <w:tc>
          <w:tcPr>
            <w:tcW w:w="1890" w:type="dxa"/>
            <w:vAlign w:val="center"/>
          </w:tcPr>
          <w:p>
            <w:pPr>
              <w:pStyle w:val="15"/>
            </w:pPr>
            <w:r>
              <w:t>9459.93</w:t>
            </w:r>
          </w:p>
        </w:tc>
        <w:tc>
          <w:tcPr>
            <w:tcW w:w="1591" w:type="dxa"/>
            <w:vAlign w:val="center"/>
          </w:tcPr>
          <w:p>
            <w:pPr>
              <w:pStyle w:val="15"/>
            </w:pPr>
            <w:r>
              <w:t>5156.84</w:t>
            </w:r>
          </w:p>
        </w:tc>
        <w:tc>
          <w:tcPr>
            <w:tcW w:w="1643" w:type="dxa"/>
            <w:vAlign w:val="center"/>
          </w:tcPr>
          <w:p>
            <w:pPr>
              <w:pStyle w:val="15"/>
            </w:pPr>
            <w:r>
              <w:t>4303.08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096" w:type="dxa"/>
            <w:vAlign w:val="center"/>
          </w:tcPr>
          <w:p>
            <w:pPr>
              <w:pStyle w:val="12"/>
            </w:pPr>
            <w:r>
              <w:t>208</w:t>
            </w:r>
          </w:p>
        </w:tc>
        <w:tc>
          <w:tcPr>
            <w:tcW w:w="1995" w:type="dxa"/>
            <w:vAlign w:val="center"/>
          </w:tcPr>
          <w:p>
            <w:pPr>
              <w:pStyle w:val="12"/>
            </w:pPr>
            <w:r>
              <w:t>社会保障和就业支出</w:t>
            </w:r>
          </w:p>
        </w:tc>
        <w:tc>
          <w:tcPr>
            <w:tcW w:w="1890" w:type="dxa"/>
            <w:vAlign w:val="center"/>
          </w:tcPr>
          <w:p>
            <w:pPr>
              <w:pStyle w:val="13"/>
            </w:pPr>
            <w:r>
              <w:t>366.60</w:t>
            </w:r>
          </w:p>
        </w:tc>
        <w:tc>
          <w:tcPr>
            <w:tcW w:w="1591" w:type="dxa"/>
            <w:vAlign w:val="center"/>
          </w:tcPr>
          <w:p>
            <w:pPr>
              <w:pStyle w:val="13"/>
            </w:pPr>
            <w:r>
              <w:t>366.60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096" w:type="dxa"/>
            <w:vAlign w:val="center"/>
          </w:tcPr>
          <w:p>
            <w:pPr>
              <w:pStyle w:val="12"/>
            </w:pPr>
            <w:r>
              <w:t>20805</w:t>
            </w:r>
          </w:p>
        </w:tc>
        <w:tc>
          <w:tcPr>
            <w:tcW w:w="1995" w:type="dxa"/>
            <w:vAlign w:val="center"/>
          </w:tcPr>
          <w:p>
            <w:pPr>
              <w:pStyle w:val="12"/>
            </w:pPr>
            <w:r>
              <w:t>行政事业单位养老支出</w:t>
            </w:r>
          </w:p>
        </w:tc>
        <w:tc>
          <w:tcPr>
            <w:tcW w:w="1890" w:type="dxa"/>
            <w:vAlign w:val="center"/>
          </w:tcPr>
          <w:p>
            <w:pPr>
              <w:pStyle w:val="13"/>
            </w:pPr>
            <w:r>
              <w:t>366.60</w:t>
            </w:r>
          </w:p>
        </w:tc>
        <w:tc>
          <w:tcPr>
            <w:tcW w:w="1591" w:type="dxa"/>
            <w:vAlign w:val="center"/>
          </w:tcPr>
          <w:p>
            <w:pPr>
              <w:pStyle w:val="13"/>
            </w:pPr>
            <w:r>
              <w:t>366.60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096" w:type="dxa"/>
            <w:vAlign w:val="center"/>
          </w:tcPr>
          <w:p>
            <w:pPr>
              <w:pStyle w:val="12"/>
            </w:pPr>
            <w:r>
              <w:t>2080505</w:t>
            </w:r>
          </w:p>
        </w:tc>
        <w:tc>
          <w:tcPr>
            <w:tcW w:w="1995" w:type="dxa"/>
            <w:vAlign w:val="center"/>
          </w:tcPr>
          <w:p>
            <w:pPr>
              <w:pStyle w:val="12"/>
            </w:pPr>
            <w:r>
              <w:t>机关事业单位基本养老保险缴费支出</w:t>
            </w:r>
          </w:p>
        </w:tc>
        <w:tc>
          <w:tcPr>
            <w:tcW w:w="1890" w:type="dxa"/>
            <w:vAlign w:val="center"/>
          </w:tcPr>
          <w:p>
            <w:pPr>
              <w:pStyle w:val="13"/>
            </w:pPr>
            <w:r>
              <w:t>250.97</w:t>
            </w:r>
          </w:p>
        </w:tc>
        <w:tc>
          <w:tcPr>
            <w:tcW w:w="1591" w:type="dxa"/>
            <w:vAlign w:val="center"/>
          </w:tcPr>
          <w:p>
            <w:pPr>
              <w:pStyle w:val="13"/>
            </w:pPr>
            <w:r>
              <w:t>250.97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096" w:type="dxa"/>
            <w:vAlign w:val="center"/>
          </w:tcPr>
          <w:p>
            <w:pPr>
              <w:pStyle w:val="12"/>
            </w:pPr>
            <w:r>
              <w:t>2080506</w:t>
            </w:r>
          </w:p>
        </w:tc>
        <w:tc>
          <w:tcPr>
            <w:tcW w:w="1995" w:type="dxa"/>
            <w:vAlign w:val="center"/>
          </w:tcPr>
          <w:p>
            <w:pPr>
              <w:pStyle w:val="12"/>
            </w:pPr>
            <w:r>
              <w:t>机关事业单位职业年金缴费支出</w:t>
            </w:r>
          </w:p>
        </w:tc>
        <w:tc>
          <w:tcPr>
            <w:tcW w:w="1890" w:type="dxa"/>
            <w:vAlign w:val="center"/>
          </w:tcPr>
          <w:p>
            <w:pPr>
              <w:pStyle w:val="13"/>
            </w:pPr>
            <w:r>
              <w:t>115.63</w:t>
            </w:r>
          </w:p>
        </w:tc>
        <w:tc>
          <w:tcPr>
            <w:tcW w:w="1591" w:type="dxa"/>
            <w:vAlign w:val="center"/>
          </w:tcPr>
          <w:p>
            <w:pPr>
              <w:pStyle w:val="13"/>
            </w:pPr>
            <w:r>
              <w:t>115.63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096" w:type="dxa"/>
            <w:vAlign w:val="center"/>
          </w:tcPr>
          <w:p>
            <w:pPr>
              <w:pStyle w:val="12"/>
            </w:pPr>
            <w:r>
              <w:t>210</w:t>
            </w:r>
          </w:p>
        </w:tc>
        <w:tc>
          <w:tcPr>
            <w:tcW w:w="1995" w:type="dxa"/>
            <w:vAlign w:val="center"/>
          </w:tcPr>
          <w:p>
            <w:pPr>
              <w:pStyle w:val="12"/>
            </w:pPr>
            <w:r>
              <w:t>卫生健康支出</w:t>
            </w:r>
          </w:p>
        </w:tc>
        <w:tc>
          <w:tcPr>
            <w:tcW w:w="1890" w:type="dxa"/>
            <w:vAlign w:val="center"/>
          </w:tcPr>
          <w:p>
            <w:pPr>
              <w:pStyle w:val="13"/>
            </w:pPr>
            <w:r>
              <w:t>140.44</w:t>
            </w:r>
          </w:p>
        </w:tc>
        <w:tc>
          <w:tcPr>
            <w:tcW w:w="1591" w:type="dxa"/>
            <w:vAlign w:val="center"/>
          </w:tcPr>
          <w:p>
            <w:pPr>
              <w:pStyle w:val="13"/>
            </w:pPr>
            <w:r>
              <w:t>140.44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096" w:type="dxa"/>
            <w:vAlign w:val="center"/>
          </w:tcPr>
          <w:p>
            <w:pPr>
              <w:pStyle w:val="12"/>
            </w:pPr>
            <w:r>
              <w:t>21011</w:t>
            </w:r>
          </w:p>
        </w:tc>
        <w:tc>
          <w:tcPr>
            <w:tcW w:w="1995" w:type="dxa"/>
            <w:vAlign w:val="center"/>
          </w:tcPr>
          <w:p>
            <w:pPr>
              <w:pStyle w:val="12"/>
            </w:pPr>
            <w:r>
              <w:t>行政事业单位医疗</w:t>
            </w:r>
          </w:p>
        </w:tc>
        <w:tc>
          <w:tcPr>
            <w:tcW w:w="1890" w:type="dxa"/>
            <w:vAlign w:val="center"/>
          </w:tcPr>
          <w:p>
            <w:pPr>
              <w:pStyle w:val="13"/>
            </w:pPr>
            <w:r>
              <w:t>140.44</w:t>
            </w:r>
          </w:p>
        </w:tc>
        <w:tc>
          <w:tcPr>
            <w:tcW w:w="1591" w:type="dxa"/>
            <w:vAlign w:val="center"/>
          </w:tcPr>
          <w:p>
            <w:pPr>
              <w:pStyle w:val="13"/>
            </w:pPr>
            <w:r>
              <w:t>140.44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096" w:type="dxa"/>
            <w:vAlign w:val="center"/>
          </w:tcPr>
          <w:p>
            <w:pPr>
              <w:pStyle w:val="12"/>
            </w:pPr>
            <w:r>
              <w:t>2101101</w:t>
            </w:r>
          </w:p>
        </w:tc>
        <w:tc>
          <w:tcPr>
            <w:tcW w:w="1995" w:type="dxa"/>
            <w:vAlign w:val="center"/>
          </w:tcPr>
          <w:p>
            <w:pPr>
              <w:pStyle w:val="12"/>
            </w:pPr>
            <w:r>
              <w:t>行政单位医疗</w:t>
            </w:r>
          </w:p>
        </w:tc>
        <w:tc>
          <w:tcPr>
            <w:tcW w:w="1890" w:type="dxa"/>
            <w:vAlign w:val="center"/>
          </w:tcPr>
          <w:p>
            <w:pPr>
              <w:pStyle w:val="13"/>
            </w:pPr>
            <w:r>
              <w:t>10.79</w:t>
            </w:r>
          </w:p>
        </w:tc>
        <w:tc>
          <w:tcPr>
            <w:tcW w:w="1591" w:type="dxa"/>
            <w:vAlign w:val="center"/>
          </w:tcPr>
          <w:p>
            <w:pPr>
              <w:pStyle w:val="13"/>
            </w:pPr>
            <w:r>
              <w:t>10.79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096" w:type="dxa"/>
            <w:vAlign w:val="center"/>
          </w:tcPr>
          <w:p>
            <w:pPr>
              <w:pStyle w:val="12"/>
            </w:pPr>
            <w:r>
              <w:t>2101102</w:t>
            </w:r>
          </w:p>
        </w:tc>
        <w:tc>
          <w:tcPr>
            <w:tcW w:w="1995" w:type="dxa"/>
            <w:vAlign w:val="center"/>
          </w:tcPr>
          <w:p>
            <w:pPr>
              <w:pStyle w:val="12"/>
            </w:pPr>
            <w:r>
              <w:t>事业单位医疗</w:t>
            </w:r>
          </w:p>
        </w:tc>
        <w:tc>
          <w:tcPr>
            <w:tcW w:w="1890" w:type="dxa"/>
            <w:vAlign w:val="center"/>
          </w:tcPr>
          <w:p>
            <w:pPr>
              <w:pStyle w:val="13"/>
            </w:pPr>
            <w:r>
              <w:t>129.65</w:t>
            </w:r>
          </w:p>
        </w:tc>
        <w:tc>
          <w:tcPr>
            <w:tcW w:w="1591" w:type="dxa"/>
            <w:vAlign w:val="center"/>
          </w:tcPr>
          <w:p>
            <w:pPr>
              <w:pStyle w:val="13"/>
            </w:pPr>
            <w:r>
              <w:t>129.65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096" w:type="dxa"/>
            <w:vAlign w:val="center"/>
          </w:tcPr>
          <w:p>
            <w:pPr>
              <w:pStyle w:val="12"/>
            </w:pPr>
            <w:r>
              <w:t>214</w:t>
            </w:r>
          </w:p>
        </w:tc>
        <w:tc>
          <w:tcPr>
            <w:tcW w:w="1995" w:type="dxa"/>
            <w:vAlign w:val="center"/>
          </w:tcPr>
          <w:p>
            <w:pPr>
              <w:pStyle w:val="12"/>
            </w:pPr>
            <w:r>
              <w:t>交通运输支出</w:t>
            </w:r>
          </w:p>
        </w:tc>
        <w:tc>
          <w:tcPr>
            <w:tcW w:w="1890" w:type="dxa"/>
            <w:vAlign w:val="center"/>
          </w:tcPr>
          <w:p>
            <w:pPr>
              <w:pStyle w:val="13"/>
            </w:pPr>
            <w:r>
              <w:t>8827.40</w:t>
            </w:r>
          </w:p>
        </w:tc>
        <w:tc>
          <w:tcPr>
            <w:tcW w:w="1591" w:type="dxa"/>
            <w:vAlign w:val="center"/>
          </w:tcPr>
          <w:p>
            <w:pPr>
              <w:pStyle w:val="13"/>
            </w:pPr>
            <w:r>
              <w:t>4524.32</w:t>
            </w:r>
          </w:p>
        </w:tc>
        <w:tc>
          <w:tcPr>
            <w:tcW w:w="1643" w:type="dxa"/>
            <w:vAlign w:val="center"/>
          </w:tcPr>
          <w:p>
            <w:pPr>
              <w:pStyle w:val="13"/>
            </w:pPr>
            <w:r>
              <w:t>4303.08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096" w:type="dxa"/>
            <w:vAlign w:val="center"/>
          </w:tcPr>
          <w:p>
            <w:pPr>
              <w:pStyle w:val="12"/>
            </w:pPr>
            <w:r>
              <w:t>21401</w:t>
            </w:r>
          </w:p>
        </w:tc>
        <w:tc>
          <w:tcPr>
            <w:tcW w:w="1995" w:type="dxa"/>
            <w:vAlign w:val="center"/>
          </w:tcPr>
          <w:p>
            <w:pPr>
              <w:pStyle w:val="12"/>
            </w:pPr>
            <w:r>
              <w:t>公路水路运输</w:t>
            </w:r>
          </w:p>
        </w:tc>
        <w:tc>
          <w:tcPr>
            <w:tcW w:w="1890" w:type="dxa"/>
            <w:vAlign w:val="center"/>
          </w:tcPr>
          <w:p>
            <w:pPr>
              <w:pStyle w:val="13"/>
            </w:pPr>
            <w:r>
              <w:t>8322.62</w:t>
            </w:r>
          </w:p>
        </w:tc>
        <w:tc>
          <w:tcPr>
            <w:tcW w:w="1591" w:type="dxa"/>
            <w:vAlign w:val="center"/>
          </w:tcPr>
          <w:p>
            <w:pPr>
              <w:pStyle w:val="13"/>
            </w:pPr>
            <w:r>
              <w:t>4524.32</w:t>
            </w:r>
          </w:p>
        </w:tc>
        <w:tc>
          <w:tcPr>
            <w:tcW w:w="1643" w:type="dxa"/>
            <w:vAlign w:val="center"/>
          </w:tcPr>
          <w:p>
            <w:pPr>
              <w:pStyle w:val="13"/>
            </w:pPr>
            <w:r>
              <w:t>3798.30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096" w:type="dxa"/>
            <w:vAlign w:val="center"/>
          </w:tcPr>
          <w:p>
            <w:pPr>
              <w:pStyle w:val="12"/>
            </w:pPr>
            <w:r>
              <w:t>2140101</w:t>
            </w:r>
          </w:p>
        </w:tc>
        <w:tc>
          <w:tcPr>
            <w:tcW w:w="1995" w:type="dxa"/>
            <w:vAlign w:val="center"/>
          </w:tcPr>
          <w:p>
            <w:pPr>
              <w:pStyle w:val="12"/>
            </w:pPr>
            <w:r>
              <w:t>行政运行</w:t>
            </w:r>
          </w:p>
        </w:tc>
        <w:tc>
          <w:tcPr>
            <w:tcW w:w="1890" w:type="dxa"/>
            <w:vAlign w:val="center"/>
          </w:tcPr>
          <w:p>
            <w:pPr>
              <w:pStyle w:val="13"/>
            </w:pPr>
            <w:r>
              <w:t>367.40</w:t>
            </w:r>
          </w:p>
        </w:tc>
        <w:tc>
          <w:tcPr>
            <w:tcW w:w="1591" w:type="dxa"/>
            <w:vAlign w:val="center"/>
          </w:tcPr>
          <w:p>
            <w:pPr>
              <w:pStyle w:val="13"/>
            </w:pPr>
            <w:r>
              <w:t>367.40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096" w:type="dxa"/>
            <w:vAlign w:val="center"/>
          </w:tcPr>
          <w:p>
            <w:pPr>
              <w:pStyle w:val="12"/>
            </w:pPr>
            <w:r>
              <w:t>2140104</w:t>
            </w:r>
          </w:p>
        </w:tc>
        <w:tc>
          <w:tcPr>
            <w:tcW w:w="1995" w:type="dxa"/>
            <w:vAlign w:val="center"/>
          </w:tcPr>
          <w:p>
            <w:pPr>
              <w:pStyle w:val="12"/>
            </w:pPr>
            <w:r>
              <w:t>公路建设</w:t>
            </w:r>
          </w:p>
        </w:tc>
        <w:tc>
          <w:tcPr>
            <w:tcW w:w="1890" w:type="dxa"/>
            <w:vAlign w:val="center"/>
          </w:tcPr>
          <w:p>
            <w:pPr>
              <w:pStyle w:val="13"/>
            </w:pPr>
            <w:r>
              <w:t>392.00</w:t>
            </w:r>
          </w:p>
        </w:tc>
        <w:tc>
          <w:tcPr>
            <w:tcW w:w="1591" w:type="dxa"/>
            <w:vAlign w:val="center"/>
          </w:tcPr>
          <w:p>
            <w:pPr>
              <w:pStyle w:val="13"/>
            </w:pPr>
          </w:p>
        </w:tc>
        <w:tc>
          <w:tcPr>
            <w:tcW w:w="1643" w:type="dxa"/>
            <w:vAlign w:val="center"/>
          </w:tcPr>
          <w:p>
            <w:pPr>
              <w:pStyle w:val="13"/>
            </w:pPr>
            <w:r>
              <w:t>392.00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096" w:type="dxa"/>
            <w:vAlign w:val="center"/>
          </w:tcPr>
          <w:p>
            <w:pPr>
              <w:pStyle w:val="12"/>
            </w:pPr>
            <w:r>
              <w:t>2140106</w:t>
            </w:r>
          </w:p>
        </w:tc>
        <w:tc>
          <w:tcPr>
            <w:tcW w:w="1995" w:type="dxa"/>
            <w:vAlign w:val="center"/>
          </w:tcPr>
          <w:p>
            <w:pPr>
              <w:pStyle w:val="12"/>
            </w:pPr>
            <w:r>
              <w:t>公路养护</w:t>
            </w:r>
          </w:p>
        </w:tc>
        <w:tc>
          <w:tcPr>
            <w:tcW w:w="1890" w:type="dxa"/>
            <w:vAlign w:val="center"/>
          </w:tcPr>
          <w:p>
            <w:pPr>
              <w:pStyle w:val="13"/>
            </w:pPr>
            <w:r>
              <w:t>4535.49</w:t>
            </w:r>
          </w:p>
        </w:tc>
        <w:tc>
          <w:tcPr>
            <w:tcW w:w="1591" w:type="dxa"/>
            <w:vAlign w:val="center"/>
          </w:tcPr>
          <w:p>
            <w:pPr>
              <w:pStyle w:val="13"/>
            </w:pPr>
            <w:r>
              <w:t>1129.19</w:t>
            </w:r>
          </w:p>
        </w:tc>
        <w:tc>
          <w:tcPr>
            <w:tcW w:w="1643" w:type="dxa"/>
            <w:vAlign w:val="center"/>
          </w:tcPr>
          <w:p>
            <w:pPr>
              <w:pStyle w:val="13"/>
            </w:pPr>
            <w:r>
              <w:t>3406.30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096" w:type="dxa"/>
            <w:vAlign w:val="center"/>
          </w:tcPr>
          <w:p>
            <w:pPr>
              <w:pStyle w:val="12"/>
            </w:pPr>
            <w:r>
              <w:t>2140199</w:t>
            </w:r>
          </w:p>
        </w:tc>
        <w:tc>
          <w:tcPr>
            <w:tcW w:w="1995" w:type="dxa"/>
            <w:vAlign w:val="center"/>
          </w:tcPr>
          <w:p>
            <w:pPr>
              <w:pStyle w:val="12"/>
            </w:pPr>
            <w:r>
              <w:t>其他公路水路运输支出</w:t>
            </w:r>
          </w:p>
        </w:tc>
        <w:tc>
          <w:tcPr>
            <w:tcW w:w="1890" w:type="dxa"/>
            <w:vAlign w:val="center"/>
          </w:tcPr>
          <w:p>
            <w:pPr>
              <w:pStyle w:val="13"/>
            </w:pPr>
            <w:r>
              <w:t>3027.74</w:t>
            </w:r>
          </w:p>
        </w:tc>
        <w:tc>
          <w:tcPr>
            <w:tcW w:w="1591" w:type="dxa"/>
            <w:vAlign w:val="center"/>
          </w:tcPr>
          <w:p>
            <w:pPr>
              <w:pStyle w:val="13"/>
            </w:pPr>
            <w:r>
              <w:t>3027.74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096" w:type="dxa"/>
            <w:vAlign w:val="center"/>
          </w:tcPr>
          <w:p>
            <w:pPr>
              <w:pStyle w:val="12"/>
            </w:pPr>
            <w:r>
              <w:t>21499</w:t>
            </w:r>
          </w:p>
        </w:tc>
        <w:tc>
          <w:tcPr>
            <w:tcW w:w="1995" w:type="dxa"/>
            <w:vAlign w:val="center"/>
          </w:tcPr>
          <w:p>
            <w:pPr>
              <w:pStyle w:val="12"/>
            </w:pPr>
            <w:r>
              <w:t>其他交通运输支出</w:t>
            </w:r>
          </w:p>
        </w:tc>
        <w:tc>
          <w:tcPr>
            <w:tcW w:w="1890" w:type="dxa"/>
            <w:vAlign w:val="center"/>
          </w:tcPr>
          <w:p>
            <w:pPr>
              <w:pStyle w:val="13"/>
            </w:pPr>
            <w:r>
              <w:t>504.78</w:t>
            </w:r>
          </w:p>
        </w:tc>
        <w:tc>
          <w:tcPr>
            <w:tcW w:w="1591" w:type="dxa"/>
            <w:vAlign w:val="center"/>
          </w:tcPr>
          <w:p>
            <w:pPr>
              <w:pStyle w:val="13"/>
            </w:pPr>
          </w:p>
        </w:tc>
        <w:tc>
          <w:tcPr>
            <w:tcW w:w="1643" w:type="dxa"/>
            <w:vAlign w:val="center"/>
          </w:tcPr>
          <w:p>
            <w:pPr>
              <w:pStyle w:val="13"/>
            </w:pPr>
            <w:r>
              <w:t>504.78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096" w:type="dxa"/>
            <w:vAlign w:val="center"/>
          </w:tcPr>
          <w:p>
            <w:pPr>
              <w:pStyle w:val="12"/>
            </w:pPr>
            <w:r>
              <w:t>2149901</w:t>
            </w:r>
          </w:p>
        </w:tc>
        <w:tc>
          <w:tcPr>
            <w:tcW w:w="1995" w:type="dxa"/>
            <w:vAlign w:val="center"/>
          </w:tcPr>
          <w:p>
            <w:pPr>
              <w:pStyle w:val="12"/>
            </w:pPr>
            <w:r>
              <w:t>公共交通运营补助</w:t>
            </w:r>
          </w:p>
        </w:tc>
        <w:tc>
          <w:tcPr>
            <w:tcW w:w="1890" w:type="dxa"/>
            <w:vAlign w:val="center"/>
          </w:tcPr>
          <w:p>
            <w:pPr>
              <w:pStyle w:val="13"/>
            </w:pPr>
            <w:r>
              <w:t>504.78</w:t>
            </w:r>
          </w:p>
        </w:tc>
        <w:tc>
          <w:tcPr>
            <w:tcW w:w="1591" w:type="dxa"/>
            <w:vAlign w:val="center"/>
          </w:tcPr>
          <w:p>
            <w:pPr>
              <w:pStyle w:val="13"/>
            </w:pPr>
          </w:p>
        </w:tc>
        <w:tc>
          <w:tcPr>
            <w:tcW w:w="1643" w:type="dxa"/>
            <w:vAlign w:val="center"/>
          </w:tcPr>
          <w:p>
            <w:pPr>
              <w:pStyle w:val="13"/>
            </w:pPr>
            <w:r>
              <w:t>504.78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096" w:type="dxa"/>
            <w:vAlign w:val="center"/>
          </w:tcPr>
          <w:p>
            <w:pPr>
              <w:pStyle w:val="12"/>
            </w:pPr>
            <w:r>
              <w:t>221</w:t>
            </w:r>
          </w:p>
        </w:tc>
        <w:tc>
          <w:tcPr>
            <w:tcW w:w="1995" w:type="dxa"/>
            <w:vAlign w:val="center"/>
          </w:tcPr>
          <w:p>
            <w:pPr>
              <w:pStyle w:val="12"/>
            </w:pPr>
            <w:r>
              <w:t>住房保障支出</w:t>
            </w:r>
          </w:p>
        </w:tc>
        <w:tc>
          <w:tcPr>
            <w:tcW w:w="1890" w:type="dxa"/>
            <w:vAlign w:val="center"/>
          </w:tcPr>
          <w:p>
            <w:pPr>
              <w:pStyle w:val="13"/>
            </w:pPr>
            <w:r>
              <w:t>125.49</w:t>
            </w:r>
          </w:p>
        </w:tc>
        <w:tc>
          <w:tcPr>
            <w:tcW w:w="1591" w:type="dxa"/>
            <w:vAlign w:val="center"/>
          </w:tcPr>
          <w:p>
            <w:pPr>
              <w:pStyle w:val="13"/>
            </w:pPr>
            <w:r>
              <w:t>125.49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096" w:type="dxa"/>
            <w:vAlign w:val="center"/>
          </w:tcPr>
          <w:p>
            <w:pPr>
              <w:pStyle w:val="12"/>
            </w:pPr>
            <w:r>
              <w:t>22102</w:t>
            </w:r>
          </w:p>
        </w:tc>
        <w:tc>
          <w:tcPr>
            <w:tcW w:w="1995" w:type="dxa"/>
            <w:vAlign w:val="center"/>
          </w:tcPr>
          <w:p>
            <w:pPr>
              <w:pStyle w:val="12"/>
            </w:pPr>
            <w:r>
              <w:t>住房改革支出</w:t>
            </w:r>
          </w:p>
        </w:tc>
        <w:tc>
          <w:tcPr>
            <w:tcW w:w="1890" w:type="dxa"/>
            <w:vAlign w:val="center"/>
          </w:tcPr>
          <w:p>
            <w:pPr>
              <w:pStyle w:val="13"/>
            </w:pPr>
            <w:r>
              <w:t>125.49</w:t>
            </w:r>
          </w:p>
        </w:tc>
        <w:tc>
          <w:tcPr>
            <w:tcW w:w="1591" w:type="dxa"/>
            <w:vAlign w:val="center"/>
          </w:tcPr>
          <w:p>
            <w:pPr>
              <w:pStyle w:val="13"/>
            </w:pPr>
            <w:r>
              <w:t>125.49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096" w:type="dxa"/>
            <w:vAlign w:val="center"/>
          </w:tcPr>
          <w:p>
            <w:pPr>
              <w:pStyle w:val="12"/>
            </w:pPr>
            <w:r>
              <w:t>2210201</w:t>
            </w:r>
          </w:p>
        </w:tc>
        <w:tc>
          <w:tcPr>
            <w:tcW w:w="1995" w:type="dxa"/>
            <w:vAlign w:val="center"/>
          </w:tcPr>
          <w:p>
            <w:pPr>
              <w:pStyle w:val="12"/>
            </w:pPr>
            <w:r>
              <w:t>住房公积金</w:t>
            </w:r>
          </w:p>
        </w:tc>
        <w:tc>
          <w:tcPr>
            <w:tcW w:w="1890" w:type="dxa"/>
            <w:vAlign w:val="center"/>
          </w:tcPr>
          <w:p>
            <w:pPr>
              <w:pStyle w:val="13"/>
            </w:pPr>
            <w:r>
              <w:t>125.49</w:t>
            </w:r>
          </w:p>
        </w:tc>
        <w:tc>
          <w:tcPr>
            <w:tcW w:w="1591" w:type="dxa"/>
            <w:vAlign w:val="center"/>
          </w:tcPr>
          <w:p>
            <w:pPr>
              <w:pStyle w:val="13"/>
            </w:pPr>
            <w:r>
              <w:t>125.49</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25"/>
        <w:gridCol w:w="126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348昌黎县交通运输局</w:t>
            </w:r>
          </w:p>
        </w:tc>
        <w:tc>
          <w:tcPr>
            <w:tcW w:w="2025" w:type="dxa"/>
            <w:tcBorders>
              <w:top w:val="single" w:color="FFFFFF" w:sz="6" w:space="0"/>
              <w:left w:val="single" w:color="FFFFFF" w:sz="6" w:space="0"/>
              <w:right w:val="single" w:color="FFFFFF" w:sz="6" w:space="0"/>
            </w:tcBorders>
            <w:vAlign w:val="center"/>
          </w:tcPr>
          <w:p>
            <w:pPr>
              <w:pStyle w:val="8"/>
            </w:pPr>
            <w:r>
              <w:t>预算年度：2024</w:t>
            </w:r>
          </w:p>
        </w:tc>
        <w:tc>
          <w:tcPr>
            <w:tcW w:w="290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25" w:type="dxa"/>
            <w:vAlign w:val="center"/>
          </w:tcPr>
          <w:p>
            <w:pPr>
              <w:pStyle w:val="10"/>
            </w:pPr>
            <w:r>
              <w:t>合计</w:t>
            </w:r>
          </w:p>
        </w:tc>
        <w:tc>
          <w:tcPr>
            <w:tcW w:w="1261"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25" w:type="dxa"/>
            <w:vAlign w:val="center"/>
          </w:tcPr>
          <w:p>
            <w:pPr>
              <w:pStyle w:val="10"/>
            </w:pPr>
            <w:r>
              <w:t>3</w:t>
            </w:r>
          </w:p>
        </w:tc>
        <w:tc>
          <w:tcPr>
            <w:tcW w:w="126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2025" w:type="dxa"/>
            <w:vAlign w:val="center"/>
          </w:tcPr>
          <w:p>
            <w:pPr>
              <w:pStyle w:val="15"/>
            </w:pPr>
            <w:r>
              <w:t>5156.84</w:t>
            </w:r>
          </w:p>
        </w:tc>
        <w:tc>
          <w:tcPr>
            <w:tcW w:w="1261" w:type="dxa"/>
            <w:vAlign w:val="center"/>
          </w:tcPr>
          <w:p>
            <w:pPr>
              <w:pStyle w:val="15"/>
            </w:pPr>
            <w:r>
              <w:t>4910.67</w:t>
            </w:r>
          </w:p>
        </w:tc>
        <w:tc>
          <w:tcPr>
            <w:tcW w:w="1643" w:type="dxa"/>
            <w:vAlign w:val="center"/>
          </w:tcPr>
          <w:p>
            <w:pPr>
              <w:pStyle w:val="15"/>
            </w:pPr>
            <w:r>
              <w:t>246.17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2025" w:type="dxa"/>
            <w:vAlign w:val="center"/>
          </w:tcPr>
          <w:p>
            <w:pPr>
              <w:pStyle w:val="13"/>
            </w:pPr>
            <w:r>
              <w:t>4482.51</w:t>
            </w:r>
          </w:p>
        </w:tc>
        <w:tc>
          <w:tcPr>
            <w:tcW w:w="1261" w:type="dxa"/>
            <w:vAlign w:val="center"/>
          </w:tcPr>
          <w:p>
            <w:pPr>
              <w:pStyle w:val="13"/>
            </w:pPr>
            <w:r>
              <w:t>4482.51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2025" w:type="dxa"/>
            <w:vAlign w:val="center"/>
          </w:tcPr>
          <w:p>
            <w:pPr>
              <w:pStyle w:val="13"/>
            </w:pPr>
            <w:r>
              <w:t>1068.25</w:t>
            </w:r>
          </w:p>
        </w:tc>
        <w:tc>
          <w:tcPr>
            <w:tcW w:w="1261" w:type="dxa"/>
            <w:vAlign w:val="center"/>
          </w:tcPr>
          <w:p>
            <w:pPr>
              <w:pStyle w:val="13"/>
            </w:pPr>
            <w:r>
              <w:t>1068.25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2025" w:type="dxa"/>
            <w:vAlign w:val="center"/>
          </w:tcPr>
          <w:p>
            <w:pPr>
              <w:pStyle w:val="13"/>
            </w:pPr>
            <w:r>
              <w:t>127.48</w:t>
            </w:r>
          </w:p>
        </w:tc>
        <w:tc>
          <w:tcPr>
            <w:tcW w:w="1261" w:type="dxa"/>
            <w:vAlign w:val="center"/>
          </w:tcPr>
          <w:p>
            <w:pPr>
              <w:pStyle w:val="13"/>
            </w:pPr>
            <w:r>
              <w:t>127.48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2025" w:type="dxa"/>
            <w:vAlign w:val="center"/>
          </w:tcPr>
          <w:p>
            <w:pPr>
              <w:pStyle w:val="13"/>
            </w:pPr>
            <w:r>
              <w:t>18.60</w:t>
            </w:r>
          </w:p>
        </w:tc>
        <w:tc>
          <w:tcPr>
            <w:tcW w:w="1261" w:type="dxa"/>
            <w:vAlign w:val="center"/>
          </w:tcPr>
          <w:p>
            <w:pPr>
              <w:pStyle w:val="13"/>
            </w:pPr>
            <w:r>
              <w:t>18.60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2025" w:type="dxa"/>
            <w:vAlign w:val="center"/>
          </w:tcPr>
          <w:p>
            <w:pPr>
              <w:pStyle w:val="13"/>
            </w:pPr>
            <w:r>
              <w:t>506.86</w:t>
            </w:r>
          </w:p>
        </w:tc>
        <w:tc>
          <w:tcPr>
            <w:tcW w:w="1261" w:type="dxa"/>
            <w:vAlign w:val="center"/>
          </w:tcPr>
          <w:p>
            <w:pPr>
              <w:pStyle w:val="13"/>
            </w:pPr>
            <w:r>
              <w:t>506.86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2025" w:type="dxa"/>
            <w:vAlign w:val="center"/>
          </w:tcPr>
          <w:p>
            <w:pPr>
              <w:pStyle w:val="13"/>
            </w:pPr>
            <w:r>
              <w:t>250.97</w:t>
            </w:r>
          </w:p>
        </w:tc>
        <w:tc>
          <w:tcPr>
            <w:tcW w:w="1261" w:type="dxa"/>
            <w:vAlign w:val="center"/>
          </w:tcPr>
          <w:p>
            <w:pPr>
              <w:pStyle w:val="13"/>
            </w:pPr>
            <w:r>
              <w:t>250.97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30109</w:t>
            </w:r>
          </w:p>
        </w:tc>
        <w:tc>
          <w:tcPr>
            <w:tcW w:w="1643" w:type="dxa"/>
            <w:vAlign w:val="center"/>
          </w:tcPr>
          <w:p>
            <w:pPr>
              <w:pStyle w:val="12"/>
            </w:pPr>
            <w:r>
              <w:t>职业年金缴费</w:t>
            </w:r>
          </w:p>
        </w:tc>
        <w:tc>
          <w:tcPr>
            <w:tcW w:w="2025" w:type="dxa"/>
            <w:vAlign w:val="center"/>
          </w:tcPr>
          <w:p>
            <w:pPr>
              <w:pStyle w:val="13"/>
            </w:pPr>
            <w:r>
              <w:t>115.63</w:t>
            </w:r>
          </w:p>
        </w:tc>
        <w:tc>
          <w:tcPr>
            <w:tcW w:w="1261" w:type="dxa"/>
            <w:vAlign w:val="center"/>
          </w:tcPr>
          <w:p>
            <w:pPr>
              <w:pStyle w:val="13"/>
            </w:pPr>
            <w:r>
              <w:t>115.63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2025" w:type="dxa"/>
            <w:vAlign w:val="center"/>
          </w:tcPr>
          <w:p>
            <w:pPr>
              <w:pStyle w:val="13"/>
            </w:pPr>
            <w:r>
              <w:t>137.44</w:t>
            </w:r>
          </w:p>
        </w:tc>
        <w:tc>
          <w:tcPr>
            <w:tcW w:w="1261" w:type="dxa"/>
            <w:vAlign w:val="center"/>
          </w:tcPr>
          <w:p>
            <w:pPr>
              <w:pStyle w:val="13"/>
            </w:pPr>
            <w:r>
              <w:t>137.44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30112</w:t>
            </w:r>
          </w:p>
        </w:tc>
        <w:tc>
          <w:tcPr>
            <w:tcW w:w="1643" w:type="dxa"/>
            <w:vAlign w:val="center"/>
          </w:tcPr>
          <w:p>
            <w:pPr>
              <w:pStyle w:val="12"/>
            </w:pPr>
            <w:r>
              <w:t>其他社会保障缴费</w:t>
            </w:r>
          </w:p>
        </w:tc>
        <w:tc>
          <w:tcPr>
            <w:tcW w:w="2025" w:type="dxa"/>
            <w:vAlign w:val="center"/>
          </w:tcPr>
          <w:p>
            <w:pPr>
              <w:pStyle w:val="13"/>
            </w:pPr>
            <w:r>
              <w:t>44.49</w:t>
            </w:r>
          </w:p>
        </w:tc>
        <w:tc>
          <w:tcPr>
            <w:tcW w:w="1261" w:type="dxa"/>
            <w:vAlign w:val="center"/>
          </w:tcPr>
          <w:p>
            <w:pPr>
              <w:pStyle w:val="13"/>
            </w:pPr>
            <w:r>
              <w:t>44.49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30113</w:t>
            </w:r>
          </w:p>
        </w:tc>
        <w:tc>
          <w:tcPr>
            <w:tcW w:w="1643" w:type="dxa"/>
            <w:vAlign w:val="center"/>
          </w:tcPr>
          <w:p>
            <w:pPr>
              <w:pStyle w:val="12"/>
            </w:pPr>
            <w:r>
              <w:t>住房公积金</w:t>
            </w:r>
          </w:p>
        </w:tc>
        <w:tc>
          <w:tcPr>
            <w:tcW w:w="2025" w:type="dxa"/>
            <w:vAlign w:val="center"/>
          </w:tcPr>
          <w:p>
            <w:pPr>
              <w:pStyle w:val="13"/>
            </w:pPr>
            <w:r>
              <w:t>125.49</w:t>
            </w:r>
          </w:p>
        </w:tc>
        <w:tc>
          <w:tcPr>
            <w:tcW w:w="1261" w:type="dxa"/>
            <w:vAlign w:val="center"/>
          </w:tcPr>
          <w:p>
            <w:pPr>
              <w:pStyle w:val="13"/>
            </w:pPr>
            <w:r>
              <w:t>125.49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30199</w:t>
            </w:r>
          </w:p>
        </w:tc>
        <w:tc>
          <w:tcPr>
            <w:tcW w:w="1643" w:type="dxa"/>
            <w:vAlign w:val="center"/>
          </w:tcPr>
          <w:p>
            <w:pPr>
              <w:pStyle w:val="12"/>
            </w:pPr>
            <w:r>
              <w:t>其他工资福利支出</w:t>
            </w:r>
          </w:p>
        </w:tc>
        <w:tc>
          <w:tcPr>
            <w:tcW w:w="2025" w:type="dxa"/>
            <w:vAlign w:val="center"/>
          </w:tcPr>
          <w:p>
            <w:pPr>
              <w:pStyle w:val="13"/>
            </w:pPr>
            <w:r>
              <w:t>2087.31</w:t>
            </w:r>
          </w:p>
        </w:tc>
        <w:tc>
          <w:tcPr>
            <w:tcW w:w="1261" w:type="dxa"/>
            <w:vAlign w:val="center"/>
          </w:tcPr>
          <w:p>
            <w:pPr>
              <w:pStyle w:val="13"/>
            </w:pPr>
            <w:r>
              <w:t>2087.31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w:t>
            </w:r>
          </w:p>
        </w:tc>
        <w:tc>
          <w:tcPr>
            <w:tcW w:w="1643" w:type="dxa"/>
            <w:vAlign w:val="center"/>
          </w:tcPr>
          <w:p>
            <w:pPr>
              <w:pStyle w:val="12"/>
            </w:pPr>
            <w:r>
              <w:t>商品和服务支出</w:t>
            </w:r>
          </w:p>
        </w:tc>
        <w:tc>
          <w:tcPr>
            <w:tcW w:w="2025" w:type="dxa"/>
            <w:vAlign w:val="center"/>
          </w:tcPr>
          <w:p>
            <w:pPr>
              <w:pStyle w:val="13"/>
            </w:pPr>
            <w:r>
              <w:t>243.12</w:t>
            </w:r>
          </w:p>
        </w:tc>
        <w:tc>
          <w:tcPr>
            <w:tcW w:w="1261" w:type="dxa"/>
            <w:vAlign w:val="center"/>
          </w:tcPr>
          <w:p>
            <w:pPr>
              <w:pStyle w:val="13"/>
            </w:pPr>
          </w:p>
        </w:tc>
        <w:tc>
          <w:tcPr>
            <w:tcW w:w="1643" w:type="dxa"/>
            <w:vAlign w:val="center"/>
          </w:tcPr>
          <w:p>
            <w:pPr>
              <w:pStyle w:val="13"/>
            </w:pPr>
            <w:r>
              <w:t>243.12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30201</w:t>
            </w:r>
          </w:p>
        </w:tc>
        <w:tc>
          <w:tcPr>
            <w:tcW w:w="1643" w:type="dxa"/>
            <w:vAlign w:val="center"/>
          </w:tcPr>
          <w:p>
            <w:pPr>
              <w:pStyle w:val="12"/>
            </w:pPr>
            <w:r>
              <w:t>办公费</w:t>
            </w:r>
          </w:p>
        </w:tc>
        <w:tc>
          <w:tcPr>
            <w:tcW w:w="2025" w:type="dxa"/>
            <w:vAlign w:val="center"/>
          </w:tcPr>
          <w:p>
            <w:pPr>
              <w:pStyle w:val="13"/>
            </w:pPr>
            <w:r>
              <w:t>45.10</w:t>
            </w:r>
          </w:p>
        </w:tc>
        <w:tc>
          <w:tcPr>
            <w:tcW w:w="1261" w:type="dxa"/>
            <w:vAlign w:val="center"/>
          </w:tcPr>
          <w:p>
            <w:pPr>
              <w:pStyle w:val="13"/>
            </w:pPr>
          </w:p>
        </w:tc>
        <w:tc>
          <w:tcPr>
            <w:tcW w:w="1643" w:type="dxa"/>
            <w:vAlign w:val="center"/>
          </w:tcPr>
          <w:p>
            <w:pPr>
              <w:pStyle w:val="13"/>
            </w:pPr>
            <w:r>
              <w:t>45.10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30202</w:t>
            </w:r>
          </w:p>
        </w:tc>
        <w:tc>
          <w:tcPr>
            <w:tcW w:w="1643" w:type="dxa"/>
            <w:vAlign w:val="center"/>
          </w:tcPr>
          <w:p>
            <w:pPr>
              <w:pStyle w:val="12"/>
            </w:pPr>
            <w:r>
              <w:t>印刷费</w:t>
            </w:r>
          </w:p>
        </w:tc>
        <w:tc>
          <w:tcPr>
            <w:tcW w:w="2025" w:type="dxa"/>
            <w:vAlign w:val="center"/>
          </w:tcPr>
          <w:p>
            <w:pPr>
              <w:pStyle w:val="13"/>
            </w:pPr>
            <w:r>
              <w:t>2.00</w:t>
            </w:r>
          </w:p>
        </w:tc>
        <w:tc>
          <w:tcPr>
            <w:tcW w:w="1261"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30204</w:t>
            </w:r>
          </w:p>
        </w:tc>
        <w:tc>
          <w:tcPr>
            <w:tcW w:w="1643" w:type="dxa"/>
            <w:vAlign w:val="center"/>
          </w:tcPr>
          <w:p>
            <w:pPr>
              <w:pStyle w:val="12"/>
            </w:pPr>
            <w:r>
              <w:t>手续费</w:t>
            </w:r>
          </w:p>
        </w:tc>
        <w:tc>
          <w:tcPr>
            <w:tcW w:w="2025" w:type="dxa"/>
            <w:vAlign w:val="center"/>
          </w:tcPr>
          <w:p>
            <w:pPr>
              <w:pStyle w:val="13"/>
            </w:pPr>
            <w:r>
              <w:t>0.50</w:t>
            </w:r>
          </w:p>
        </w:tc>
        <w:tc>
          <w:tcPr>
            <w:tcW w:w="1261"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30205</w:t>
            </w:r>
          </w:p>
        </w:tc>
        <w:tc>
          <w:tcPr>
            <w:tcW w:w="1643" w:type="dxa"/>
            <w:vAlign w:val="center"/>
          </w:tcPr>
          <w:p>
            <w:pPr>
              <w:pStyle w:val="12"/>
            </w:pPr>
            <w:r>
              <w:t>水费</w:t>
            </w:r>
          </w:p>
        </w:tc>
        <w:tc>
          <w:tcPr>
            <w:tcW w:w="2025" w:type="dxa"/>
            <w:vAlign w:val="center"/>
          </w:tcPr>
          <w:p>
            <w:pPr>
              <w:pStyle w:val="13"/>
            </w:pPr>
            <w:r>
              <w:t>2.50</w:t>
            </w:r>
          </w:p>
        </w:tc>
        <w:tc>
          <w:tcPr>
            <w:tcW w:w="1261" w:type="dxa"/>
            <w:vAlign w:val="center"/>
          </w:tcPr>
          <w:p>
            <w:pPr>
              <w:pStyle w:val="13"/>
            </w:pPr>
          </w:p>
        </w:tc>
        <w:tc>
          <w:tcPr>
            <w:tcW w:w="164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30206</w:t>
            </w:r>
          </w:p>
        </w:tc>
        <w:tc>
          <w:tcPr>
            <w:tcW w:w="1643" w:type="dxa"/>
            <w:vAlign w:val="center"/>
          </w:tcPr>
          <w:p>
            <w:pPr>
              <w:pStyle w:val="12"/>
            </w:pPr>
            <w:r>
              <w:t>电费</w:t>
            </w:r>
          </w:p>
        </w:tc>
        <w:tc>
          <w:tcPr>
            <w:tcW w:w="2025" w:type="dxa"/>
            <w:vAlign w:val="center"/>
          </w:tcPr>
          <w:p>
            <w:pPr>
              <w:pStyle w:val="13"/>
            </w:pPr>
            <w:r>
              <w:t>9.20</w:t>
            </w:r>
          </w:p>
        </w:tc>
        <w:tc>
          <w:tcPr>
            <w:tcW w:w="1261" w:type="dxa"/>
            <w:vAlign w:val="center"/>
          </w:tcPr>
          <w:p>
            <w:pPr>
              <w:pStyle w:val="13"/>
            </w:pPr>
          </w:p>
        </w:tc>
        <w:tc>
          <w:tcPr>
            <w:tcW w:w="1643" w:type="dxa"/>
            <w:vAlign w:val="center"/>
          </w:tcPr>
          <w:p>
            <w:pPr>
              <w:pStyle w:val="13"/>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30207</w:t>
            </w:r>
          </w:p>
        </w:tc>
        <w:tc>
          <w:tcPr>
            <w:tcW w:w="1643" w:type="dxa"/>
            <w:vAlign w:val="center"/>
          </w:tcPr>
          <w:p>
            <w:pPr>
              <w:pStyle w:val="12"/>
            </w:pPr>
            <w:r>
              <w:t>邮电费</w:t>
            </w:r>
          </w:p>
        </w:tc>
        <w:tc>
          <w:tcPr>
            <w:tcW w:w="2025" w:type="dxa"/>
            <w:vAlign w:val="center"/>
          </w:tcPr>
          <w:p>
            <w:pPr>
              <w:pStyle w:val="13"/>
            </w:pPr>
            <w:r>
              <w:t>10.60</w:t>
            </w:r>
          </w:p>
        </w:tc>
        <w:tc>
          <w:tcPr>
            <w:tcW w:w="1261" w:type="dxa"/>
            <w:vAlign w:val="center"/>
          </w:tcPr>
          <w:p>
            <w:pPr>
              <w:pStyle w:val="13"/>
            </w:pPr>
          </w:p>
        </w:tc>
        <w:tc>
          <w:tcPr>
            <w:tcW w:w="1643"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30211</w:t>
            </w:r>
          </w:p>
        </w:tc>
        <w:tc>
          <w:tcPr>
            <w:tcW w:w="1643" w:type="dxa"/>
            <w:vAlign w:val="center"/>
          </w:tcPr>
          <w:p>
            <w:pPr>
              <w:pStyle w:val="12"/>
            </w:pPr>
            <w:r>
              <w:t>差旅费</w:t>
            </w:r>
          </w:p>
        </w:tc>
        <w:tc>
          <w:tcPr>
            <w:tcW w:w="2025" w:type="dxa"/>
            <w:vAlign w:val="center"/>
          </w:tcPr>
          <w:p>
            <w:pPr>
              <w:pStyle w:val="13"/>
            </w:pPr>
            <w:r>
              <w:t>16.80</w:t>
            </w:r>
          </w:p>
        </w:tc>
        <w:tc>
          <w:tcPr>
            <w:tcW w:w="1261" w:type="dxa"/>
            <w:vAlign w:val="center"/>
          </w:tcPr>
          <w:p>
            <w:pPr>
              <w:pStyle w:val="13"/>
            </w:pPr>
          </w:p>
        </w:tc>
        <w:tc>
          <w:tcPr>
            <w:tcW w:w="1643" w:type="dxa"/>
            <w:vAlign w:val="center"/>
          </w:tcPr>
          <w:p>
            <w:pPr>
              <w:pStyle w:val="13"/>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30213</w:t>
            </w:r>
          </w:p>
        </w:tc>
        <w:tc>
          <w:tcPr>
            <w:tcW w:w="1643" w:type="dxa"/>
            <w:vAlign w:val="center"/>
          </w:tcPr>
          <w:p>
            <w:pPr>
              <w:pStyle w:val="12"/>
            </w:pPr>
            <w:r>
              <w:t>维修(护)费</w:t>
            </w:r>
          </w:p>
        </w:tc>
        <w:tc>
          <w:tcPr>
            <w:tcW w:w="2025" w:type="dxa"/>
            <w:vAlign w:val="center"/>
          </w:tcPr>
          <w:p>
            <w:pPr>
              <w:pStyle w:val="13"/>
            </w:pPr>
            <w:r>
              <w:t>8.50</w:t>
            </w:r>
          </w:p>
        </w:tc>
        <w:tc>
          <w:tcPr>
            <w:tcW w:w="1261" w:type="dxa"/>
            <w:vAlign w:val="center"/>
          </w:tcPr>
          <w:p>
            <w:pPr>
              <w:pStyle w:val="13"/>
            </w:pPr>
          </w:p>
        </w:tc>
        <w:tc>
          <w:tcPr>
            <w:tcW w:w="1643"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30214</w:t>
            </w:r>
          </w:p>
        </w:tc>
        <w:tc>
          <w:tcPr>
            <w:tcW w:w="1643" w:type="dxa"/>
            <w:vAlign w:val="center"/>
          </w:tcPr>
          <w:p>
            <w:pPr>
              <w:pStyle w:val="12"/>
            </w:pPr>
            <w:r>
              <w:t>租赁费</w:t>
            </w:r>
          </w:p>
        </w:tc>
        <w:tc>
          <w:tcPr>
            <w:tcW w:w="2025" w:type="dxa"/>
            <w:vAlign w:val="center"/>
          </w:tcPr>
          <w:p>
            <w:pPr>
              <w:pStyle w:val="13"/>
            </w:pPr>
            <w:r>
              <w:t>1.00</w:t>
            </w:r>
          </w:p>
        </w:tc>
        <w:tc>
          <w:tcPr>
            <w:tcW w:w="1261"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30216</w:t>
            </w:r>
          </w:p>
        </w:tc>
        <w:tc>
          <w:tcPr>
            <w:tcW w:w="1643" w:type="dxa"/>
            <w:vAlign w:val="center"/>
          </w:tcPr>
          <w:p>
            <w:pPr>
              <w:pStyle w:val="12"/>
            </w:pPr>
            <w:r>
              <w:t>培训费</w:t>
            </w:r>
          </w:p>
        </w:tc>
        <w:tc>
          <w:tcPr>
            <w:tcW w:w="2025" w:type="dxa"/>
            <w:vAlign w:val="center"/>
          </w:tcPr>
          <w:p>
            <w:pPr>
              <w:pStyle w:val="13"/>
            </w:pPr>
            <w:r>
              <w:t>3.80</w:t>
            </w:r>
          </w:p>
        </w:tc>
        <w:tc>
          <w:tcPr>
            <w:tcW w:w="1261" w:type="dxa"/>
            <w:vAlign w:val="center"/>
          </w:tcPr>
          <w:p>
            <w:pPr>
              <w:pStyle w:val="13"/>
            </w:pPr>
          </w:p>
        </w:tc>
        <w:tc>
          <w:tcPr>
            <w:tcW w:w="1643"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30217</w:t>
            </w:r>
          </w:p>
        </w:tc>
        <w:tc>
          <w:tcPr>
            <w:tcW w:w="1643" w:type="dxa"/>
            <w:vAlign w:val="center"/>
          </w:tcPr>
          <w:p>
            <w:pPr>
              <w:pStyle w:val="12"/>
            </w:pPr>
            <w:r>
              <w:t>公务接待费</w:t>
            </w:r>
          </w:p>
        </w:tc>
        <w:tc>
          <w:tcPr>
            <w:tcW w:w="2025" w:type="dxa"/>
            <w:vAlign w:val="center"/>
          </w:tcPr>
          <w:p>
            <w:pPr>
              <w:pStyle w:val="13"/>
            </w:pPr>
            <w:r>
              <w:t>2.30</w:t>
            </w:r>
          </w:p>
        </w:tc>
        <w:tc>
          <w:tcPr>
            <w:tcW w:w="1261" w:type="dxa"/>
            <w:vAlign w:val="center"/>
          </w:tcPr>
          <w:p>
            <w:pPr>
              <w:pStyle w:val="13"/>
            </w:pPr>
          </w:p>
        </w:tc>
        <w:tc>
          <w:tcPr>
            <w:tcW w:w="1643"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2"/>
            </w:pPr>
            <w:r>
              <w:t>30218</w:t>
            </w:r>
          </w:p>
        </w:tc>
        <w:tc>
          <w:tcPr>
            <w:tcW w:w="1643" w:type="dxa"/>
            <w:vAlign w:val="center"/>
          </w:tcPr>
          <w:p>
            <w:pPr>
              <w:pStyle w:val="12"/>
            </w:pPr>
            <w:r>
              <w:t>专用材料费</w:t>
            </w:r>
          </w:p>
        </w:tc>
        <w:tc>
          <w:tcPr>
            <w:tcW w:w="2025" w:type="dxa"/>
            <w:vAlign w:val="center"/>
          </w:tcPr>
          <w:p>
            <w:pPr>
              <w:pStyle w:val="13"/>
            </w:pPr>
            <w:r>
              <w:t>1.50</w:t>
            </w:r>
          </w:p>
        </w:tc>
        <w:tc>
          <w:tcPr>
            <w:tcW w:w="1261"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2"/>
            </w:pPr>
            <w:r>
              <w:t>30226</w:t>
            </w:r>
          </w:p>
        </w:tc>
        <w:tc>
          <w:tcPr>
            <w:tcW w:w="1643" w:type="dxa"/>
            <w:vAlign w:val="center"/>
          </w:tcPr>
          <w:p>
            <w:pPr>
              <w:pStyle w:val="12"/>
            </w:pPr>
            <w:r>
              <w:t>劳务费</w:t>
            </w:r>
          </w:p>
        </w:tc>
        <w:tc>
          <w:tcPr>
            <w:tcW w:w="2025" w:type="dxa"/>
            <w:vAlign w:val="center"/>
          </w:tcPr>
          <w:p>
            <w:pPr>
              <w:pStyle w:val="13"/>
            </w:pPr>
            <w:r>
              <w:t>31.00</w:t>
            </w:r>
          </w:p>
        </w:tc>
        <w:tc>
          <w:tcPr>
            <w:tcW w:w="1261"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2"/>
            </w:pPr>
            <w:r>
              <w:t>30227</w:t>
            </w:r>
          </w:p>
        </w:tc>
        <w:tc>
          <w:tcPr>
            <w:tcW w:w="1643" w:type="dxa"/>
            <w:vAlign w:val="center"/>
          </w:tcPr>
          <w:p>
            <w:pPr>
              <w:pStyle w:val="12"/>
            </w:pPr>
            <w:r>
              <w:t>委托业务费</w:t>
            </w:r>
          </w:p>
        </w:tc>
        <w:tc>
          <w:tcPr>
            <w:tcW w:w="2025" w:type="dxa"/>
            <w:vAlign w:val="center"/>
          </w:tcPr>
          <w:p>
            <w:pPr>
              <w:pStyle w:val="13"/>
            </w:pPr>
            <w:r>
              <w:t>2.80</w:t>
            </w:r>
          </w:p>
        </w:tc>
        <w:tc>
          <w:tcPr>
            <w:tcW w:w="1261" w:type="dxa"/>
            <w:vAlign w:val="center"/>
          </w:tcPr>
          <w:p>
            <w:pPr>
              <w:pStyle w:val="13"/>
            </w:pPr>
          </w:p>
        </w:tc>
        <w:tc>
          <w:tcPr>
            <w:tcW w:w="1643"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28</w:t>
            </w:r>
          </w:p>
        </w:tc>
        <w:tc>
          <w:tcPr>
            <w:tcW w:w="1643" w:type="dxa"/>
            <w:vAlign w:val="center"/>
          </w:tcPr>
          <w:p>
            <w:pPr>
              <w:pStyle w:val="12"/>
            </w:pPr>
            <w:r>
              <w:t>30228</w:t>
            </w:r>
          </w:p>
        </w:tc>
        <w:tc>
          <w:tcPr>
            <w:tcW w:w="1643" w:type="dxa"/>
            <w:vAlign w:val="center"/>
          </w:tcPr>
          <w:p>
            <w:pPr>
              <w:pStyle w:val="12"/>
            </w:pPr>
            <w:r>
              <w:t>工会经费</w:t>
            </w:r>
          </w:p>
        </w:tc>
        <w:tc>
          <w:tcPr>
            <w:tcW w:w="2025" w:type="dxa"/>
            <w:vAlign w:val="center"/>
          </w:tcPr>
          <w:p>
            <w:pPr>
              <w:pStyle w:val="13"/>
            </w:pPr>
            <w:r>
              <w:t>19.53</w:t>
            </w:r>
          </w:p>
        </w:tc>
        <w:tc>
          <w:tcPr>
            <w:tcW w:w="1261" w:type="dxa"/>
            <w:vAlign w:val="center"/>
          </w:tcPr>
          <w:p>
            <w:pPr>
              <w:pStyle w:val="13"/>
            </w:pPr>
          </w:p>
        </w:tc>
        <w:tc>
          <w:tcPr>
            <w:tcW w:w="1643" w:type="dxa"/>
            <w:vAlign w:val="center"/>
          </w:tcPr>
          <w:p>
            <w:pPr>
              <w:pStyle w:val="13"/>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29</w:t>
            </w:r>
          </w:p>
        </w:tc>
        <w:tc>
          <w:tcPr>
            <w:tcW w:w="1643" w:type="dxa"/>
            <w:vAlign w:val="center"/>
          </w:tcPr>
          <w:p>
            <w:pPr>
              <w:pStyle w:val="12"/>
            </w:pPr>
            <w:r>
              <w:t>30229</w:t>
            </w:r>
          </w:p>
        </w:tc>
        <w:tc>
          <w:tcPr>
            <w:tcW w:w="1643" w:type="dxa"/>
            <w:vAlign w:val="center"/>
          </w:tcPr>
          <w:p>
            <w:pPr>
              <w:pStyle w:val="12"/>
            </w:pPr>
            <w:r>
              <w:t>福利费</w:t>
            </w:r>
          </w:p>
        </w:tc>
        <w:tc>
          <w:tcPr>
            <w:tcW w:w="2025" w:type="dxa"/>
            <w:vAlign w:val="center"/>
          </w:tcPr>
          <w:p>
            <w:pPr>
              <w:pStyle w:val="13"/>
            </w:pPr>
            <w:r>
              <w:t>18.00</w:t>
            </w:r>
          </w:p>
        </w:tc>
        <w:tc>
          <w:tcPr>
            <w:tcW w:w="1261"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30</w:t>
            </w:r>
          </w:p>
        </w:tc>
        <w:tc>
          <w:tcPr>
            <w:tcW w:w="1643" w:type="dxa"/>
            <w:vAlign w:val="center"/>
          </w:tcPr>
          <w:p>
            <w:pPr>
              <w:pStyle w:val="12"/>
            </w:pPr>
            <w:r>
              <w:t>30231</w:t>
            </w:r>
          </w:p>
        </w:tc>
        <w:tc>
          <w:tcPr>
            <w:tcW w:w="1643" w:type="dxa"/>
            <w:vAlign w:val="center"/>
          </w:tcPr>
          <w:p>
            <w:pPr>
              <w:pStyle w:val="12"/>
            </w:pPr>
            <w:r>
              <w:t>公务用车运行维护费</w:t>
            </w:r>
          </w:p>
        </w:tc>
        <w:tc>
          <w:tcPr>
            <w:tcW w:w="2025" w:type="dxa"/>
            <w:vAlign w:val="center"/>
          </w:tcPr>
          <w:p>
            <w:pPr>
              <w:pStyle w:val="13"/>
            </w:pPr>
            <w:r>
              <w:t>32.40</w:t>
            </w:r>
          </w:p>
        </w:tc>
        <w:tc>
          <w:tcPr>
            <w:tcW w:w="1261" w:type="dxa"/>
            <w:vAlign w:val="center"/>
          </w:tcPr>
          <w:p>
            <w:pPr>
              <w:pStyle w:val="13"/>
            </w:pPr>
          </w:p>
        </w:tc>
        <w:tc>
          <w:tcPr>
            <w:tcW w:w="1643"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31</w:t>
            </w:r>
          </w:p>
        </w:tc>
        <w:tc>
          <w:tcPr>
            <w:tcW w:w="1643" w:type="dxa"/>
            <w:vAlign w:val="center"/>
          </w:tcPr>
          <w:p>
            <w:pPr>
              <w:pStyle w:val="12"/>
            </w:pPr>
            <w:r>
              <w:t>30239</w:t>
            </w:r>
          </w:p>
        </w:tc>
        <w:tc>
          <w:tcPr>
            <w:tcW w:w="1643" w:type="dxa"/>
            <w:vAlign w:val="center"/>
          </w:tcPr>
          <w:p>
            <w:pPr>
              <w:pStyle w:val="12"/>
            </w:pPr>
            <w:r>
              <w:t>其他交通费用</w:t>
            </w:r>
          </w:p>
        </w:tc>
        <w:tc>
          <w:tcPr>
            <w:tcW w:w="2025" w:type="dxa"/>
            <w:vAlign w:val="center"/>
          </w:tcPr>
          <w:p>
            <w:pPr>
              <w:pStyle w:val="13"/>
            </w:pPr>
            <w:r>
              <w:t>11.76</w:t>
            </w:r>
          </w:p>
        </w:tc>
        <w:tc>
          <w:tcPr>
            <w:tcW w:w="1261" w:type="dxa"/>
            <w:vAlign w:val="center"/>
          </w:tcPr>
          <w:p>
            <w:pPr>
              <w:pStyle w:val="13"/>
            </w:pPr>
          </w:p>
        </w:tc>
        <w:tc>
          <w:tcPr>
            <w:tcW w:w="1643" w:type="dxa"/>
            <w:vAlign w:val="center"/>
          </w:tcPr>
          <w:p>
            <w:pPr>
              <w:pStyle w:val="13"/>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32</w:t>
            </w:r>
          </w:p>
        </w:tc>
        <w:tc>
          <w:tcPr>
            <w:tcW w:w="1643" w:type="dxa"/>
            <w:vAlign w:val="center"/>
          </w:tcPr>
          <w:p>
            <w:pPr>
              <w:pStyle w:val="12"/>
            </w:pPr>
            <w:r>
              <w:t>30299</w:t>
            </w:r>
          </w:p>
        </w:tc>
        <w:tc>
          <w:tcPr>
            <w:tcW w:w="1643" w:type="dxa"/>
            <w:vAlign w:val="center"/>
          </w:tcPr>
          <w:p>
            <w:pPr>
              <w:pStyle w:val="12"/>
            </w:pPr>
            <w:r>
              <w:t>其他商品和服务支出</w:t>
            </w:r>
          </w:p>
        </w:tc>
        <w:tc>
          <w:tcPr>
            <w:tcW w:w="2025" w:type="dxa"/>
            <w:vAlign w:val="center"/>
          </w:tcPr>
          <w:p>
            <w:pPr>
              <w:pStyle w:val="13"/>
            </w:pPr>
            <w:r>
              <w:t>23.84</w:t>
            </w:r>
          </w:p>
        </w:tc>
        <w:tc>
          <w:tcPr>
            <w:tcW w:w="1261" w:type="dxa"/>
            <w:vAlign w:val="center"/>
          </w:tcPr>
          <w:p>
            <w:pPr>
              <w:pStyle w:val="13"/>
            </w:pPr>
          </w:p>
        </w:tc>
        <w:tc>
          <w:tcPr>
            <w:tcW w:w="1643" w:type="dxa"/>
            <w:vAlign w:val="center"/>
          </w:tcPr>
          <w:p>
            <w:pPr>
              <w:pStyle w:val="13"/>
            </w:pPr>
            <w:r>
              <w:t>23.84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33</w:t>
            </w:r>
          </w:p>
        </w:tc>
        <w:tc>
          <w:tcPr>
            <w:tcW w:w="1643" w:type="dxa"/>
            <w:vAlign w:val="center"/>
          </w:tcPr>
          <w:p>
            <w:pPr>
              <w:pStyle w:val="12"/>
            </w:pPr>
            <w:r>
              <w:t>303</w:t>
            </w:r>
          </w:p>
        </w:tc>
        <w:tc>
          <w:tcPr>
            <w:tcW w:w="1643" w:type="dxa"/>
            <w:vAlign w:val="center"/>
          </w:tcPr>
          <w:p>
            <w:pPr>
              <w:pStyle w:val="12"/>
            </w:pPr>
            <w:r>
              <w:t>对个人和家庭的补助</w:t>
            </w:r>
          </w:p>
        </w:tc>
        <w:tc>
          <w:tcPr>
            <w:tcW w:w="2025" w:type="dxa"/>
            <w:vAlign w:val="center"/>
          </w:tcPr>
          <w:p>
            <w:pPr>
              <w:pStyle w:val="13"/>
            </w:pPr>
            <w:r>
              <w:t>428.16</w:t>
            </w:r>
          </w:p>
        </w:tc>
        <w:tc>
          <w:tcPr>
            <w:tcW w:w="1261" w:type="dxa"/>
            <w:vAlign w:val="center"/>
          </w:tcPr>
          <w:p>
            <w:pPr>
              <w:pStyle w:val="13"/>
            </w:pPr>
            <w:r>
              <w:t>428.16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34</w:t>
            </w:r>
          </w:p>
        </w:tc>
        <w:tc>
          <w:tcPr>
            <w:tcW w:w="1643" w:type="dxa"/>
            <w:vAlign w:val="center"/>
          </w:tcPr>
          <w:p>
            <w:pPr>
              <w:pStyle w:val="12"/>
            </w:pPr>
            <w:r>
              <w:t>30302</w:t>
            </w:r>
          </w:p>
        </w:tc>
        <w:tc>
          <w:tcPr>
            <w:tcW w:w="1643" w:type="dxa"/>
            <w:vAlign w:val="center"/>
          </w:tcPr>
          <w:p>
            <w:pPr>
              <w:pStyle w:val="12"/>
            </w:pPr>
            <w:r>
              <w:t>退休费</w:t>
            </w:r>
          </w:p>
        </w:tc>
        <w:tc>
          <w:tcPr>
            <w:tcW w:w="2025" w:type="dxa"/>
            <w:vAlign w:val="center"/>
          </w:tcPr>
          <w:p>
            <w:pPr>
              <w:pStyle w:val="13"/>
            </w:pPr>
            <w:r>
              <w:t>390.72</w:t>
            </w:r>
          </w:p>
        </w:tc>
        <w:tc>
          <w:tcPr>
            <w:tcW w:w="1261" w:type="dxa"/>
            <w:vAlign w:val="center"/>
          </w:tcPr>
          <w:p>
            <w:pPr>
              <w:pStyle w:val="13"/>
            </w:pPr>
            <w:r>
              <w:t>390.72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35</w:t>
            </w:r>
          </w:p>
        </w:tc>
        <w:tc>
          <w:tcPr>
            <w:tcW w:w="1643" w:type="dxa"/>
            <w:vAlign w:val="center"/>
          </w:tcPr>
          <w:p>
            <w:pPr>
              <w:pStyle w:val="12"/>
            </w:pPr>
            <w:r>
              <w:t>30305</w:t>
            </w:r>
          </w:p>
        </w:tc>
        <w:tc>
          <w:tcPr>
            <w:tcW w:w="1643" w:type="dxa"/>
            <w:vAlign w:val="center"/>
          </w:tcPr>
          <w:p>
            <w:pPr>
              <w:pStyle w:val="12"/>
            </w:pPr>
            <w:r>
              <w:t>生活补助</w:t>
            </w:r>
          </w:p>
        </w:tc>
        <w:tc>
          <w:tcPr>
            <w:tcW w:w="2025" w:type="dxa"/>
            <w:vAlign w:val="center"/>
          </w:tcPr>
          <w:p>
            <w:pPr>
              <w:pStyle w:val="13"/>
            </w:pPr>
            <w:r>
              <w:t>36.59</w:t>
            </w:r>
          </w:p>
        </w:tc>
        <w:tc>
          <w:tcPr>
            <w:tcW w:w="1261" w:type="dxa"/>
            <w:vAlign w:val="center"/>
          </w:tcPr>
          <w:p>
            <w:pPr>
              <w:pStyle w:val="13"/>
            </w:pPr>
            <w:r>
              <w:t>36.59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36</w:t>
            </w:r>
          </w:p>
        </w:tc>
        <w:tc>
          <w:tcPr>
            <w:tcW w:w="1643" w:type="dxa"/>
            <w:vAlign w:val="center"/>
          </w:tcPr>
          <w:p>
            <w:pPr>
              <w:pStyle w:val="12"/>
            </w:pPr>
            <w:r>
              <w:t>30309</w:t>
            </w:r>
          </w:p>
        </w:tc>
        <w:tc>
          <w:tcPr>
            <w:tcW w:w="1643" w:type="dxa"/>
            <w:vAlign w:val="center"/>
          </w:tcPr>
          <w:p>
            <w:pPr>
              <w:pStyle w:val="12"/>
            </w:pPr>
            <w:r>
              <w:t>奖励金</w:t>
            </w:r>
          </w:p>
        </w:tc>
        <w:tc>
          <w:tcPr>
            <w:tcW w:w="2025" w:type="dxa"/>
            <w:vAlign w:val="center"/>
          </w:tcPr>
          <w:p>
            <w:pPr>
              <w:pStyle w:val="13"/>
            </w:pPr>
            <w:r>
              <w:t>0.84</w:t>
            </w:r>
          </w:p>
        </w:tc>
        <w:tc>
          <w:tcPr>
            <w:tcW w:w="1261" w:type="dxa"/>
            <w:vAlign w:val="center"/>
          </w:tcPr>
          <w:p>
            <w:pPr>
              <w:pStyle w:val="13"/>
            </w:pPr>
            <w:r>
              <w:t>0.84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37</w:t>
            </w:r>
          </w:p>
        </w:tc>
        <w:tc>
          <w:tcPr>
            <w:tcW w:w="1643" w:type="dxa"/>
            <w:vAlign w:val="center"/>
          </w:tcPr>
          <w:p>
            <w:pPr>
              <w:pStyle w:val="12"/>
            </w:pPr>
            <w:r>
              <w:t>310</w:t>
            </w:r>
          </w:p>
        </w:tc>
        <w:tc>
          <w:tcPr>
            <w:tcW w:w="1643" w:type="dxa"/>
            <w:vAlign w:val="center"/>
          </w:tcPr>
          <w:p>
            <w:pPr>
              <w:pStyle w:val="12"/>
            </w:pPr>
            <w:r>
              <w:t>资本性支出</w:t>
            </w:r>
          </w:p>
        </w:tc>
        <w:tc>
          <w:tcPr>
            <w:tcW w:w="2025" w:type="dxa"/>
            <w:vAlign w:val="center"/>
          </w:tcPr>
          <w:p>
            <w:pPr>
              <w:pStyle w:val="13"/>
            </w:pPr>
            <w:r>
              <w:t>3.05</w:t>
            </w:r>
          </w:p>
        </w:tc>
        <w:tc>
          <w:tcPr>
            <w:tcW w:w="1261" w:type="dxa"/>
            <w:vAlign w:val="center"/>
          </w:tcPr>
          <w:p>
            <w:pPr>
              <w:pStyle w:val="13"/>
            </w:pPr>
          </w:p>
        </w:tc>
        <w:tc>
          <w:tcPr>
            <w:tcW w:w="1643" w:type="dxa"/>
            <w:vAlign w:val="center"/>
          </w:tcPr>
          <w:p>
            <w:pPr>
              <w:pStyle w:val="13"/>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38</w:t>
            </w:r>
          </w:p>
        </w:tc>
        <w:tc>
          <w:tcPr>
            <w:tcW w:w="1643" w:type="dxa"/>
            <w:vAlign w:val="center"/>
          </w:tcPr>
          <w:p>
            <w:pPr>
              <w:pStyle w:val="12"/>
            </w:pPr>
            <w:r>
              <w:t>31002</w:t>
            </w:r>
          </w:p>
        </w:tc>
        <w:tc>
          <w:tcPr>
            <w:tcW w:w="1643" w:type="dxa"/>
            <w:vAlign w:val="center"/>
          </w:tcPr>
          <w:p>
            <w:pPr>
              <w:pStyle w:val="12"/>
            </w:pPr>
            <w:r>
              <w:t>办公设备购置</w:t>
            </w:r>
          </w:p>
        </w:tc>
        <w:tc>
          <w:tcPr>
            <w:tcW w:w="2025" w:type="dxa"/>
            <w:vAlign w:val="center"/>
          </w:tcPr>
          <w:p>
            <w:pPr>
              <w:pStyle w:val="13"/>
            </w:pPr>
            <w:r>
              <w:t>3.05</w:t>
            </w:r>
          </w:p>
        </w:tc>
        <w:tc>
          <w:tcPr>
            <w:tcW w:w="1261" w:type="dxa"/>
            <w:vAlign w:val="center"/>
          </w:tcPr>
          <w:p>
            <w:pPr>
              <w:pStyle w:val="13"/>
            </w:pPr>
          </w:p>
        </w:tc>
        <w:tc>
          <w:tcPr>
            <w:tcW w:w="1643" w:type="dxa"/>
            <w:vAlign w:val="center"/>
          </w:tcPr>
          <w:p>
            <w:pPr>
              <w:pStyle w:val="13"/>
            </w:pPr>
            <w:r>
              <w:t>3.05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70"/>
        <w:gridCol w:w="12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348昌黎县交通运输局</w:t>
            </w:r>
          </w:p>
        </w:tc>
        <w:tc>
          <w:tcPr>
            <w:tcW w:w="2070" w:type="dxa"/>
            <w:tcBorders>
              <w:top w:val="single" w:color="FFFFFF" w:sz="6" w:space="0"/>
              <w:left w:val="single" w:color="FFFFFF" w:sz="6" w:space="0"/>
              <w:right w:val="single" w:color="FFFFFF" w:sz="6" w:space="0"/>
            </w:tcBorders>
            <w:vAlign w:val="center"/>
          </w:tcPr>
          <w:p>
            <w:pPr>
              <w:pStyle w:val="8"/>
            </w:pPr>
            <w:r>
              <w:t>预算年度：2024</w:t>
            </w:r>
          </w:p>
        </w:tc>
        <w:tc>
          <w:tcPr>
            <w:tcW w:w="28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70" w:type="dxa"/>
            <w:vMerge w:val="restart"/>
            <w:vAlign w:val="center"/>
          </w:tcPr>
          <w:p>
            <w:pPr>
              <w:pStyle w:val="10"/>
            </w:pPr>
            <w:r>
              <w:t>合计</w:t>
            </w:r>
          </w:p>
        </w:tc>
        <w:tc>
          <w:tcPr>
            <w:tcW w:w="1216"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70" w:type="dxa"/>
            <w:vMerge w:val="continue"/>
          </w:tcPr>
          <w:p/>
        </w:tc>
        <w:tc>
          <w:tcPr>
            <w:tcW w:w="121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70" w:type="dxa"/>
            <w:vAlign w:val="center"/>
          </w:tcPr>
          <w:p>
            <w:pPr>
              <w:pStyle w:val="10"/>
            </w:pPr>
            <w:r>
              <w:t>3</w:t>
            </w:r>
          </w:p>
        </w:tc>
        <w:tc>
          <w:tcPr>
            <w:tcW w:w="121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2070" w:type="dxa"/>
            <w:vAlign w:val="center"/>
          </w:tcPr>
          <w:p>
            <w:pPr>
              <w:pStyle w:val="13"/>
            </w:pPr>
          </w:p>
        </w:tc>
        <w:tc>
          <w:tcPr>
            <w:tcW w:w="1216"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85"/>
        <w:gridCol w:w="1125"/>
        <w:gridCol w:w="1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348昌黎县交通运输局</w:t>
            </w:r>
          </w:p>
        </w:tc>
        <w:tc>
          <w:tcPr>
            <w:tcW w:w="2385" w:type="dxa"/>
            <w:tcBorders>
              <w:top w:val="single" w:color="FFFFFF" w:sz="6" w:space="0"/>
              <w:left w:val="single" w:color="FFFFFF" w:sz="6" w:space="0"/>
              <w:right w:val="single" w:color="FFFFFF" w:sz="6" w:space="0"/>
            </w:tcBorders>
            <w:vAlign w:val="center"/>
          </w:tcPr>
          <w:p>
            <w:pPr>
              <w:pStyle w:val="8"/>
            </w:pPr>
            <w:r>
              <w:t>预算年度：2024</w:t>
            </w:r>
          </w:p>
        </w:tc>
        <w:tc>
          <w:tcPr>
            <w:tcW w:w="25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385" w:type="dxa"/>
            <w:vMerge w:val="restart"/>
            <w:vAlign w:val="center"/>
          </w:tcPr>
          <w:p>
            <w:pPr>
              <w:pStyle w:val="10"/>
            </w:pPr>
            <w:r>
              <w:t>合计</w:t>
            </w:r>
          </w:p>
        </w:tc>
        <w:tc>
          <w:tcPr>
            <w:tcW w:w="1125" w:type="dxa"/>
            <w:vMerge w:val="restart"/>
            <w:vAlign w:val="center"/>
          </w:tcPr>
          <w:p>
            <w:pPr>
              <w:pStyle w:val="10"/>
            </w:pPr>
            <w:r>
              <w:t>基本支出</w:t>
            </w:r>
          </w:p>
        </w:tc>
        <w:tc>
          <w:tcPr>
            <w:tcW w:w="141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385" w:type="dxa"/>
            <w:vMerge w:val="continue"/>
          </w:tcPr>
          <w:p/>
        </w:tc>
        <w:tc>
          <w:tcPr>
            <w:tcW w:w="1125" w:type="dxa"/>
            <w:vMerge w:val="continue"/>
          </w:tcPr>
          <w:p/>
        </w:tc>
        <w:tc>
          <w:tcPr>
            <w:tcW w:w="14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385" w:type="dxa"/>
            <w:vAlign w:val="center"/>
          </w:tcPr>
          <w:p>
            <w:pPr>
              <w:pStyle w:val="10"/>
            </w:pPr>
            <w:r>
              <w:t>3</w:t>
            </w:r>
          </w:p>
        </w:tc>
        <w:tc>
          <w:tcPr>
            <w:tcW w:w="1125" w:type="dxa"/>
            <w:vAlign w:val="center"/>
          </w:tcPr>
          <w:p>
            <w:pPr>
              <w:pStyle w:val="10"/>
            </w:pPr>
            <w:r>
              <w:t>4</w:t>
            </w:r>
          </w:p>
        </w:tc>
        <w:tc>
          <w:tcPr>
            <w:tcW w:w="141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2385" w:type="dxa"/>
            <w:vAlign w:val="center"/>
          </w:tcPr>
          <w:p>
            <w:pPr>
              <w:pStyle w:val="13"/>
            </w:pPr>
          </w:p>
        </w:tc>
        <w:tc>
          <w:tcPr>
            <w:tcW w:w="1125" w:type="dxa"/>
            <w:vAlign w:val="center"/>
          </w:tcPr>
          <w:p>
            <w:pPr>
              <w:pStyle w:val="13"/>
            </w:pPr>
          </w:p>
        </w:tc>
        <w:tc>
          <w:tcPr>
            <w:tcW w:w="1419"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348昌黎县交通运输局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1" w:type="dxa"/>
            <w:vAlign w:val="center"/>
          </w:tcPr>
          <w:p>
            <w:pPr>
              <w:pStyle w:val="15"/>
            </w:pPr>
            <w:r>
              <w:t>34.70</w:t>
            </w:r>
          </w:p>
        </w:tc>
        <w:tc>
          <w:tcPr>
            <w:tcW w:w="2381" w:type="dxa"/>
            <w:vAlign w:val="center"/>
          </w:tcPr>
          <w:p>
            <w:pPr>
              <w:pStyle w:val="15"/>
            </w:pPr>
            <w:r>
              <w:t>34.70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“三公”经费小计</w:t>
            </w:r>
          </w:p>
        </w:tc>
        <w:tc>
          <w:tcPr>
            <w:tcW w:w="2381" w:type="dxa"/>
            <w:vAlign w:val="center"/>
          </w:tcPr>
          <w:p>
            <w:pPr>
              <w:pStyle w:val="13"/>
            </w:pPr>
            <w:r>
              <w:t>34.70</w:t>
            </w:r>
          </w:p>
        </w:tc>
        <w:tc>
          <w:tcPr>
            <w:tcW w:w="2381" w:type="dxa"/>
            <w:vAlign w:val="center"/>
          </w:tcPr>
          <w:p>
            <w:pPr>
              <w:pStyle w:val="13"/>
            </w:pPr>
            <w:r>
              <w:t>34.70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二、公务用车购置及运维费</w:t>
            </w:r>
          </w:p>
        </w:tc>
        <w:tc>
          <w:tcPr>
            <w:tcW w:w="2381" w:type="dxa"/>
            <w:vAlign w:val="center"/>
          </w:tcPr>
          <w:p>
            <w:pPr>
              <w:pStyle w:val="13"/>
            </w:pPr>
            <w:r>
              <w:t>32.40</w:t>
            </w:r>
          </w:p>
        </w:tc>
        <w:tc>
          <w:tcPr>
            <w:tcW w:w="2381" w:type="dxa"/>
            <w:vAlign w:val="center"/>
          </w:tcPr>
          <w:p>
            <w:pPr>
              <w:pStyle w:val="13"/>
            </w:pPr>
            <w:r>
              <w:t>32.40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公务用车运行维护费</w:t>
            </w:r>
          </w:p>
        </w:tc>
        <w:tc>
          <w:tcPr>
            <w:tcW w:w="2381" w:type="dxa"/>
            <w:vAlign w:val="center"/>
          </w:tcPr>
          <w:p>
            <w:pPr>
              <w:pStyle w:val="13"/>
            </w:pPr>
            <w:r>
              <w:t>32.40</w:t>
            </w:r>
          </w:p>
        </w:tc>
        <w:tc>
          <w:tcPr>
            <w:tcW w:w="2381" w:type="dxa"/>
            <w:vAlign w:val="center"/>
          </w:tcPr>
          <w:p>
            <w:pPr>
              <w:pStyle w:val="13"/>
            </w:pPr>
            <w:r>
              <w:t>32.40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t>三、公务接待费</w:t>
            </w:r>
          </w:p>
        </w:tc>
        <w:tc>
          <w:tcPr>
            <w:tcW w:w="2381" w:type="dxa"/>
            <w:vAlign w:val="center"/>
          </w:tcPr>
          <w:p>
            <w:pPr>
              <w:pStyle w:val="13"/>
            </w:pPr>
            <w:r>
              <w:t>2.30</w:t>
            </w:r>
          </w:p>
        </w:tc>
        <w:tc>
          <w:tcPr>
            <w:tcW w:w="2381" w:type="dxa"/>
            <w:vAlign w:val="center"/>
          </w:tcPr>
          <w:p>
            <w:pPr>
              <w:pStyle w:val="13"/>
            </w:pPr>
            <w:r>
              <w:t>2.30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昌黎县交通运输局2024年部门预算信息公开情况说明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rPr>
          <w:rFonts w:hint="eastAsia"/>
        </w:rPr>
      </w:pPr>
      <w:r>
        <w:rPr>
          <w:rFonts w:hint="eastAsia"/>
          <w:lang w:val="en-US" w:eastAsia="zh-CN"/>
        </w:rPr>
        <w:t>根据《昌黎县交通运输局职能配置、内设机构和人员编制规定》，昌黎县交通运输局的主要职责是：</w:t>
      </w:r>
    </w:p>
    <w:p>
      <w:pPr>
        <w:pStyle w:val="18"/>
        <w:rPr>
          <w:rFonts w:hint="eastAsia"/>
        </w:rPr>
      </w:pPr>
      <w:r>
        <w:rPr>
          <w:rFonts w:hint="eastAsia"/>
          <w:lang w:val="en-US" w:eastAsia="zh-CN"/>
        </w:rPr>
        <w:t>1、会同有关部门推进全县综合交通运输体系建设，统筹规划公路行业发展，建立健全与全县综合交通体系相适应的制度体制机制，优化县内交通运输主要通道和重要枢纽节点布局，促进各种交通运输方式融合。负责交通运输综合行政执法工作的监督指导、案件查处。指导全县交通运输综合行政执法和队伍建设有关工作。指导全县交通运输行业体制改革工作。</w:t>
      </w:r>
    </w:p>
    <w:p>
      <w:pPr>
        <w:pStyle w:val="18"/>
        <w:rPr>
          <w:rFonts w:hint="eastAsia"/>
        </w:rPr>
      </w:pPr>
      <w:r>
        <w:rPr>
          <w:rFonts w:hint="eastAsia"/>
          <w:lang w:val="en-US" w:eastAsia="zh-CN"/>
        </w:rPr>
        <w:t>2、会同有关部门组织拟订全县综合交通运输发展战略，参与编制全县综合交通运输体系规划，拟订公路发展战略和规划并监督实施。</w:t>
      </w:r>
    </w:p>
    <w:p>
      <w:pPr>
        <w:pStyle w:val="18"/>
        <w:rPr>
          <w:rFonts w:hint="eastAsia"/>
        </w:rPr>
      </w:pPr>
      <w:r>
        <w:rPr>
          <w:rFonts w:hint="eastAsia"/>
          <w:lang w:val="en-US" w:eastAsia="zh-CN"/>
        </w:rPr>
        <w:t>3、承担全县道路运输市场监管责任，指导城乡客运及有关规划和管理，指导城市客运工作。</w:t>
      </w:r>
    </w:p>
    <w:p>
      <w:pPr>
        <w:pStyle w:val="18"/>
        <w:rPr>
          <w:rFonts w:hint="eastAsia"/>
        </w:rPr>
      </w:pPr>
      <w:r>
        <w:rPr>
          <w:rFonts w:hint="eastAsia"/>
          <w:lang w:val="en-US" w:eastAsia="zh-CN"/>
        </w:rPr>
        <w:t>4、负责渔业船舶的检验及监督管理。</w:t>
      </w:r>
    </w:p>
    <w:p>
      <w:pPr>
        <w:pStyle w:val="18"/>
        <w:rPr>
          <w:rFonts w:hint="eastAsia"/>
        </w:rPr>
      </w:pPr>
      <w:r>
        <w:rPr>
          <w:rFonts w:hint="eastAsia"/>
          <w:lang w:val="en-US" w:eastAsia="zh-CN"/>
        </w:rPr>
        <w:t>5、负责交通国有资产管理和交通专项资金的管理、使用、内部审计工作。承担交通运输行业财政预算资金的绩效评价和管理工作。代表县政府履行交通运输局类企业出资人职责。</w:t>
      </w:r>
    </w:p>
    <w:p>
      <w:pPr>
        <w:pStyle w:val="18"/>
        <w:rPr>
          <w:rFonts w:hint="eastAsia"/>
        </w:rPr>
      </w:pPr>
      <w:r>
        <w:rPr>
          <w:rFonts w:hint="eastAsia"/>
          <w:lang w:val="en-US" w:eastAsia="zh-CN"/>
        </w:rPr>
        <w:t>6、组织协调县级公路工程建设、工程质量和安全生产监督管理工作，指导乡村道路工程建设、工程质量和安全生产监督管理工作，指导交通运输局基础设施管理和维护。</w:t>
      </w:r>
    </w:p>
    <w:p>
      <w:pPr>
        <w:pStyle w:val="18"/>
        <w:rPr>
          <w:rFonts w:hint="eastAsia"/>
        </w:rPr>
      </w:pPr>
      <w:r>
        <w:rPr>
          <w:rFonts w:hint="eastAsia"/>
          <w:lang w:val="en-US" w:eastAsia="zh-CN"/>
        </w:rPr>
        <w:t>7、指导全县交通运输局行业安全生产和应急管理工作。按规定组织协调国家、省、是、县重点物资和紧急客货的运输。负责县内公路网运行监测和应急处置协调工作。负责国防交通有关工作。</w:t>
      </w:r>
    </w:p>
    <w:p>
      <w:pPr>
        <w:pStyle w:val="18"/>
        <w:rPr>
          <w:rFonts w:hint="eastAsia"/>
        </w:rPr>
      </w:pPr>
      <w:r>
        <w:rPr>
          <w:rFonts w:hint="eastAsia"/>
          <w:lang w:val="en-US" w:eastAsia="zh-CN"/>
        </w:rPr>
        <w:t>8、负责全县交通运输局信息化建设。承担综合交通运输局统计工作，监测分析交通运输局运行情况，发布有关信息。负责公路行业环境保护和节能减排工作。</w:t>
      </w:r>
    </w:p>
    <w:p>
      <w:pPr>
        <w:pStyle w:val="18"/>
        <w:rPr>
          <w:rFonts w:hint="eastAsia"/>
        </w:rPr>
      </w:pPr>
      <w:r>
        <w:rPr>
          <w:rFonts w:hint="eastAsia"/>
          <w:lang w:val="en-US" w:eastAsia="zh-CN"/>
        </w:rPr>
        <w:t>9、负责行业精神文明建设。</w:t>
      </w:r>
    </w:p>
    <w:p>
      <w:pPr>
        <w:pStyle w:val="18"/>
        <w:rPr>
          <w:rFonts w:hint="eastAsia"/>
        </w:rPr>
      </w:pPr>
      <w:r>
        <w:rPr>
          <w:rFonts w:hint="eastAsia"/>
          <w:lang w:val="en-US" w:eastAsia="zh-CN"/>
        </w:rPr>
        <w:t>10、落实行业主管部门的安全生产监管职责，各部门落实各自分管领域的安全生产监管职责。</w:t>
      </w:r>
    </w:p>
    <w:p>
      <w:pPr>
        <w:pStyle w:val="18"/>
        <w:rPr>
          <w:rFonts w:hint="eastAsia"/>
        </w:rPr>
      </w:pPr>
      <w:r>
        <w:rPr>
          <w:rFonts w:hint="eastAsia"/>
          <w:lang w:val="en-US" w:eastAsia="zh-CN"/>
        </w:rPr>
        <w:t>11、完成县委、县政府交办的其他任务。</w:t>
      </w:r>
    </w:p>
    <w:p>
      <w:pPr>
        <w:keepNext w:val="0"/>
        <w:keepLines w:val="0"/>
        <w:widowControl/>
        <w:suppressLineNumbers w:val="0"/>
        <w:spacing w:before="0" w:beforeAutospacing="0" w:after="0" w:afterAutospacing="0" w:line="15" w:lineRule="atLeast"/>
        <w:ind w:left="0" w:right="0" w:firstLine="0"/>
        <w:jc w:val="left"/>
      </w:pPr>
      <w:r>
        <w:rPr>
          <w:rFonts w:hint="default" w:ascii="Calibri" w:hAnsi="Calibri" w:eastAsia="宋体" w:cs="Calibri"/>
          <w:b w:val="0"/>
          <w:i w:val="0"/>
          <w:caps w:val="0"/>
          <w:color w:val="000000"/>
          <w:spacing w:val="0"/>
          <w:kern w:val="0"/>
          <w:sz w:val="28"/>
          <w:szCs w:val="28"/>
          <w:lang w:val="en-US" w:eastAsia="zh-CN" w:bidi="ar"/>
        </w:rPr>
        <w:t>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昌黎县交通运输局公路养护服务中心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昌黎县交通运输局农村公路发展中心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按照预算管理有关规定，目前部门预算的编制实行综合预算管理，即全部收入和支出都反映在预算中。昌黎县交通运输局机关及所属事业单位的收支包含在部门预算中。</w:t>
      </w:r>
    </w:p>
    <w:p>
      <w:pPr>
        <w:pStyle w:val="18"/>
      </w:pPr>
      <w:r>
        <w:t>1、收入说明</w:t>
      </w:r>
    </w:p>
    <w:p>
      <w:pPr>
        <w:pStyle w:val="18"/>
      </w:pPr>
      <w:r>
        <w:t>反映本部门当年全部收入。2024年预算收入9560.328708万元，其中：一般公共预算收入8481.013819万元，基金预算收入0万元，国有资本经营预算收入0万元，财政专户核拨收入0万元，单位资金收入100.4万元，上年结转结余978.914889万元。</w:t>
      </w:r>
    </w:p>
    <w:p>
      <w:pPr>
        <w:pStyle w:val="18"/>
      </w:pPr>
      <w:r>
        <w:t>2、支出说明</w:t>
      </w:r>
    </w:p>
    <w:p>
      <w:pPr>
        <w:pStyle w:val="18"/>
      </w:pPr>
      <w:r>
        <w:t>收支预算总表支出栏、基本支出表、项目支出表按经济分类和支出功能分类科目编制，反映昌黎县交通运输局年度部门预算中支出预算的总体情况。2024年支出预算9560.328708万元，其中基本支出5156.843819万元，包括人员经费4910.669519万元和日常公用经费246.1743万元；项目支出4403.484889万元，主要为国省干线公路养护经费、农村公路养护经费、农村公路养护工程、国省干线公路日常养护经费、车购税资金“以奖代补”补助农村公路、汽车客运站运营补贴、秦皇岛市昌黎县青乐线刘台庄治超资金等。</w:t>
      </w:r>
    </w:p>
    <w:p>
      <w:pPr>
        <w:pStyle w:val="18"/>
      </w:pPr>
    </w:p>
    <w:p>
      <w:pPr>
        <w:pStyle w:val="18"/>
      </w:pPr>
      <w:r>
        <w:t>3、比上年增减情况</w:t>
      </w:r>
    </w:p>
    <w:p>
      <w:pPr>
        <w:pStyle w:val="18"/>
      </w:pPr>
      <w:r>
        <w:t>2024年预算收支安排9560.328708万元，较2023年预算减少4210.336677万元，其中：基本支出增加1493.818634万元，主要为社保缴费基数及人员工资调整造成，同时将事改企人员经费纳入基本支出年初预算。项目支出减少5704.155311万元，主要为减少国防公路工役制人员生活困难补贴、泽众公交运营补贴、债券项目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2024年，我部门机关运行经费共计安排246.1743万元，主要用于日常维修、办公用房水电费、办公用房取暖费、办公用房物业管理费等日常运行支出。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34.7万元，其中因公出国（境）费0万元；公务用车购置及运维费32.4万元（其中：公务用车购置费为0万元，公务用车运维费32.4万元)；公务接待费2.3万元。与2023年相比减少0.1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2024年我局按照县委、县政府对交通事业发展的统一部署，结合我县交通行业自身发展规律，承担全县综合运输体系的规划协调，会同有关部门组织拟定全县公路、城市客运中长期发展规划及交通基础设施、城市客运等专项规划；围绕全县交通运输中心工作，做好交通系统精神文明建设、职工队伍建设；强力推进交通项目建设，加快农村公路改造升级步伐；全面加强公路养护管理，完成国省干线公路161.58公里、县道88.93公里的养护，指导监督乡村公路养护1461.43公里，养护合格率在90%以上；着力提升交通运输行业管理和服务水平，深化运输市场结构调整，努力形成优势互补的综合交通运输体系；切实加强对客运、货运、维修、驾校市场的监管，努力提高行业管理服务能力，普货营运车辆检测率、年审率达到100%；加强超限超载治理力度，维护路产路权，治超站入站车辆超限超载检测率达到100%。继续深入做好做实安全生产工作，使工作形成常态化，消除各类运输安全隐患；圆满完成好上级部门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（一）推进交通项目建设，加快农村公路改造升级步伐。</w:t>
      </w:r>
    </w:p>
    <w:p>
      <w:pPr>
        <w:pStyle w:val="22"/>
      </w:pPr>
      <w:r>
        <w:t>绩效目标：加强县区域内农村公路和桥梁的建设改造，改善农村陆域环境，便捷百姓出行，方便货物运输。</w:t>
      </w:r>
    </w:p>
    <w:p>
      <w:pPr>
        <w:pStyle w:val="22"/>
      </w:pPr>
      <w:r>
        <w:t>绩效指标：完成农村公路改造80.2公里，工程验收合格率达100%，按计划工期及时完工，受益群众满意度达到90%以上。</w:t>
      </w:r>
    </w:p>
    <w:p>
      <w:pPr>
        <w:pStyle w:val="22"/>
        <w:ind w:right="-120" w:rightChars="-57"/>
      </w:pPr>
      <w:r>
        <w:t>（二）抓好公路养护管理，优化公路通行环境及旅游环境。</w:t>
      </w:r>
    </w:p>
    <w:p>
      <w:pPr>
        <w:pStyle w:val="22"/>
      </w:pPr>
      <w:r>
        <w:t>绩效目标：完成国省干线公路和农村公路的养护工作，加强对公路、桥梁路面破损、颗粒抛洒、标志缺失的监控，做到及时修补、及时清扫、及时安装，努力为群众创造畅通、安全、舒适的公路交通环境。</w:t>
      </w:r>
    </w:p>
    <w:p>
      <w:pPr>
        <w:pStyle w:val="22"/>
      </w:pPr>
      <w:r>
        <w:t>绩效指标：县域内国省干线公路养护里程161.58公里、县道养护里程88.93公里，指导监督乡村道路养护1461.43公里，全年平均养护工程合格率达到90%以上，养护工程量完成率达到90%以上，全力做好公路保洁、保畅工作，确保路容路貌的干净整洁。</w:t>
      </w:r>
    </w:p>
    <w:p>
      <w:pPr>
        <w:pStyle w:val="22"/>
      </w:pPr>
      <w:r>
        <w:t>（三）强化道路运输管理，构建健康有序的运输市场体系。</w:t>
      </w:r>
    </w:p>
    <w:p>
      <w:pPr>
        <w:pStyle w:val="22"/>
      </w:pPr>
      <w:r>
        <w:t>绩效目标：创新改进客运班线、城市公交运营模式，采取加大车辆运力投入、增加和延伸运营线路等举措，进一步拓宽道路客运发展空间。进一步规范出租车经营行为，维护出租车市场秩序。监督运输市场、运输服务、车辆维修、运输场站、汽车综合性检测、汽车驾驶学校以及客货运从业人员的行业管理等。</w:t>
      </w:r>
    </w:p>
    <w:p>
      <w:pPr>
        <w:pStyle w:val="22"/>
      </w:pPr>
      <w:r>
        <w:t>绩效指标：发放油价补贴农村道路客运车辆82台，出租车352台；运营补贴发放汽车客运站1个；开展行业执法人员培训3次以上；运输市场从业人员继续教育培训率达90%以上；社会公众满意度达到90%以上。</w:t>
      </w:r>
    </w:p>
    <w:p>
      <w:pPr>
        <w:pStyle w:val="22"/>
      </w:pPr>
      <w:r>
        <w:t>（四）加强路政管理，深化路域环境整治工作。</w:t>
      </w:r>
    </w:p>
    <w:p>
      <w:pPr>
        <w:pStyle w:val="22"/>
      </w:pPr>
      <w:r>
        <w:t>绩效目标：强化路政巡查治理，进一步加强公路超限运输治理工作力度，规范执法程序、严肃执法纪律、强化执法手段，与相关部门协调联动、紧密配合，对违法超限车辆按照检测、卸载、处罚的程序严格执法，保持良好的路域环境，全力维护公路、桥梁运行安全。</w:t>
      </w:r>
    </w:p>
    <w:p>
      <w:pPr>
        <w:pStyle w:val="22"/>
      </w:pPr>
      <w:r>
        <w:t>绩效指标：治超检测站全年检测车辆不少于2万台次，进站货车车货总重检测值占进站货车车货总重实际值超过97%，路产恢复率达到100%；违法超限车辆卸载率达到100%，社会公众满意度达到90%以上。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加强组织领导。成立由局主要领导任组长、相关部门负责人为成员的预算绩效工作小组，建立统筹协调、分工协作、密切配合的工作机制，围绕年度总体绩效目标和分类绩效目标，细化工作方案，明确责任主体，实施进度要求，确保如期完成各项工作任务。</w:t>
      </w:r>
    </w:p>
    <w:p>
      <w:pPr>
        <w:pStyle w:val="23"/>
      </w:pPr>
      <w:r>
        <w:t>（二）为应对可能存在的问题和环境变化等趋势，采取措施预做准备，控制偏差，保证绩效目标实现，制定以下保障措施：</w:t>
      </w:r>
    </w:p>
    <w:p>
      <w:pPr>
        <w:pStyle w:val="23"/>
      </w:pPr>
      <w:r>
        <w:t>1、完善制度建设。集中组织机关股室及所属预算单位系统学习省、市、县关于预算绩效管理相关文件，完善《昌黎县交通运输局财务制度》、《昌黎县交通运输局内部审计工作管理办法》等系列内控制度，为全年预算绩效目标的实现奠定制度基础。</w:t>
      </w:r>
    </w:p>
    <w:p>
      <w:pPr>
        <w:pStyle w:val="23"/>
      </w:pPr>
      <w:r>
        <w:t>2、加强支出管理。强化预算执行，加强支出管理，督促项目管理部门加快项目执行进度，及时按照项目进度拨付资金，确保按照财政规定时间节点完成进度要求。积极开展绩效运行监控，发现偏离及时纠正，确保绩效目标顺利完成，更好发挥财政资金使用效益。</w:t>
      </w:r>
    </w:p>
    <w:p>
      <w:pPr>
        <w:pStyle w:val="23"/>
      </w:pPr>
      <w:r>
        <w:t>3、加强绩效运行监控。按要求开展绩效运行监控，发现问题及时采取措施，确保绩效目标如期保质实现。</w:t>
      </w:r>
    </w:p>
    <w:p>
      <w:pPr>
        <w:pStyle w:val="23"/>
      </w:pPr>
      <w:r>
        <w:t>4、做好绩效自评。在预算绩效工作小组领导下，按照工作要求对上年度项目支出的经济性、效益性以及绩效目标实现程度进行全方位自评，必要时聘请第三方机构独立开展评价，确保评价结果真实可信。对于绩效自评中发现的问题，认真研究解决对策，及时整改，全面提高财政资金使用效益。</w:t>
      </w:r>
    </w:p>
    <w:p>
      <w:pPr>
        <w:pStyle w:val="23"/>
      </w:pPr>
      <w:r>
        <w:t>5、规范财务资产管理。完善财务管理制度，严格按照要求履行审批程序，强化固定资产购置、使用和报废处置管理，做到支出合理，物尽其用，保障国有资产使用的安全性、效益性。</w:t>
      </w:r>
    </w:p>
    <w:p>
      <w:pPr>
        <w:pStyle w:val="23"/>
      </w:pPr>
      <w:r>
        <w:t>6、加强内部监督。加强内部监督制度建设，对绩效运行情况、重大指出决策、资产处置及其他重要经济业务事项的决策和执行进行督导，对会计资料进行内部审计，并配合做好审计、纪检、财政部门监督检查工作，确保财政资金使用安全有效。</w:t>
      </w:r>
    </w:p>
    <w:p>
      <w:pPr>
        <w:pStyle w:val="23"/>
      </w:pPr>
      <w:r>
        <w:t>7、加强政策宣传培训调研等。围绕全面实施预算绩效管理工作要求，组织开展多角度、多层次业务培训，使全体职工牢固树立绩效理念熟悉管理流程，掌握工作方法，提高业务素质和管理能力。加大绩效预算宣传力度，营造良好的舆论氛围，强化预算绩效管理意识，促进预算绩效管理水平进一步提升。</w:t>
      </w:r>
    </w:p>
    <w:p>
      <w:pPr>
        <w:pStyle w:val="23"/>
      </w:pPr>
    </w:p>
    <w:p>
      <w:pPr>
        <w:numPr>
          <w:ilvl w:val="0"/>
          <w:numId w:val="1"/>
        </w:numPr>
        <w:spacing w:before="10" w:after="10" w:line="360" w:lineRule="auto"/>
        <w:ind w:left="0" w:leftChars="0" w:firstLine="840" w:firstLineChars="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p>
    <w:p>
      <w:pPr>
        <w:widowControl w:val="0"/>
        <w:numPr>
          <w:ilvl w:val="0"/>
          <w:numId w:val="0"/>
        </w:numPr>
        <w:spacing w:before="10" w:after="10" w:line="360" w:lineRule="auto"/>
        <w:ind w:firstLine="1400" w:firstLineChars="500"/>
        <w:jc w:val="left"/>
        <w:outlineLvl w:val="2"/>
        <w:rPr>
          <w:rFonts w:hint="eastAsia" w:ascii="Times New Roman" w:hAnsi="Times New Roman" w:eastAsia="方正仿宋_GBK" w:cs="Times New Roman"/>
          <w:kern w:val="2"/>
          <w:sz w:val="28"/>
          <w:szCs w:val="24"/>
          <w:lang w:val="en-US" w:eastAsia="zh-CN" w:bidi="ar-SA"/>
        </w:rPr>
        <w:sectPr>
          <w:pgSz w:w="16840" w:h="11900" w:orient="landscape"/>
          <w:pgMar w:top="1361" w:right="1020" w:bottom="1361" w:left="1020" w:header="720" w:footer="720" w:gutter="0"/>
        </w:sectPr>
      </w:pPr>
      <w:r>
        <w:rPr>
          <w:rFonts w:hint="eastAsia" w:ascii="Times New Roman" w:hAnsi="Times New Roman" w:eastAsia="方正仿宋_GBK" w:cs="Times New Roman"/>
          <w:kern w:val="2"/>
          <w:sz w:val="28"/>
          <w:szCs w:val="24"/>
          <w:lang w:val="en-US" w:eastAsia="zh-CN" w:bidi="ar-SA"/>
        </w:rPr>
        <w:t>无</w:t>
      </w:r>
    </w:p>
    <w:p>
      <w:pPr>
        <w:spacing w:before="10" w:after="10" w:line="360" w:lineRule="auto"/>
        <w:jc w:val="left"/>
        <w:outlineLvl w:val="2"/>
        <w:sectPr>
          <w:pgSz w:w="16840" w:h="11900" w:orient="landscape"/>
          <w:pgMar w:top="1361" w:right="1020" w:bottom="1134" w:left="1020" w:header="720" w:footer="720" w:gutter="0"/>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1、2024年提前下达第一批车购税资金“以奖代补”补助农村公路 冀财建[2023]257号绩效目标表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13032224P00D02810660F</w:t>
            </w:r>
          </w:p>
        </w:tc>
        <w:tc>
          <w:tcPr>
            <w:tcW w:w="2835" w:type="dxa"/>
            <w:vAlign w:val="center"/>
          </w:tcPr>
          <w:p>
            <w:pPr>
              <w:pStyle w:val="10"/>
            </w:pPr>
            <w:r>
              <w:t>项目名称</w:t>
            </w:r>
          </w:p>
        </w:tc>
        <w:tc>
          <w:tcPr>
            <w:tcW w:w="6094" w:type="dxa"/>
            <w:gridSpan w:val="3"/>
            <w:vAlign w:val="center"/>
          </w:tcPr>
          <w:p>
            <w:pPr>
              <w:pStyle w:val="12"/>
            </w:pPr>
            <w:r>
              <w:t>2024年提前下达第一批车购税资金“以奖代补”补助农村公路 冀财建[2023]257号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100%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1.按照设计要求完成项目施工工程2.13公里，改善人民出行条件，增加群众出行幸福感。</w:t>
            </w:r>
          </w:p>
          <w:p>
            <w:pPr>
              <w:pStyle w:val="12"/>
            </w:pPr>
            <w:r>
              <w:t>2.完成农村改造工程80.2公里，完成投资9196万元，改善农村路域环境。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年度建设改造农村公路里程</w:t>
            </w:r>
          </w:p>
        </w:tc>
        <w:tc>
          <w:tcPr>
            <w:tcW w:w="5386" w:type="dxa"/>
            <w:vAlign w:val="center"/>
          </w:tcPr>
          <w:p>
            <w:pPr>
              <w:pStyle w:val="12"/>
            </w:pPr>
            <w:r>
              <w:t>年度建设改造农村公路里程（歇青线）</w:t>
            </w:r>
          </w:p>
        </w:tc>
        <w:tc>
          <w:tcPr>
            <w:tcW w:w="2268" w:type="dxa"/>
            <w:vAlign w:val="center"/>
          </w:tcPr>
          <w:p>
            <w:pPr>
              <w:pStyle w:val="12"/>
            </w:pPr>
            <w:r>
              <w:t>≥2.13公里</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年度建设改造农村公路</w:t>
            </w:r>
          </w:p>
        </w:tc>
        <w:tc>
          <w:tcPr>
            <w:tcW w:w="5386" w:type="dxa"/>
            <w:vAlign w:val="center"/>
          </w:tcPr>
          <w:p>
            <w:pPr>
              <w:pStyle w:val="12"/>
            </w:pPr>
            <w:r>
              <w:t>年度建设改造农村公路里程（2023年农村公路改造项目）</w:t>
            </w:r>
          </w:p>
        </w:tc>
        <w:tc>
          <w:tcPr>
            <w:tcW w:w="2268" w:type="dxa"/>
            <w:vAlign w:val="center"/>
          </w:tcPr>
          <w:p>
            <w:pPr>
              <w:pStyle w:val="12"/>
            </w:pPr>
            <w:r>
              <w:t>≥80.2公里</w:t>
            </w:r>
          </w:p>
        </w:tc>
        <w:tc>
          <w:tcPr>
            <w:tcW w:w="1276" w:type="dxa"/>
            <w:vAlign w:val="center"/>
          </w:tcPr>
          <w:p>
            <w:pPr>
              <w:pStyle w:val="12"/>
            </w:pPr>
            <w:r>
              <w:t>昌审批审字【2022】42号昌黎县行政审批局关于2023年昌黎县农村公路改造工程项目建议书的批复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≤4月</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项目投资成本</w:t>
            </w:r>
          </w:p>
        </w:tc>
        <w:tc>
          <w:tcPr>
            <w:tcW w:w="2268" w:type="dxa"/>
            <w:vAlign w:val="center"/>
          </w:tcPr>
          <w:p>
            <w:pPr>
              <w:pStyle w:val="12"/>
            </w:pPr>
            <w:r>
              <w:t>≤122万元</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提高本地经济发展</w:t>
            </w:r>
          </w:p>
        </w:tc>
        <w:tc>
          <w:tcPr>
            <w:tcW w:w="5386" w:type="dxa"/>
            <w:vAlign w:val="center"/>
          </w:tcPr>
          <w:p>
            <w:pPr>
              <w:pStyle w:val="12"/>
            </w:pPr>
            <w:r>
              <w:t>带动沿线农业发展，提高本地经济发展</w:t>
            </w:r>
          </w:p>
        </w:tc>
        <w:tc>
          <w:tcPr>
            <w:tcW w:w="2268" w:type="dxa"/>
            <w:vAlign w:val="center"/>
          </w:tcPr>
          <w:p>
            <w:pPr>
              <w:pStyle w:val="12"/>
            </w:pPr>
            <w:r>
              <w:t>较上年提高</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提升基本公共服务水平</w:t>
            </w:r>
          </w:p>
        </w:tc>
        <w:tc>
          <w:tcPr>
            <w:tcW w:w="2268" w:type="dxa"/>
            <w:vAlign w:val="center"/>
          </w:tcPr>
          <w:p>
            <w:pPr>
              <w:pStyle w:val="12"/>
            </w:pPr>
            <w:r>
              <w:t>较上年提升</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农村公路改造符合环评审批要求</w:t>
            </w:r>
          </w:p>
        </w:tc>
        <w:tc>
          <w:tcPr>
            <w:tcW w:w="5386" w:type="dxa"/>
            <w:vAlign w:val="center"/>
          </w:tcPr>
          <w:p>
            <w:pPr>
              <w:pStyle w:val="12"/>
            </w:pPr>
            <w:r>
              <w:t>农村公路改造符合环评审批要求，提升路域环境</w:t>
            </w:r>
          </w:p>
        </w:tc>
        <w:tc>
          <w:tcPr>
            <w:tcW w:w="2268" w:type="dxa"/>
            <w:vAlign w:val="center"/>
          </w:tcPr>
          <w:p>
            <w:pPr>
              <w:pStyle w:val="12"/>
            </w:pPr>
            <w:r>
              <w:t>较上年提升</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新改造公路项目适应未来一定时期内交通需求</w:t>
            </w:r>
          </w:p>
        </w:tc>
        <w:tc>
          <w:tcPr>
            <w:tcW w:w="5386" w:type="dxa"/>
            <w:vAlign w:val="center"/>
          </w:tcPr>
          <w:p>
            <w:pPr>
              <w:pStyle w:val="12"/>
            </w:pPr>
            <w:r>
              <w:t>新改造公路项目适应未来一定时期内交通需求</w:t>
            </w:r>
          </w:p>
        </w:tc>
        <w:tc>
          <w:tcPr>
            <w:tcW w:w="2268" w:type="dxa"/>
            <w:vAlign w:val="center"/>
          </w:tcPr>
          <w:p>
            <w:pPr>
              <w:pStyle w:val="12"/>
            </w:pPr>
            <w:r>
              <w:t>较上年适应</w:t>
            </w:r>
          </w:p>
        </w:tc>
        <w:tc>
          <w:tcPr>
            <w:tcW w:w="1276" w:type="dxa"/>
            <w:vAlign w:val="center"/>
          </w:tcPr>
          <w:p>
            <w:pPr>
              <w:pStyle w:val="12"/>
            </w:pPr>
            <w:r>
              <w:t>冀财建【2023】257号河北省财政厅关于提前下达2024年中央车购税收入补助地方资金（第一批）的通知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改善通行服务群众满意度</w:t>
            </w:r>
          </w:p>
        </w:tc>
        <w:tc>
          <w:tcPr>
            <w:tcW w:w="2268" w:type="dxa"/>
            <w:vAlign w:val="center"/>
          </w:tcPr>
          <w:p>
            <w:pPr>
              <w:pStyle w:val="12"/>
            </w:pPr>
            <w:r>
              <w:t>≥90%</w:t>
            </w:r>
          </w:p>
        </w:tc>
        <w:tc>
          <w:tcPr>
            <w:tcW w:w="1276" w:type="dxa"/>
            <w:vAlign w:val="center"/>
          </w:tcPr>
          <w:p>
            <w:pPr>
              <w:pStyle w:val="12"/>
            </w:pPr>
            <w:r>
              <w:t>冀财建【2023】257号河北省财政厅关于提前下达2024年中央车购税收入补助地方资金（第一批）的通知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2、车购税用于农村公路补助（以奖代补）绩效目标表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13032223P00D02810637N</w:t>
            </w:r>
          </w:p>
        </w:tc>
        <w:tc>
          <w:tcPr>
            <w:tcW w:w="2835" w:type="dxa"/>
            <w:vAlign w:val="center"/>
          </w:tcPr>
          <w:p>
            <w:pPr>
              <w:pStyle w:val="10"/>
            </w:pPr>
            <w:r>
              <w:t>项目名称</w:t>
            </w:r>
          </w:p>
        </w:tc>
        <w:tc>
          <w:tcPr>
            <w:tcW w:w="6094" w:type="dxa"/>
            <w:gridSpan w:val="3"/>
            <w:vAlign w:val="center"/>
          </w:tcPr>
          <w:p>
            <w:pPr>
              <w:pStyle w:val="12"/>
            </w:pPr>
            <w:r>
              <w:t>车购税用于农村公路补助（以奖代补）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100%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1.完成农村公路改造80.2公里，完成投资9196万元，改善陆域环境，方便百姓出行。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改造工程里程</w:t>
            </w:r>
          </w:p>
        </w:tc>
        <w:tc>
          <w:tcPr>
            <w:tcW w:w="5386" w:type="dxa"/>
            <w:vAlign w:val="center"/>
          </w:tcPr>
          <w:p>
            <w:pPr>
              <w:pStyle w:val="12"/>
            </w:pPr>
            <w:r>
              <w:t>改造农村公路里程</w:t>
            </w:r>
          </w:p>
        </w:tc>
        <w:tc>
          <w:tcPr>
            <w:tcW w:w="2268" w:type="dxa"/>
            <w:vAlign w:val="center"/>
          </w:tcPr>
          <w:p>
            <w:pPr>
              <w:pStyle w:val="12"/>
            </w:pPr>
            <w:r>
              <w:t>80.2公里</w:t>
            </w:r>
          </w:p>
        </w:tc>
        <w:tc>
          <w:tcPr>
            <w:tcW w:w="1276" w:type="dxa"/>
            <w:vAlign w:val="center"/>
          </w:tcPr>
          <w:p>
            <w:pPr>
              <w:pStyle w:val="12"/>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全部达到合格及以上标准</w:t>
            </w:r>
          </w:p>
        </w:tc>
        <w:tc>
          <w:tcPr>
            <w:tcW w:w="5386" w:type="dxa"/>
            <w:vAlign w:val="center"/>
          </w:tcPr>
          <w:p>
            <w:pPr>
              <w:pStyle w:val="12"/>
            </w:pPr>
            <w:r>
              <w:t>合格里程数量占总里程的百分比</w:t>
            </w:r>
          </w:p>
        </w:tc>
        <w:tc>
          <w:tcPr>
            <w:tcW w:w="2268" w:type="dxa"/>
            <w:vAlign w:val="center"/>
          </w:tcPr>
          <w:p>
            <w:pPr>
              <w:pStyle w:val="12"/>
            </w:pPr>
            <w:r>
              <w:t>100%</w:t>
            </w:r>
          </w:p>
        </w:tc>
        <w:tc>
          <w:tcPr>
            <w:tcW w:w="1276" w:type="dxa"/>
            <w:vAlign w:val="center"/>
          </w:tcPr>
          <w:p>
            <w:pPr>
              <w:pStyle w:val="12"/>
            </w:pPr>
            <w:r>
              <w:t>公路工程质量验收标准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5386" w:type="dxa"/>
            <w:vAlign w:val="center"/>
          </w:tcPr>
          <w:p>
            <w:pPr>
              <w:pStyle w:val="12"/>
            </w:pPr>
            <w:r>
              <w:t>项目完成时限</w:t>
            </w:r>
          </w:p>
        </w:tc>
        <w:tc>
          <w:tcPr>
            <w:tcW w:w="2268" w:type="dxa"/>
            <w:vAlign w:val="center"/>
          </w:tcPr>
          <w:p>
            <w:pPr>
              <w:pStyle w:val="12"/>
            </w:pPr>
            <w:r>
              <w:t>≤120天</w:t>
            </w:r>
          </w:p>
        </w:tc>
        <w:tc>
          <w:tcPr>
            <w:tcW w:w="1276" w:type="dxa"/>
            <w:vAlign w:val="center"/>
          </w:tcPr>
          <w:p>
            <w:pPr>
              <w:pStyle w:val="12"/>
            </w:pPr>
            <w:r>
              <w:t>工程可行性研究报告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按招标成本控制</w:t>
            </w:r>
          </w:p>
        </w:tc>
        <w:tc>
          <w:tcPr>
            <w:tcW w:w="5386" w:type="dxa"/>
            <w:vAlign w:val="center"/>
          </w:tcPr>
          <w:p>
            <w:pPr>
              <w:pStyle w:val="12"/>
            </w:pPr>
            <w:r>
              <w:t>项目总成本</w:t>
            </w:r>
          </w:p>
        </w:tc>
        <w:tc>
          <w:tcPr>
            <w:tcW w:w="2268" w:type="dxa"/>
            <w:vAlign w:val="center"/>
          </w:tcPr>
          <w:p>
            <w:pPr>
              <w:pStyle w:val="12"/>
            </w:pPr>
            <w:r>
              <w:t>≤9196万元</w:t>
            </w:r>
          </w:p>
        </w:tc>
        <w:tc>
          <w:tcPr>
            <w:tcW w:w="1276" w:type="dxa"/>
            <w:vAlign w:val="center"/>
          </w:tcPr>
          <w:p>
            <w:pPr>
              <w:pStyle w:val="12"/>
            </w:pPr>
            <w:r>
              <w:t>财政评审报告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带动沿线农业发展</w:t>
            </w:r>
          </w:p>
          <w:p>
            <w:pPr>
              <w:pStyle w:val="12"/>
            </w:pPr>
          </w:p>
        </w:tc>
        <w:tc>
          <w:tcPr>
            <w:tcW w:w="5386" w:type="dxa"/>
            <w:vAlign w:val="center"/>
          </w:tcPr>
          <w:p>
            <w:pPr>
              <w:pStyle w:val="12"/>
            </w:pPr>
            <w:r>
              <w:t>促进区域经济发展，带动沿线农业发展</w:t>
            </w:r>
          </w:p>
        </w:tc>
        <w:tc>
          <w:tcPr>
            <w:tcW w:w="2268" w:type="dxa"/>
            <w:vAlign w:val="center"/>
          </w:tcPr>
          <w:p>
            <w:pPr>
              <w:pStyle w:val="12"/>
            </w:pPr>
            <w:r>
              <w:t>较上年促进</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群众出行质量提高</w:t>
            </w:r>
          </w:p>
        </w:tc>
        <w:tc>
          <w:tcPr>
            <w:tcW w:w="5386" w:type="dxa"/>
            <w:vAlign w:val="center"/>
          </w:tcPr>
          <w:p>
            <w:pPr>
              <w:pStyle w:val="12"/>
            </w:pPr>
            <w:r>
              <w:t>群众出行质量提高</w:t>
            </w:r>
          </w:p>
        </w:tc>
        <w:tc>
          <w:tcPr>
            <w:tcW w:w="2268" w:type="dxa"/>
            <w:vAlign w:val="center"/>
          </w:tcPr>
          <w:p>
            <w:pPr>
              <w:pStyle w:val="12"/>
            </w:pPr>
            <w:r>
              <w:t>较上年提高</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农村人居环境提高</w:t>
            </w:r>
          </w:p>
        </w:tc>
        <w:tc>
          <w:tcPr>
            <w:tcW w:w="5386" w:type="dxa"/>
            <w:vAlign w:val="center"/>
          </w:tcPr>
          <w:p>
            <w:pPr>
              <w:pStyle w:val="12"/>
            </w:pPr>
            <w:r>
              <w:t>农村人居环境提高</w:t>
            </w:r>
          </w:p>
        </w:tc>
        <w:tc>
          <w:tcPr>
            <w:tcW w:w="2268" w:type="dxa"/>
            <w:vAlign w:val="center"/>
          </w:tcPr>
          <w:p>
            <w:pPr>
              <w:pStyle w:val="12"/>
            </w:pPr>
            <w:r>
              <w:t>较上年提高</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公路服务出行的可持续性明显</w:t>
            </w:r>
          </w:p>
        </w:tc>
        <w:tc>
          <w:tcPr>
            <w:tcW w:w="5386" w:type="dxa"/>
            <w:vAlign w:val="center"/>
          </w:tcPr>
          <w:p>
            <w:pPr>
              <w:pStyle w:val="12"/>
            </w:pPr>
            <w:r>
              <w:t>公路服务出行的可持续性明显</w:t>
            </w:r>
          </w:p>
        </w:tc>
        <w:tc>
          <w:tcPr>
            <w:tcW w:w="2268" w:type="dxa"/>
            <w:vAlign w:val="center"/>
          </w:tcPr>
          <w:p>
            <w:pPr>
              <w:pStyle w:val="12"/>
            </w:pPr>
            <w:r>
              <w:t>较上年明显</w:t>
            </w:r>
          </w:p>
        </w:tc>
        <w:tc>
          <w:tcPr>
            <w:tcW w:w="1276" w:type="dxa"/>
            <w:vAlign w:val="center"/>
          </w:tcPr>
          <w:p>
            <w:pPr>
              <w:pStyle w:val="12"/>
            </w:pPr>
            <w:r>
              <w:t>工程可行性研究报告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满意占比百分数</w:t>
            </w:r>
          </w:p>
          <w:p>
            <w:pPr>
              <w:pStyle w:val="12"/>
            </w:pPr>
          </w:p>
        </w:tc>
        <w:tc>
          <w:tcPr>
            <w:tcW w:w="5386" w:type="dxa"/>
            <w:vAlign w:val="center"/>
          </w:tcPr>
          <w:p>
            <w:pPr>
              <w:pStyle w:val="12"/>
            </w:pPr>
            <w:r>
              <w:t>按基层调查方案向社会调查，满意和较满意人数占全部调查人数的比例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3、交通运输综合工作经费绩效目标表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13032224P00F1PA10029Q</w:t>
            </w:r>
          </w:p>
        </w:tc>
        <w:tc>
          <w:tcPr>
            <w:tcW w:w="2835" w:type="dxa"/>
            <w:vAlign w:val="center"/>
          </w:tcPr>
          <w:p>
            <w:pPr>
              <w:pStyle w:val="10"/>
            </w:pPr>
            <w:r>
              <w:t>项目名称</w:t>
            </w:r>
          </w:p>
        </w:tc>
        <w:tc>
          <w:tcPr>
            <w:tcW w:w="6094" w:type="dxa"/>
            <w:gridSpan w:val="3"/>
            <w:vAlign w:val="center"/>
          </w:tcPr>
          <w:p>
            <w:pPr>
              <w:pStyle w:val="12"/>
            </w:pPr>
            <w:r>
              <w:t>交通运输综合工作经费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用于机关和工程单位工作经费支出。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30%</w:t>
            </w:r>
          </w:p>
        </w:tc>
        <w:tc>
          <w:tcPr>
            <w:tcW w:w="2551" w:type="dxa"/>
            <w:vAlign w:val="center"/>
          </w:tcPr>
          <w:p>
            <w:pPr>
              <w:pStyle w:val="11"/>
            </w:pPr>
            <w:r>
              <w:t>80%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1.支付机关公用经费，保证局机关工作的正常运转。</w:t>
            </w:r>
          </w:p>
          <w:p>
            <w:pPr>
              <w:pStyle w:val="12"/>
            </w:pPr>
            <w:r>
              <w:t>2.拨付工程单位工作经费，保障工程单位工作的正常开展。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工程单位数量</w:t>
            </w:r>
          </w:p>
        </w:tc>
        <w:tc>
          <w:tcPr>
            <w:tcW w:w="5386" w:type="dxa"/>
            <w:vAlign w:val="center"/>
          </w:tcPr>
          <w:p>
            <w:pPr>
              <w:pStyle w:val="12"/>
            </w:pPr>
            <w:r>
              <w:t>涉及该经费的工程单位数量</w:t>
            </w:r>
          </w:p>
        </w:tc>
        <w:tc>
          <w:tcPr>
            <w:tcW w:w="2268" w:type="dxa"/>
            <w:vAlign w:val="center"/>
          </w:tcPr>
          <w:p>
            <w:pPr>
              <w:pStyle w:val="12"/>
            </w:pPr>
            <w:r>
              <w:t>4个</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资金拨付率</w:t>
            </w:r>
          </w:p>
        </w:tc>
        <w:tc>
          <w:tcPr>
            <w:tcW w:w="5386" w:type="dxa"/>
            <w:vAlign w:val="center"/>
          </w:tcPr>
          <w:p>
            <w:pPr>
              <w:pStyle w:val="12"/>
            </w:pPr>
            <w:r>
              <w:t>实际拨付资金占应拨付资金比率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各项工作经费及时支付的比例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成本控制数</w:t>
            </w:r>
          </w:p>
        </w:tc>
        <w:tc>
          <w:tcPr>
            <w:tcW w:w="5386" w:type="dxa"/>
            <w:vAlign w:val="center"/>
          </w:tcPr>
          <w:p>
            <w:pPr>
              <w:pStyle w:val="12"/>
            </w:pPr>
            <w:r>
              <w:t>工作经费总额</w:t>
            </w:r>
          </w:p>
        </w:tc>
        <w:tc>
          <w:tcPr>
            <w:tcW w:w="2268" w:type="dxa"/>
            <w:vAlign w:val="center"/>
          </w:tcPr>
          <w:p>
            <w:pPr>
              <w:pStyle w:val="12"/>
            </w:pPr>
            <w:r>
              <w:t>≤52万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通过科学编制预算，严格遵守各项规章制度，提高资金的使用效率，做到节俭高效。</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较上年稳定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进一步降低</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保障工作有序运转年限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通过问卷调查，满意和较满意的收益对象占全部调研对象的比例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4、农村公路建设改造工程绩效目标表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13032224P00D02810583Q</w:t>
            </w:r>
          </w:p>
        </w:tc>
        <w:tc>
          <w:tcPr>
            <w:tcW w:w="2835" w:type="dxa"/>
            <w:vAlign w:val="center"/>
          </w:tcPr>
          <w:p>
            <w:pPr>
              <w:pStyle w:val="10"/>
            </w:pPr>
            <w:r>
              <w:t>项目名称</w:t>
            </w:r>
          </w:p>
        </w:tc>
        <w:tc>
          <w:tcPr>
            <w:tcW w:w="6094" w:type="dxa"/>
            <w:gridSpan w:val="3"/>
            <w:vAlign w:val="center"/>
          </w:tcPr>
          <w:p>
            <w:pPr>
              <w:pStyle w:val="12"/>
            </w:pPr>
            <w:r>
              <w:t>农村公路建设改造工程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896.00</w:t>
            </w:r>
          </w:p>
        </w:tc>
        <w:tc>
          <w:tcPr>
            <w:tcW w:w="2835" w:type="dxa"/>
            <w:vAlign w:val="center"/>
          </w:tcPr>
          <w:p>
            <w:pPr>
              <w:pStyle w:val="10"/>
            </w:pPr>
            <w:r>
              <w:t>其中：财政    资金</w:t>
            </w:r>
          </w:p>
        </w:tc>
        <w:tc>
          <w:tcPr>
            <w:tcW w:w="2551" w:type="dxa"/>
            <w:vAlign w:val="center"/>
          </w:tcPr>
          <w:p>
            <w:pPr>
              <w:pStyle w:val="12"/>
            </w:pPr>
            <w:r>
              <w:t>896.00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用于农村公路建设改造资金。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1.完成改造四级公路80.2公里，完成投资896万元，改善陆域环境，方便百姓出行。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新改建通车里程</w:t>
            </w:r>
          </w:p>
        </w:tc>
        <w:tc>
          <w:tcPr>
            <w:tcW w:w="5386" w:type="dxa"/>
            <w:vAlign w:val="center"/>
          </w:tcPr>
          <w:p>
            <w:pPr>
              <w:pStyle w:val="12"/>
            </w:pPr>
            <w:r>
              <w:t>新改建通车里程</w:t>
            </w:r>
          </w:p>
        </w:tc>
        <w:tc>
          <w:tcPr>
            <w:tcW w:w="2268" w:type="dxa"/>
            <w:vAlign w:val="center"/>
          </w:tcPr>
          <w:p>
            <w:pPr>
              <w:pStyle w:val="12"/>
            </w:pPr>
            <w:r>
              <w:t>≥80.2公里</w:t>
            </w:r>
          </w:p>
        </w:tc>
        <w:tc>
          <w:tcPr>
            <w:tcW w:w="1276" w:type="dxa"/>
            <w:vAlign w:val="center"/>
          </w:tcPr>
          <w:p>
            <w:pPr>
              <w:pStyle w:val="12"/>
            </w:pPr>
            <w:r>
              <w:t>项目规模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合格公路里程占总规模里程的比率</w:t>
            </w:r>
          </w:p>
        </w:tc>
        <w:tc>
          <w:tcPr>
            <w:tcW w:w="2268" w:type="dxa"/>
            <w:vAlign w:val="center"/>
          </w:tcPr>
          <w:p>
            <w:pPr>
              <w:pStyle w:val="12"/>
            </w:pPr>
            <w:r>
              <w:t>100%</w:t>
            </w:r>
          </w:p>
        </w:tc>
        <w:tc>
          <w:tcPr>
            <w:tcW w:w="1276" w:type="dxa"/>
            <w:vAlign w:val="center"/>
          </w:tcPr>
          <w:p>
            <w:pPr>
              <w:pStyle w:val="12"/>
            </w:pPr>
            <w:r>
              <w:t>公路工程验收规范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5386" w:type="dxa"/>
            <w:vAlign w:val="center"/>
          </w:tcPr>
          <w:p>
            <w:pPr>
              <w:pStyle w:val="12"/>
            </w:pPr>
            <w:r>
              <w:t>按计划工期完成的及时性</w:t>
            </w:r>
          </w:p>
        </w:tc>
        <w:tc>
          <w:tcPr>
            <w:tcW w:w="2268" w:type="dxa"/>
            <w:vAlign w:val="center"/>
          </w:tcPr>
          <w:p>
            <w:pPr>
              <w:pStyle w:val="12"/>
            </w:pPr>
            <w:r>
              <w:t>≤110天</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≤896万元</w:t>
            </w:r>
          </w:p>
        </w:tc>
        <w:tc>
          <w:tcPr>
            <w:tcW w:w="1276" w:type="dxa"/>
            <w:vAlign w:val="center"/>
          </w:tcPr>
          <w:p>
            <w:pPr>
              <w:pStyle w:val="12"/>
            </w:pPr>
            <w:r>
              <w:t>施工合同、工程计量支付凭证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带动公路沿线经济发展程度</w:t>
            </w:r>
          </w:p>
        </w:tc>
        <w:tc>
          <w:tcPr>
            <w:tcW w:w="2268" w:type="dxa"/>
            <w:vAlign w:val="center"/>
          </w:tcPr>
          <w:p>
            <w:pPr>
              <w:pStyle w:val="12"/>
            </w:pPr>
            <w:r>
              <w:t>较上年促进</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便捷群众出行，提高货运速度</w:t>
            </w:r>
          </w:p>
        </w:tc>
        <w:tc>
          <w:tcPr>
            <w:tcW w:w="5386" w:type="dxa"/>
            <w:vAlign w:val="center"/>
          </w:tcPr>
          <w:p>
            <w:pPr>
              <w:pStyle w:val="12"/>
            </w:pPr>
            <w:r>
              <w:t>便捷群众出行，方便货物运输</w:t>
            </w:r>
          </w:p>
        </w:tc>
        <w:tc>
          <w:tcPr>
            <w:tcW w:w="2268" w:type="dxa"/>
            <w:vAlign w:val="center"/>
          </w:tcPr>
          <w:p>
            <w:pPr>
              <w:pStyle w:val="12"/>
            </w:pPr>
            <w:r>
              <w:t>较上年便捷</w:t>
            </w:r>
          </w:p>
        </w:tc>
        <w:tc>
          <w:tcPr>
            <w:tcW w:w="1276" w:type="dxa"/>
            <w:vAlign w:val="center"/>
          </w:tcPr>
          <w:p>
            <w:pPr>
              <w:pStyle w:val="12"/>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减少公路扬尘，提高生态效益</w:t>
            </w:r>
          </w:p>
        </w:tc>
        <w:tc>
          <w:tcPr>
            <w:tcW w:w="2268" w:type="dxa"/>
            <w:vAlign w:val="center"/>
          </w:tcPr>
          <w:p>
            <w:pPr>
              <w:pStyle w:val="12"/>
            </w:pPr>
            <w:r>
              <w:t>较上年减少</w:t>
            </w:r>
          </w:p>
        </w:tc>
        <w:tc>
          <w:tcPr>
            <w:tcW w:w="1276" w:type="dxa"/>
            <w:vAlign w:val="center"/>
          </w:tcPr>
          <w:p>
            <w:pPr>
              <w:pStyle w:val="12"/>
            </w:pPr>
            <w:r>
              <w:t xml:space="preserve">项目可研报告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改造公路适应未来交通流量</w:t>
            </w:r>
          </w:p>
        </w:tc>
        <w:tc>
          <w:tcPr>
            <w:tcW w:w="5386" w:type="dxa"/>
            <w:vAlign w:val="center"/>
          </w:tcPr>
          <w:p>
            <w:pPr>
              <w:pStyle w:val="12"/>
            </w:pPr>
            <w:r>
              <w:t>改造公路适应未来交通流量</w:t>
            </w:r>
          </w:p>
        </w:tc>
        <w:tc>
          <w:tcPr>
            <w:tcW w:w="2268" w:type="dxa"/>
            <w:vAlign w:val="center"/>
          </w:tcPr>
          <w:p>
            <w:pPr>
              <w:pStyle w:val="12"/>
            </w:pPr>
            <w:r>
              <w:t>较上年适应</w:t>
            </w:r>
          </w:p>
        </w:tc>
        <w:tc>
          <w:tcPr>
            <w:tcW w:w="1276" w:type="dxa"/>
            <w:vAlign w:val="center"/>
          </w:tcPr>
          <w:p>
            <w:pPr>
              <w:pStyle w:val="12"/>
            </w:pPr>
            <w:r>
              <w:t xml:space="preserve">项目可研报告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服务群体满意度进行调查</w:t>
            </w:r>
          </w:p>
        </w:tc>
        <w:tc>
          <w:tcPr>
            <w:tcW w:w="2268" w:type="dxa"/>
            <w:vAlign w:val="center"/>
          </w:tcPr>
          <w:p>
            <w:pPr>
              <w:pStyle w:val="12"/>
            </w:pPr>
            <w:r>
              <w:t>≥95%</w:t>
            </w:r>
          </w:p>
        </w:tc>
        <w:tc>
          <w:tcPr>
            <w:tcW w:w="1276" w:type="dxa"/>
            <w:vAlign w:val="center"/>
          </w:tcPr>
          <w:p>
            <w:pPr>
              <w:pStyle w:val="12"/>
            </w:pPr>
            <w:r>
              <w:t>可研报告社稳论证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5、农村客运、出租车油价补贴 冀财建【2023】259号绩效目标表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13032224P00D02810691N</w:t>
            </w:r>
          </w:p>
        </w:tc>
        <w:tc>
          <w:tcPr>
            <w:tcW w:w="2835" w:type="dxa"/>
            <w:vAlign w:val="center"/>
          </w:tcPr>
          <w:p>
            <w:pPr>
              <w:pStyle w:val="10"/>
            </w:pPr>
            <w:r>
              <w:t>项目名称</w:t>
            </w:r>
          </w:p>
        </w:tc>
        <w:tc>
          <w:tcPr>
            <w:tcW w:w="6094" w:type="dxa"/>
            <w:gridSpan w:val="3"/>
            <w:vAlign w:val="center"/>
          </w:tcPr>
          <w:p>
            <w:pPr>
              <w:pStyle w:val="12"/>
            </w:pPr>
            <w:r>
              <w:t>农村客运、出租车油价补贴 冀财建【2023】259号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247.17</w:t>
            </w:r>
          </w:p>
        </w:tc>
        <w:tc>
          <w:tcPr>
            <w:tcW w:w="2835" w:type="dxa"/>
            <w:vAlign w:val="center"/>
          </w:tcPr>
          <w:p>
            <w:pPr>
              <w:pStyle w:val="10"/>
            </w:pPr>
            <w:r>
              <w:t>其中：财政    资金</w:t>
            </w:r>
          </w:p>
        </w:tc>
        <w:tc>
          <w:tcPr>
            <w:tcW w:w="2551" w:type="dxa"/>
            <w:vAlign w:val="center"/>
          </w:tcPr>
          <w:p>
            <w:pPr>
              <w:pStyle w:val="12"/>
            </w:pPr>
            <w:r>
              <w:t>247.17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用于发放农村客运、城市交通发展奖励资金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1.完成农村道路客运补贴发放工作，强化农村客运安全运营。</w:t>
            </w:r>
          </w:p>
          <w:p>
            <w:pPr>
              <w:pStyle w:val="12"/>
            </w:pPr>
            <w:r>
              <w:t>2.完成出租车补贴发放工作，维护出租车行业稳定发展。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发放农村道路客运补贴车辆数量</w:t>
            </w:r>
          </w:p>
        </w:tc>
        <w:tc>
          <w:tcPr>
            <w:tcW w:w="5386" w:type="dxa"/>
            <w:vAlign w:val="center"/>
          </w:tcPr>
          <w:p>
            <w:pPr>
              <w:pStyle w:val="12"/>
            </w:pPr>
            <w:r>
              <w:t>发放农村道路客运补贴车辆台数</w:t>
            </w:r>
          </w:p>
        </w:tc>
        <w:tc>
          <w:tcPr>
            <w:tcW w:w="2268" w:type="dxa"/>
            <w:vAlign w:val="center"/>
          </w:tcPr>
          <w:p>
            <w:pPr>
              <w:pStyle w:val="12"/>
            </w:pPr>
            <w:r>
              <w:t>82台</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发放出租车补贴车辆数量</w:t>
            </w:r>
          </w:p>
        </w:tc>
        <w:tc>
          <w:tcPr>
            <w:tcW w:w="5386" w:type="dxa"/>
            <w:vAlign w:val="center"/>
          </w:tcPr>
          <w:p>
            <w:pPr>
              <w:pStyle w:val="12"/>
            </w:pPr>
            <w:r>
              <w:t>发放出租车补贴车辆的台数</w:t>
            </w:r>
          </w:p>
        </w:tc>
        <w:tc>
          <w:tcPr>
            <w:tcW w:w="2268" w:type="dxa"/>
            <w:vAlign w:val="center"/>
          </w:tcPr>
          <w:p>
            <w:pPr>
              <w:pStyle w:val="12"/>
            </w:pPr>
            <w:r>
              <w:t>352台</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发放比率</w:t>
            </w:r>
          </w:p>
        </w:tc>
        <w:tc>
          <w:tcPr>
            <w:tcW w:w="5386" w:type="dxa"/>
            <w:vAlign w:val="center"/>
          </w:tcPr>
          <w:p>
            <w:pPr>
              <w:pStyle w:val="12"/>
            </w:pPr>
            <w:r>
              <w:t>实际发放补贴车辆占应发放补贴车辆的比率</w:t>
            </w:r>
          </w:p>
        </w:tc>
        <w:tc>
          <w:tcPr>
            <w:tcW w:w="2268" w:type="dxa"/>
            <w:vAlign w:val="center"/>
          </w:tcPr>
          <w:p>
            <w:pPr>
              <w:pStyle w:val="12"/>
            </w:pPr>
            <w:r>
              <w:t>100%</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财政资金到位后拨付时限</w:t>
            </w:r>
          </w:p>
        </w:tc>
        <w:tc>
          <w:tcPr>
            <w:tcW w:w="2268" w:type="dxa"/>
            <w:vAlign w:val="center"/>
          </w:tcPr>
          <w:p>
            <w:pPr>
              <w:pStyle w:val="12"/>
            </w:pPr>
            <w:r>
              <w:t>≤15天</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项目成本控制数</w:t>
            </w:r>
          </w:p>
        </w:tc>
        <w:tc>
          <w:tcPr>
            <w:tcW w:w="2268" w:type="dxa"/>
            <w:vAlign w:val="center"/>
          </w:tcPr>
          <w:p>
            <w:pPr>
              <w:pStyle w:val="12"/>
            </w:pPr>
            <w:r>
              <w:t>≤247.17万元</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tc>
        <w:tc>
          <w:tcPr>
            <w:tcW w:w="5386" w:type="dxa"/>
            <w:vAlign w:val="center"/>
          </w:tcPr>
          <w:p>
            <w:pPr>
              <w:pStyle w:val="12"/>
            </w:pPr>
            <w:r>
              <w:t>方便出行，促进经济发展</w:t>
            </w:r>
          </w:p>
        </w:tc>
        <w:tc>
          <w:tcPr>
            <w:tcW w:w="2268" w:type="dxa"/>
            <w:vAlign w:val="center"/>
          </w:tcPr>
          <w:p>
            <w:pPr>
              <w:pStyle w:val="12"/>
            </w:pPr>
            <w:r>
              <w:t>较上年促进</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为百姓提供安全、便捷出行服务，提高百姓出行率</w:t>
            </w:r>
          </w:p>
        </w:tc>
        <w:tc>
          <w:tcPr>
            <w:tcW w:w="2268" w:type="dxa"/>
            <w:vAlign w:val="center"/>
          </w:tcPr>
          <w:p>
            <w:pPr>
              <w:pStyle w:val="12"/>
            </w:pPr>
            <w:r>
              <w:t>较上年提高</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改善出行方式，减少排放，改善周边环境</w:t>
            </w:r>
          </w:p>
        </w:tc>
        <w:tc>
          <w:tcPr>
            <w:tcW w:w="2268" w:type="dxa"/>
            <w:vAlign w:val="center"/>
          </w:tcPr>
          <w:p>
            <w:pPr>
              <w:pStyle w:val="12"/>
            </w:pPr>
            <w:r>
              <w:t>较上年改善</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满足未来一定时期客运需求</w:t>
            </w:r>
          </w:p>
        </w:tc>
        <w:tc>
          <w:tcPr>
            <w:tcW w:w="2268" w:type="dxa"/>
            <w:vAlign w:val="center"/>
          </w:tcPr>
          <w:p>
            <w:pPr>
              <w:pStyle w:val="12"/>
            </w:pPr>
            <w:r>
              <w:t>1年</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客运经营者满意度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6、农村客运、出租车油价补贴（补贴2022年度运营）绩效目标表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13032223P00D02810493W</w:t>
            </w:r>
          </w:p>
        </w:tc>
        <w:tc>
          <w:tcPr>
            <w:tcW w:w="2835" w:type="dxa"/>
            <w:vAlign w:val="center"/>
          </w:tcPr>
          <w:p>
            <w:pPr>
              <w:pStyle w:val="10"/>
            </w:pPr>
            <w:r>
              <w:t>项目名称</w:t>
            </w:r>
          </w:p>
        </w:tc>
        <w:tc>
          <w:tcPr>
            <w:tcW w:w="6094" w:type="dxa"/>
            <w:gridSpan w:val="3"/>
            <w:vAlign w:val="center"/>
          </w:tcPr>
          <w:p>
            <w:pPr>
              <w:pStyle w:val="12"/>
            </w:pPr>
            <w:r>
              <w:t>农村客运、出租车油价补贴（补贴2022年度运营）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227.61</w:t>
            </w:r>
          </w:p>
        </w:tc>
        <w:tc>
          <w:tcPr>
            <w:tcW w:w="2835" w:type="dxa"/>
            <w:vAlign w:val="center"/>
          </w:tcPr>
          <w:p>
            <w:pPr>
              <w:pStyle w:val="10"/>
            </w:pPr>
            <w:r>
              <w:t>其中：财政    资金</w:t>
            </w:r>
          </w:p>
        </w:tc>
        <w:tc>
          <w:tcPr>
            <w:tcW w:w="2551" w:type="dxa"/>
            <w:vAlign w:val="center"/>
          </w:tcPr>
          <w:p>
            <w:pPr>
              <w:pStyle w:val="12"/>
            </w:pPr>
            <w:r>
              <w:t>227.61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用于农村客运、出租车的运营补贴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100%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1.完成农村客运补贴发放工作</w:t>
            </w:r>
          </w:p>
          <w:p>
            <w:pPr>
              <w:pStyle w:val="12"/>
            </w:pPr>
            <w:r>
              <w:t>2.完成出租车补贴发放工作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发放农村道路客运补贴车辆数量</w:t>
            </w:r>
          </w:p>
        </w:tc>
        <w:tc>
          <w:tcPr>
            <w:tcW w:w="5386" w:type="dxa"/>
            <w:vAlign w:val="center"/>
          </w:tcPr>
          <w:p>
            <w:pPr>
              <w:pStyle w:val="12"/>
            </w:pPr>
            <w:r>
              <w:t>发放农村道路客运补贴车辆台数</w:t>
            </w:r>
          </w:p>
        </w:tc>
        <w:tc>
          <w:tcPr>
            <w:tcW w:w="2268" w:type="dxa"/>
            <w:vAlign w:val="center"/>
          </w:tcPr>
          <w:p>
            <w:pPr>
              <w:pStyle w:val="12"/>
            </w:pPr>
            <w:r>
              <w:t>81台</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发放出租车补贴车辆数量</w:t>
            </w:r>
          </w:p>
        </w:tc>
        <w:tc>
          <w:tcPr>
            <w:tcW w:w="5386" w:type="dxa"/>
            <w:vAlign w:val="center"/>
          </w:tcPr>
          <w:p>
            <w:pPr>
              <w:pStyle w:val="12"/>
            </w:pPr>
            <w:r>
              <w:t>发放出租车补贴车辆的台数</w:t>
            </w:r>
          </w:p>
        </w:tc>
        <w:tc>
          <w:tcPr>
            <w:tcW w:w="2268" w:type="dxa"/>
            <w:vAlign w:val="center"/>
          </w:tcPr>
          <w:p>
            <w:pPr>
              <w:pStyle w:val="12"/>
            </w:pPr>
            <w:r>
              <w:t>352台</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发放比率</w:t>
            </w:r>
          </w:p>
        </w:tc>
        <w:tc>
          <w:tcPr>
            <w:tcW w:w="5386" w:type="dxa"/>
            <w:vAlign w:val="center"/>
          </w:tcPr>
          <w:p>
            <w:pPr>
              <w:pStyle w:val="12"/>
            </w:pPr>
            <w:r>
              <w:t>实际发放补贴车辆占应发放补贴车辆的比率</w:t>
            </w:r>
          </w:p>
        </w:tc>
        <w:tc>
          <w:tcPr>
            <w:tcW w:w="2268" w:type="dxa"/>
            <w:vAlign w:val="center"/>
          </w:tcPr>
          <w:p>
            <w:pPr>
              <w:pStyle w:val="12"/>
            </w:pPr>
            <w:r>
              <w:t>100%</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补贴发放完成截止时间</w:t>
            </w:r>
          </w:p>
        </w:tc>
        <w:tc>
          <w:tcPr>
            <w:tcW w:w="2268" w:type="dxa"/>
            <w:vAlign w:val="center"/>
          </w:tcPr>
          <w:p>
            <w:pPr>
              <w:pStyle w:val="12"/>
            </w:pPr>
            <w:r>
              <w:t>3月31日</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项目预算控制数</w:t>
            </w:r>
          </w:p>
        </w:tc>
        <w:tc>
          <w:tcPr>
            <w:tcW w:w="2268" w:type="dxa"/>
            <w:vAlign w:val="center"/>
          </w:tcPr>
          <w:p>
            <w:pPr>
              <w:pStyle w:val="12"/>
            </w:pPr>
            <w:r>
              <w:t>≤227.61万元</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对经济发展促进作用</w:t>
            </w:r>
          </w:p>
        </w:tc>
        <w:tc>
          <w:tcPr>
            <w:tcW w:w="5386" w:type="dxa"/>
            <w:vAlign w:val="center"/>
          </w:tcPr>
          <w:p>
            <w:pPr>
              <w:pStyle w:val="12"/>
            </w:pPr>
            <w:r>
              <w:t>方便出行，促进经济发展。</w:t>
            </w:r>
          </w:p>
        </w:tc>
        <w:tc>
          <w:tcPr>
            <w:tcW w:w="2268" w:type="dxa"/>
            <w:vAlign w:val="center"/>
          </w:tcPr>
          <w:p>
            <w:pPr>
              <w:pStyle w:val="12"/>
            </w:pPr>
            <w:r>
              <w:t>明显</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为百姓提供安全、便捷出行服务</w:t>
            </w:r>
          </w:p>
        </w:tc>
        <w:tc>
          <w:tcPr>
            <w:tcW w:w="2268" w:type="dxa"/>
            <w:vAlign w:val="center"/>
          </w:tcPr>
          <w:p>
            <w:pPr>
              <w:pStyle w:val="12"/>
            </w:pPr>
            <w:r>
              <w:t>正常</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改善出行方式，减少排放，改善周边环境。</w:t>
            </w:r>
          </w:p>
        </w:tc>
        <w:tc>
          <w:tcPr>
            <w:tcW w:w="2268" w:type="dxa"/>
            <w:vAlign w:val="center"/>
          </w:tcPr>
          <w:p>
            <w:pPr>
              <w:pStyle w:val="12"/>
            </w:pPr>
            <w:r>
              <w:t>较上年改善</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满足未来一定时期客运需求</w:t>
            </w:r>
          </w:p>
        </w:tc>
        <w:tc>
          <w:tcPr>
            <w:tcW w:w="2268" w:type="dxa"/>
            <w:vAlign w:val="center"/>
          </w:tcPr>
          <w:p>
            <w:pPr>
              <w:pStyle w:val="12"/>
            </w:pPr>
            <w:r>
              <w:t>1年</w:t>
            </w:r>
          </w:p>
        </w:tc>
        <w:tc>
          <w:tcPr>
            <w:tcW w:w="1276" w:type="dxa"/>
            <w:vAlign w:val="center"/>
          </w:tcPr>
          <w:p>
            <w:pPr>
              <w:pStyle w:val="12"/>
            </w:pPr>
            <w:r>
              <w:t>冀财建（2023）17号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客运经营者满意度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7、汽车客运站运营补贴  冀财建【2023】259号绩效目标表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13032224P00D02810700H</w:t>
            </w:r>
          </w:p>
        </w:tc>
        <w:tc>
          <w:tcPr>
            <w:tcW w:w="2835" w:type="dxa"/>
            <w:vAlign w:val="center"/>
          </w:tcPr>
          <w:p>
            <w:pPr>
              <w:pStyle w:val="10"/>
            </w:pPr>
            <w:r>
              <w:t>项目名称</w:t>
            </w:r>
          </w:p>
        </w:tc>
        <w:tc>
          <w:tcPr>
            <w:tcW w:w="6094" w:type="dxa"/>
            <w:gridSpan w:val="3"/>
            <w:vAlign w:val="center"/>
          </w:tcPr>
          <w:p>
            <w:pPr>
              <w:pStyle w:val="12"/>
            </w:pPr>
            <w:r>
              <w:t>汽车客运站运营补贴  冀财建【2023】259号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用于汽车客运站运营补贴的发放。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1.完成汽车客运站运营补贴的发放，强化农村客运安全运营，为人民群众提供安全、便捷出行服务。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补贴发放企业数量</w:t>
            </w:r>
          </w:p>
        </w:tc>
        <w:tc>
          <w:tcPr>
            <w:tcW w:w="5386" w:type="dxa"/>
            <w:vAlign w:val="center"/>
          </w:tcPr>
          <w:p>
            <w:pPr>
              <w:pStyle w:val="12"/>
            </w:pPr>
            <w:r>
              <w:t>补贴运营的汽车客运站个数</w:t>
            </w:r>
          </w:p>
        </w:tc>
        <w:tc>
          <w:tcPr>
            <w:tcW w:w="2268" w:type="dxa"/>
            <w:vAlign w:val="center"/>
          </w:tcPr>
          <w:p>
            <w:pPr>
              <w:pStyle w:val="12"/>
            </w:pPr>
            <w:r>
              <w:t>1个</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资金拨付完成率</w:t>
            </w:r>
          </w:p>
          <w:p>
            <w:pPr>
              <w:pStyle w:val="12"/>
            </w:pPr>
          </w:p>
        </w:tc>
        <w:tc>
          <w:tcPr>
            <w:tcW w:w="5386" w:type="dxa"/>
            <w:vAlign w:val="center"/>
          </w:tcPr>
          <w:p>
            <w:pPr>
              <w:pStyle w:val="12"/>
            </w:pPr>
            <w:r>
              <w:t>实际拨付资金占应拨付资金的比率</w:t>
            </w:r>
          </w:p>
        </w:tc>
        <w:tc>
          <w:tcPr>
            <w:tcW w:w="2268" w:type="dxa"/>
            <w:vAlign w:val="center"/>
          </w:tcPr>
          <w:p>
            <w:pPr>
              <w:pStyle w:val="12"/>
            </w:pPr>
            <w:r>
              <w:t>100%</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财政资金到位后拨付期限</w:t>
            </w:r>
          </w:p>
        </w:tc>
        <w:tc>
          <w:tcPr>
            <w:tcW w:w="2268" w:type="dxa"/>
            <w:vAlign w:val="center"/>
          </w:tcPr>
          <w:p>
            <w:pPr>
              <w:pStyle w:val="12"/>
            </w:pPr>
            <w:r>
              <w:t>≤15天</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补贴金额</w:t>
            </w:r>
          </w:p>
        </w:tc>
        <w:tc>
          <w:tcPr>
            <w:tcW w:w="5386" w:type="dxa"/>
            <w:vAlign w:val="center"/>
          </w:tcPr>
          <w:p>
            <w:pPr>
              <w:pStyle w:val="12"/>
            </w:pPr>
            <w:r>
              <w:t>运营补贴发放金额</w:t>
            </w:r>
          </w:p>
        </w:tc>
        <w:tc>
          <w:tcPr>
            <w:tcW w:w="2268" w:type="dxa"/>
            <w:vAlign w:val="center"/>
          </w:tcPr>
          <w:p>
            <w:pPr>
              <w:pStyle w:val="12"/>
            </w:pPr>
            <w:r>
              <w:t>30万元</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方便百姓出行，促进经济发展</w:t>
            </w:r>
          </w:p>
        </w:tc>
        <w:tc>
          <w:tcPr>
            <w:tcW w:w="2268" w:type="dxa"/>
            <w:vAlign w:val="center"/>
          </w:tcPr>
          <w:p>
            <w:pPr>
              <w:pStyle w:val="12"/>
            </w:pPr>
            <w:r>
              <w:t>较上年促进</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推动客运健康有序发展，提供安全、便捷出行服务</w:t>
            </w:r>
          </w:p>
        </w:tc>
        <w:tc>
          <w:tcPr>
            <w:tcW w:w="2268" w:type="dxa"/>
            <w:vAlign w:val="center"/>
          </w:tcPr>
          <w:p>
            <w:pPr>
              <w:pStyle w:val="12"/>
            </w:pPr>
            <w:r>
              <w:t>较上年提升</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改善出行环境</w:t>
            </w:r>
          </w:p>
        </w:tc>
        <w:tc>
          <w:tcPr>
            <w:tcW w:w="5386" w:type="dxa"/>
            <w:vAlign w:val="center"/>
          </w:tcPr>
          <w:p>
            <w:pPr>
              <w:pStyle w:val="12"/>
            </w:pPr>
            <w:r>
              <w:t>改善旅客出行环境</w:t>
            </w:r>
          </w:p>
        </w:tc>
        <w:tc>
          <w:tcPr>
            <w:tcW w:w="2268" w:type="dxa"/>
            <w:vAlign w:val="center"/>
          </w:tcPr>
          <w:p>
            <w:pPr>
              <w:pStyle w:val="12"/>
            </w:pPr>
            <w:r>
              <w:t>较上年改善</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项目可持续性</w:t>
            </w:r>
          </w:p>
        </w:tc>
        <w:tc>
          <w:tcPr>
            <w:tcW w:w="5386" w:type="dxa"/>
            <w:vAlign w:val="center"/>
          </w:tcPr>
          <w:p>
            <w:pPr>
              <w:pStyle w:val="12"/>
            </w:pPr>
            <w:r>
              <w:t>项目持续时限</w:t>
            </w:r>
          </w:p>
        </w:tc>
        <w:tc>
          <w:tcPr>
            <w:tcW w:w="2268" w:type="dxa"/>
            <w:vAlign w:val="center"/>
          </w:tcPr>
          <w:p>
            <w:pPr>
              <w:pStyle w:val="12"/>
            </w:pPr>
            <w:r>
              <w:t>1年</w:t>
            </w:r>
          </w:p>
        </w:tc>
        <w:tc>
          <w:tcPr>
            <w:tcW w:w="1276" w:type="dxa"/>
            <w:vAlign w:val="center"/>
          </w:tcPr>
          <w:p>
            <w:pPr>
              <w:pStyle w:val="12"/>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满意人员占接受调查人员的比率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8、秦皇岛市昌黎县青乐线刘台庄站治超资金 冀财建【2023】269号绩效目标表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13032224P00D02810689P</w:t>
            </w:r>
          </w:p>
        </w:tc>
        <w:tc>
          <w:tcPr>
            <w:tcW w:w="2835" w:type="dxa"/>
            <w:vAlign w:val="center"/>
          </w:tcPr>
          <w:p>
            <w:pPr>
              <w:pStyle w:val="10"/>
            </w:pPr>
            <w:r>
              <w:t>项目名称</w:t>
            </w:r>
          </w:p>
        </w:tc>
        <w:tc>
          <w:tcPr>
            <w:tcW w:w="6094" w:type="dxa"/>
            <w:gridSpan w:val="3"/>
            <w:vAlign w:val="center"/>
          </w:tcPr>
          <w:p>
            <w:pPr>
              <w:pStyle w:val="12"/>
            </w:pPr>
            <w:r>
              <w:t>秦皇岛市昌黎县青乐线刘台庄站治超资金 冀财建【2023】269号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用于普通公路超限检测站治超资金支出。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13%</w:t>
            </w:r>
          </w:p>
        </w:tc>
        <w:tc>
          <w:tcPr>
            <w:tcW w:w="2835" w:type="dxa"/>
            <w:vAlign w:val="center"/>
          </w:tcPr>
          <w:p>
            <w:pPr>
              <w:pStyle w:val="11"/>
            </w:pPr>
            <w:r>
              <w:t>38%</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1.保证联合治超工作的正常开展。</w:t>
            </w:r>
          </w:p>
          <w:p>
            <w:pPr>
              <w:pStyle w:val="12"/>
            </w:pPr>
            <w:r>
              <w:t>2.保证各类治理超限超载设备、设施的正常运行。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检测车辆台数</w:t>
            </w:r>
          </w:p>
        </w:tc>
        <w:tc>
          <w:tcPr>
            <w:tcW w:w="5386" w:type="dxa"/>
            <w:vAlign w:val="center"/>
          </w:tcPr>
          <w:p>
            <w:pPr>
              <w:pStyle w:val="12"/>
            </w:pPr>
            <w:r>
              <w:t>年检测货车数量</w:t>
            </w:r>
          </w:p>
        </w:tc>
        <w:tc>
          <w:tcPr>
            <w:tcW w:w="2268" w:type="dxa"/>
            <w:vAlign w:val="center"/>
          </w:tcPr>
          <w:p>
            <w:pPr>
              <w:pStyle w:val="12"/>
            </w:pPr>
            <w:r>
              <w:t>≥2.1万台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检测准确率</w:t>
            </w:r>
          </w:p>
        </w:tc>
        <w:tc>
          <w:tcPr>
            <w:tcW w:w="5386" w:type="dxa"/>
            <w:vAlign w:val="center"/>
          </w:tcPr>
          <w:p>
            <w:pPr>
              <w:pStyle w:val="12"/>
            </w:pPr>
            <w:r>
              <w:t>进站货车车货总重检测值占进站货车车货总重实际值</w:t>
            </w:r>
          </w:p>
        </w:tc>
        <w:tc>
          <w:tcPr>
            <w:tcW w:w="2268" w:type="dxa"/>
            <w:vAlign w:val="center"/>
          </w:tcPr>
          <w:p>
            <w:pPr>
              <w:pStyle w:val="12"/>
            </w:pPr>
            <w:r>
              <w:t>&gt;97%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项目完成时限</w:t>
            </w:r>
          </w:p>
        </w:tc>
        <w:tc>
          <w:tcPr>
            <w:tcW w:w="2268" w:type="dxa"/>
            <w:vAlign w:val="center"/>
          </w:tcPr>
          <w:p>
            <w:pPr>
              <w:pStyle w:val="12"/>
            </w:pPr>
            <w:r>
              <w:t>≤12月</w:t>
            </w:r>
          </w:p>
        </w:tc>
        <w:tc>
          <w:tcPr>
            <w:tcW w:w="1276" w:type="dxa"/>
            <w:vAlign w:val="center"/>
          </w:tcPr>
          <w:p>
            <w:pPr>
              <w:pStyle w:val="12"/>
            </w:pPr>
            <w:r>
              <w:t>河北省财政厅关于提前下达2024年普通国省干线公路建设养护发展专项资金的通知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项目总支出成本</w:t>
            </w:r>
          </w:p>
        </w:tc>
        <w:tc>
          <w:tcPr>
            <w:tcW w:w="2268" w:type="dxa"/>
            <w:vAlign w:val="center"/>
          </w:tcPr>
          <w:p>
            <w:pPr>
              <w:pStyle w:val="12"/>
            </w:pPr>
            <w:r>
              <w:t>≤40万元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减少超限带来的交通隐患，减少事故发生的经济损失</w:t>
            </w:r>
          </w:p>
        </w:tc>
        <w:tc>
          <w:tcPr>
            <w:tcW w:w="2268" w:type="dxa"/>
            <w:vAlign w:val="center"/>
          </w:tcPr>
          <w:p>
            <w:pPr>
              <w:pStyle w:val="12"/>
            </w:pPr>
            <w:r>
              <w:t>较上年减少</w:t>
            </w:r>
          </w:p>
        </w:tc>
        <w:tc>
          <w:tcPr>
            <w:tcW w:w="1276" w:type="dxa"/>
            <w:vAlign w:val="center"/>
          </w:tcPr>
          <w:p>
            <w:pPr>
              <w:pStyle w:val="12"/>
            </w:pPr>
            <w:r>
              <w:t>河北省财政厅关于提前下达2024年普通国省干线公路建设养护发展专项资金的通知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w:t>
            </w:r>
          </w:p>
        </w:tc>
        <w:tc>
          <w:tcPr>
            <w:tcW w:w="5386" w:type="dxa"/>
            <w:vAlign w:val="center"/>
          </w:tcPr>
          <w:p>
            <w:pPr>
              <w:pStyle w:val="12"/>
            </w:pPr>
            <w:r>
              <w:t>通过在治超站进行治理超限超载监测工作，使县区超限超载情况得到有效治理，同时缓解交通压力。</w:t>
            </w:r>
          </w:p>
        </w:tc>
        <w:tc>
          <w:tcPr>
            <w:tcW w:w="2268" w:type="dxa"/>
            <w:vAlign w:val="center"/>
          </w:tcPr>
          <w:p>
            <w:pPr>
              <w:pStyle w:val="12"/>
            </w:pPr>
            <w:r>
              <w:t>较上年缓解</w:t>
            </w:r>
          </w:p>
        </w:tc>
        <w:tc>
          <w:tcPr>
            <w:tcW w:w="1276" w:type="dxa"/>
            <w:vAlign w:val="center"/>
          </w:tcPr>
          <w:p>
            <w:pPr>
              <w:pStyle w:val="12"/>
            </w:pPr>
            <w:r>
              <w:t>河北省财政厅关于提前下达2024年普通国省干线公路建设养护发展专项资金的通知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改善空气质量</w:t>
            </w:r>
          </w:p>
        </w:tc>
        <w:tc>
          <w:tcPr>
            <w:tcW w:w="5386" w:type="dxa"/>
            <w:vAlign w:val="center"/>
          </w:tcPr>
          <w:p>
            <w:pPr>
              <w:pStyle w:val="12"/>
            </w:pPr>
            <w:r>
              <w:t>通过开展治理超限超载工作，有效减少超限超载现象的发生，降低公路扬尘发生，改善空气质量。</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超限超载情况</w:t>
            </w:r>
          </w:p>
        </w:tc>
        <w:tc>
          <w:tcPr>
            <w:tcW w:w="5386" w:type="dxa"/>
            <w:vAlign w:val="center"/>
          </w:tcPr>
          <w:p>
            <w:pPr>
              <w:pStyle w:val="12"/>
            </w:pPr>
            <w:r>
              <w:t>通过开展治理超限超载工作，有效治理了超限超载现象的发生，并且逐年呈递减趋势。</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9、青乐线刘台庄站治超资金 冀财建[2022]266号绩效目标表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13032223P00D02810391C</w:t>
            </w:r>
          </w:p>
        </w:tc>
        <w:tc>
          <w:tcPr>
            <w:tcW w:w="2835" w:type="dxa"/>
            <w:vAlign w:val="center"/>
          </w:tcPr>
          <w:p>
            <w:pPr>
              <w:pStyle w:val="10"/>
            </w:pPr>
            <w:r>
              <w:t>项目名称</w:t>
            </w:r>
          </w:p>
        </w:tc>
        <w:tc>
          <w:tcPr>
            <w:tcW w:w="6094" w:type="dxa"/>
            <w:gridSpan w:val="3"/>
            <w:vAlign w:val="center"/>
          </w:tcPr>
          <w:p>
            <w:pPr>
              <w:pStyle w:val="12"/>
            </w:pPr>
            <w:r>
              <w:t>青乐线刘台庄站治超资金 冀财建[2022]266号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15.30</w:t>
            </w:r>
          </w:p>
        </w:tc>
        <w:tc>
          <w:tcPr>
            <w:tcW w:w="2835" w:type="dxa"/>
            <w:vAlign w:val="center"/>
          </w:tcPr>
          <w:p>
            <w:pPr>
              <w:pStyle w:val="10"/>
            </w:pPr>
            <w:r>
              <w:t>其中：财政    资金</w:t>
            </w:r>
          </w:p>
        </w:tc>
        <w:tc>
          <w:tcPr>
            <w:tcW w:w="2551" w:type="dxa"/>
            <w:vAlign w:val="center"/>
          </w:tcPr>
          <w:p>
            <w:pPr>
              <w:pStyle w:val="12"/>
            </w:pPr>
            <w:r>
              <w:t>15.30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用于青乐线刘台庄站治超经费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100%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1.保证联合治超工作的正常开展。</w:t>
            </w:r>
          </w:p>
          <w:p>
            <w:pPr>
              <w:pStyle w:val="12"/>
            </w:pPr>
            <w:r>
              <w:t>2.保证各类治理超限超载设备、设施的正常运行。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检测车辆台数</w:t>
            </w:r>
          </w:p>
        </w:tc>
        <w:tc>
          <w:tcPr>
            <w:tcW w:w="5386" w:type="dxa"/>
            <w:vAlign w:val="center"/>
          </w:tcPr>
          <w:p>
            <w:pPr>
              <w:pStyle w:val="12"/>
            </w:pPr>
            <w:r>
              <w:t>年检测货车数量</w:t>
            </w:r>
          </w:p>
        </w:tc>
        <w:tc>
          <w:tcPr>
            <w:tcW w:w="2268" w:type="dxa"/>
            <w:vAlign w:val="center"/>
          </w:tcPr>
          <w:p>
            <w:pPr>
              <w:pStyle w:val="12"/>
            </w:pPr>
            <w:r>
              <w:t>&gt;2万台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检测准确率</w:t>
            </w:r>
          </w:p>
        </w:tc>
        <w:tc>
          <w:tcPr>
            <w:tcW w:w="5386" w:type="dxa"/>
            <w:vAlign w:val="center"/>
          </w:tcPr>
          <w:p>
            <w:pPr>
              <w:pStyle w:val="12"/>
            </w:pPr>
            <w:r>
              <w:t>进站货车车货总重检测值占进站货车车货总重实际值</w:t>
            </w:r>
          </w:p>
        </w:tc>
        <w:tc>
          <w:tcPr>
            <w:tcW w:w="2268" w:type="dxa"/>
            <w:vAlign w:val="center"/>
          </w:tcPr>
          <w:p>
            <w:pPr>
              <w:pStyle w:val="12"/>
            </w:pPr>
            <w:r>
              <w:t>&gt;97%</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5386" w:type="dxa"/>
            <w:vAlign w:val="center"/>
          </w:tcPr>
          <w:p>
            <w:pPr>
              <w:pStyle w:val="12"/>
            </w:pPr>
            <w:r>
              <w:t>项目完成时限</w:t>
            </w:r>
          </w:p>
        </w:tc>
        <w:tc>
          <w:tcPr>
            <w:tcW w:w="2268" w:type="dxa"/>
            <w:vAlign w:val="center"/>
          </w:tcPr>
          <w:p>
            <w:pPr>
              <w:pStyle w:val="12"/>
            </w:pPr>
            <w:r>
              <w:t>≤3月</w:t>
            </w:r>
          </w:p>
        </w:tc>
        <w:tc>
          <w:tcPr>
            <w:tcW w:w="1276" w:type="dxa"/>
            <w:vAlign w:val="center"/>
          </w:tcPr>
          <w:p>
            <w:pPr>
              <w:pStyle w:val="12"/>
            </w:pPr>
            <w:r>
              <w:t>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w:t>
            </w:r>
          </w:p>
        </w:tc>
        <w:tc>
          <w:tcPr>
            <w:tcW w:w="5386" w:type="dxa"/>
            <w:vAlign w:val="center"/>
          </w:tcPr>
          <w:p>
            <w:pPr>
              <w:pStyle w:val="12"/>
            </w:pPr>
            <w:r>
              <w:t>项目总支出成本</w:t>
            </w:r>
          </w:p>
        </w:tc>
        <w:tc>
          <w:tcPr>
            <w:tcW w:w="2268" w:type="dxa"/>
            <w:vAlign w:val="center"/>
          </w:tcPr>
          <w:p>
            <w:pPr>
              <w:pStyle w:val="12"/>
            </w:pPr>
            <w:r>
              <w:t>≤40万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减少经济损失</w:t>
            </w:r>
          </w:p>
        </w:tc>
        <w:tc>
          <w:tcPr>
            <w:tcW w:w="5386" w:type="dxa"/>
            <w:vAlign w:val="center"/>
          </w:tcPr>
          <w:p>
            <w:pPr>
              <w:pStyle w:val="12"/>
            </w:pPr>
            <w:r>
              <w:t>减少超限带来的交通隐患，减少事故发生的经济损失</w:t>
            </w:r>
          </w:p>
        </w:tc>
        <w:tc>
          <w:tcPr>
            <w:tcW w:w="2268" w:type="dxa"/>
            <w:vAlign w:val="center"/>
          </w:tcPr>
          <w:p>
            <w:pPr>
              <w:pStyle w:val="12"/>
            </w:pPr>
            <w:r>
              <w:t>较上年减少</w:t>
            </w:r>
          </w:p>
        </w:tc>
        <w:tc>
          <w:tcPr>
            <w:tcW w:w="1276" w:type="dxa"/>
            <w:vAlign w:val="center"/>
          </w:tcPr>
          <w:p>
            <w:pPr>
              <w:pStyle w:val="12"/>
            </w:pPr>
            <w:r>
              <w:t>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缓解交通压力</w:t>
            </w:r>
          </w:p>
        </w:tc>
        <w:tc>
          <w:tcPr>
            <w:tcW w:w="5386" w:type="dxa"/>
            <w:vAlign w:val="center"/>
          </w:tcPr>
          <w:p>
            <w:pPr>
              <w:pStyle w:val="12"/>
            </w:pPr>
            <w:r>
              <w:t>通过在治超站进行治理超限超载监测工作，使县区超限超载情况得到有效治理，同时缓解交通压力。</w:t>
            </w:r>
          </w:p>
        </w:tc>
        <w:tc>
          <w:tcPr>
            <w:tcW w:w="2268" w:type="dxa"/>
            <w:vAlign w:val="center"/>
          </w:tcPr>
          <w:p>
            <w:pPr>
              <w:pStyle w:val="12"/>
            </w:pPr>
            <w:r>
              <w:t>较上年缓解</w:t>
            </w:r>
          </w:p>
        </w:tc>
        <w:tc>
          <w:tcPr>
            <w:tcW w:w="1276" w:type="dxa"/>
            <w:vAlign w:val="center"/>
          </w:tcPr>
          <w:p>
            <w:pPr>
              <w:pStyle w:val="12"/>
            </w:pPr>
            <w:r>
              <w:t>河北省财政厅关于提前下达2023年普通国省干线公路建设养护发展专项资金的通知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改善空气质量</w:t>
            </w:r>
          </w:p>
        </w:tc>
        <w:tc>
          <w:tcPr>
            <w:tcW w:w="5386" w:type="dxa"/>
            <w:vAlign w:val="center"/>
          </w:tcPr>
          <w:p>
            <w:pPr>
              <w:pStyle w:val="12"/>
            </w:pPr>
            <w:r>
              <w:t>通过开展治理超限超载工作，有效减少超限超载现象的发生，降低公路扬尘发生，改善空气质量。</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超限超载情况</w:t>
            </w:r>
          </w:p>
        </w:tc>
        <w:tc>
          <w:tcPr>
            <w:tcW w:w="5386" w:type="dxa"/>
            <w:vAlign w:val="center"/>
          </w:tcPr>
          <w:p>
            <w:pPr>
              <w:pStyle w:val="12"/>
            </w:pPr>
            <w:r>
              <w:t>通过开展治理超限超载工作，有效治理了超限超载现象的发生，并且逐年呈递减趋势。</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调查中满意和较满意的社会群众占调查总人数的比率</w:t>
            </w:r>
          </w:p>
        </w:tc>
        <w:tc>
          <w:tcPr>
            <w:tcW w:w="2268" w:type="dxa"/>
            <w:vAlign w:val="center"/>
          </w:tcPr>
          <w:p>
            <w:pPr>
              <w:pStyle w:val="12"/>
            </w:pPr>
            <w:r>
              <w:t>&gt;90%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10、2024年国省干线公路养护经费绩效目标表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13032224P00D02810581H</w:t>
            </w:r>
          </w:p>
        </w:tc>
        <w:tc>
          <w:tcPr>
            <w:tcW w:w="2835" w:type="dxa"/>
            <w:vAlign w:val="center"/>
          </w:tcPr>
          <w:p>
            <w:pPr>
              <w:pStyle w:val="10"/>
            </w:pPr>
            <w:r>
              <w:t>项目名称</w:t>
            </w:r>
          </w:p>
        </w:tc>
        <w:tc>
          <w:tcPr>
            <w:tcW w:w="6094" w:type="dxa"/>
            <w:gridSpan w:val="3"/>
            <w:vAlign w:val="center"/>
          </w:tcPr>
          <w:p>
            <w:pPr>
              <w:pStyle w:val="12"/>
            </w:pPr>
            <w:r>
              <w:t>2024年国省干线公路养护经费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758.00</w:t>
            </w:r>
          </w:p>
        </w:tc>
        <w:tc>
          <w:tcPr>
            <w:tcW w:w="2835" w:type="dxa"/>
            <w:vAlign w:val="center"/>
          </w:tcPr>
          <w:p>
            <w:pPr>
              <w:pStyle w:val="10"/>
            </w:pPr>
            <w:r>
              <w:t>其中：财政    资金</w:t>
            </w:r>
          </w:p>
        </w:tc>
        <w:tc>
          <w:tcPr>
            <w:tcW w:w="2551" w:type="dxa"/>
            <w:vAlign w:val="center"/>
          </w:tcPr>
          <w:p>
            <w:pPr>
              <w:pStyle w:val="12"/>
            </w:pPr>
            <w:r>
              <w:t>758.00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完成2024年度国省干线公路日常养护工作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1.通过处理路基、路面病害，达到保障国省干线公路畅通的效果。</w:t>
            </w:r>
          </w:p>
          <w:p>
            <w:pPr>
              <w:pStyle w:val="12"/>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日常巡查里程</w:t>
            </w:r>
          </w:p>
        </w:tc>
        <w:tc>
          <w:tcPr>
            <w:tcW w:w="5386" w:type="dxa"/>
            <w:vAlign w:val="center"/>
          </w:tcPr>
          <w:p>
            <w:pPr>
              <w:pStyle w:val="12"/>
            </w:pPr>
            <w:r>
              <w:t>国省干线公路日常巡查总里程</w:t>
            </w:r>
          </w:p>
        </w:tc>
        <w:tc>
          <w:tcPr>
            <w:tcW w:w="2268" w:type="dxa"/>
            <w:vAlign w:val="center"/>
          </w:tcPr>
          <w:p>
            <w:pPr>
              <w:pStyle w:val="12"/>
            </w:pPr>
            <w:r>
              <w:t>155.48公里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养护项目达到《公路养护工程质量检验评定标准》要求的里程占工程总量的比例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单位公路养护费用</w:t>
            </w:r>
          </w:p>
        </w:tc>
        <w:tc>
          <w:tcPr>
            <w:tcW w:w="5386" w:type="dxa"/>
            <w:vAlign w:val="center"/>
          </w:tcPr>
          <w:p>
            <w:pPr>
              <w:pStyle w:val="12"/>
            </w:pPr>
            <w:r>
              <w:t>每公里一级公路养护费用</w:t>
            </w:r>
          </w:p>
        </w:tc>
        <w:tc>
          <w:tcPr>
            <w:tcW w:w="2268" w:type="dxa"/>
            <w:vAlign w:val="center"/>
          </w:tcPr>
          <w:p>
            <w:pPr>
              <w:pStyle w:val="12"/>
            </w:pPr>
            <w:r>
              <w:t>≤8.1万元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车辆减少绕行产生的经济开支</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保障公路畅通，带动物流行业发展的效果</w:t>
            </w:r>
          </w:p>
        </w:tc>
        <w:tc>
          <w:tcPr>
            <w:tcW w:w="5386" w:type="dxa"/>
            <w:vAlign w:val="center"/>
          </w:tcPr>
          <w:p>
            <w:pPr>
              <w:pStyle w:val="12"/>
            </w:pPr>
            <w:r>
              <w:t>保障公路畅通，带动提高物流行业发展的效果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项目实施推动客货运物流发展，公路资源可持续利用时间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群众对国省干线公路养护工作的满意程度</w:t>
            </w:r>
          </w:p>
        </w:tc>
        <w:tc>
          <w:tcPr>
            <w:tcW w:w="5386" w:type="dxa"/>
            <w:vAlign w:val="center"/>
          </w:tcPr>
          <w:p>
            <w:pPr>
              <w:pStyle w:val="12"/>
            </w:pPr>
            <w:r>
              <w:t>群众对国省干线公路养护工作的满意程度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11、除雪滚刷购置绩效目标表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13032224P00BJ6P100310</w:t>
            </w:r>
          </w:p>
        </w:tc>
        <w:tc>
          <w:tcPr>
            <w:tcW w:w="2835" w:type="dxa"/>
            <w:vAlign w:val="center"/>
          </w:tcPr>
          <w:p>
            <w:pPr>
              <w:pStyle w:val="10"/>
            </w:pPr>
            <w:r>
              <w:t>项目名称</w:t>
            </w:r>
          </w:p>
        </w:tc>
        <w:tc>
          <w:tcPr>
            <w:tcW w:w="6094" w:type="dxa"/>
            <w:gridSpan w:val="3"/>
            <w:vAlign w:val="center"/>
          </w:tcPr>
          <w:p>
            <w:pPr>
              <w:pStyle w:val="12"/>
            </w:pPr>
            <w:r>
              <w:t>除雪滚刷购置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购置2台除雪滚刷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1.购置2台除雪滚刷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需购置的除雪滚刷数量</w:t>
            </w:r>
          </w:p>
        </w:tc>
        <w:tc>
          <w:tcPr>
            <w:tcW w:w="2268" w:type="dxa"/>
            <w:vAlign w:val="center"/>
          </w:tcPr>
          <w:p>
            <w:pPr>
              <w:pStyle w:val="12"/>
            </w:pPr>
            <w:r>
              <w:t>2台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5386" w:type="dxa"/>
            <w:vAlign w:val="center"/>
          </w:tcPr>
          <w:p>
            <w:pPr>
              <w:pStyle w:val="12"/>
            </w:pPr>
            <w:r>
              <w:t>购置的设备合格比例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专用设备购置完成时间</w:t>
            </w:r>
          </w:p>
        </w:tc>
        <w:tc>
          <w:tcPr>
            <w:tcW w:w="5386" w:type="dxa"/>
            <w:vAlign w:val="center"/>
          </w:tcPr>
          <w:p>
            <w:pPr>
              <w:pStyle w:val="12"/>
            </w:pPr>
            <w:r>
              <w:t>专用设备购置完成时间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设备购置费用</w:t>
            </w:r>
          </w:p>
        </w:tc>
        <w:tc>
          <w:tcPr>
            <w:tcW w:w="5386" w:type="dxa"/>
            <w:vAlign w:val="center"/>
          </w:tcPr>
          <w:p>
            <w:pPr>
              <w:pStyle w:val="12"/>
            </w:pPr>
            <w:r>
              <w:t>单台除雪滚刷购置费用</w:t>
            </w:r>
          </w:p>
        </w:tc>
        <w:tc>
          <w:tcPr>
            <w:tcW w:w="2268" w:type="dxa"/>
            <w:vAlign w:val="center"/>
          </w:tcPr>
          <w:p>
            <w:pPr>
              <w:pStyle w:val="12"/>
            </w:pPr>
            <w:r>
              <w:t>≤14万元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减少车辆绕行</w:t>
            </w:r>
          </w:p>
        </w:tc>
        <w:tc>
          <w:tcPr>
            <w:tcW w:w="5386" w:type="dxa"/>
            <w:vAlign w:val="center"/>
          </w:tcPr>
          <w:p>
            <w:pPr>
              <w:pStyle w:val="12"/>
            </w:pPr>
            <w:r>
              <w:t>减少因积雪导致的车辆绕行</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减少积雪导致的交通事故</w:t>
            </w:r>
          </w:p>
        </w:tc>
        <w:tc>
          <w:tcPr>
            <w:tcW w:w="5386" w:type="dxa"/>
            <w:vAlign w:val="center"/>
          </w:tcPr>
          <w:p>
            <w:pPr>
              <w:pStyle w:val="12"/>
            </w:pPr>
            <w:r>
              <w:t>减少公路积雪导致的交通事故</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除雪效率</w:t>
            </w:r>
          </w:p>
        </w:tc>
        <w:tc>
          <w:tcPr>
            <w:tcW w:w="5386" w:type="dxa"/>
            <w:vAlign w:val="center"/>
          </w:tcPr>
          <w:p>
            <w:pPr>
              <w:pStyle w:val="12"/>
            </w:pPr>
            <w:r>
              <w:t>设备投入使用后是否提升除雪效率</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群众对设备投入使用后的满意度</w:t>
            </w:r>
          </w:p>
        </w:tc>
        <w:tc>
          <w:tcPr>
            <w:tcW w:w="5386" w:type="dxa"/>
            <w:vAlign w:val="center"/>
          </w:tcPr>
          <w:p>
            <w:pPr>
              <w:pStyle w:val="12"/>
            </w:pPr>
            <w:r>
              <w:t>群众对设备投入使用后的满意度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12、普通国省干线公路日常养护补助资金 冀财建【2023】269号绩效目标表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13032224P00D028106903</w:t>
            </w:r>
          </w:p>
        </w:tc>
        <w:tc>
          <w:tcPr>
            <w:tcW w:w="2835" w:type="dxa"/>
            <w:vAlign w:val="center"/>
          </w:tcPr>
          <w:p>
            <w:pPr>
              <w:pStyle w:val="10"/>
            </w:pPr>
            <w:r>
              <w:t>项目名称</w:t>
            </w:r>
          </w:p>
        </w:tc>
        <w:tc>
          <w:tcPr>
            <w:tcW w:w="6094" w:type="dxa"/>
            <w:gridSpan w:val="3"/>
            <w:vAlign w:val="center"/>
          </w:tcPr>
          <w:p>
            <w:pPr>
              <w:pStyle w:val="12"/>
            </w:pPr>
            <w:r>
              <w:t>普通国省干线公路日常养护补助资金 冀财建【2023】269号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470.00</w:t>
            </w:r>
          </w:p>
        </w:tc>
        <w:tc>
          <w:tcPr>
            <w:tcW w:w="2835" w:type="dxa"/>
            <w:vAlign w:val="center"/>
          </w:tcPr>
          <w:p>
            <w:pPr>
              <w:pStyle w:val="10"/>
            </w:pPr>
            <w:r>
              <w:t>其中：财政    资金</w:t>
            </w:r>
          </w:p>
        </w:tc>
        <w:tc>
          <w:tcPr>
            <w:tcW w:w="2551" w:type="dxa"/>
            <w:vAlign w:val="center"/>
          </w:tcPr>
          <w:p>
            <w:pPr>
              <w:pStyle w:val="12"/>
            </w:pPr>
            <w:r>
              <w:t>470.00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用于我县境内普通国省干线公路日常养护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1.通过处理路基、路面病害，达到保障国省干线公路畅通的效果</w:t>
            </w:r>
          </w:p>
          <w:p>
            <w:pPr>
              <w:pStyle w:val="12"/>
            </w:pPr>
            <w:r>
              <w:t>2.通过保持路面整洁干净，保持沿线绿化美化，达到养护公路的效果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日常巡查里程</w:t>
            </w:r>
          </w:p>
        </w:tc>
        <w:tc>
          <w:tcPr>
            <w:tcW w:w="5386" w:type="dxa"/>
            <w:vAlign w:val="center"/>
          </w:tcPr>
          <w:p>
            <w:pPr>
              <w:pStyle w:val="12"/>
            </w:pPr>
            <w:r>
              <w:t>国省干线公路日常巡查总里程</w:t>
            </w:r>
          </w:p>
        </w:tc>
        <w:tc>
          <w:tcPr>
            <w:tcW w:w="2268" w:type="dxa"/>
            <w:vAlign w:val="center"/>
          </w:tcPr>
          <w:p>
            <w:pPr>
              <w:pStyle w:val="12"/>
            </w:pPr>
            <w:r>
              <w:t>161.58公里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养护项目达到《公路养护工程质量检验评定标准》要求的里程占工程总量的比例</w:t>
            </w:r>
          </w:p>
          <w:p>
            <w:pPr>
              <w:pStyle w:val="12"/>
            </w:pP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一年内完成养护工作量占计划工作量的比例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养护保洁费用</w:t>
            </w:r>
          </w:p>
        </w:tc>
        <w:tc>
          <w:tcPr>
            <w:tcW w:w="5386" w:type="dxa"/>
            <w:vAlign w:val="center"/>
          </w:tcPr>
          <w:p>
            <w:pPr>
              <w:pStyle w:val="12"/>
            </w:pPr>
            <w:r>
              <w:t>年度养护保洁总费用</w:t>
            </w:r>
          </w:p>
        </w:tc>
        <w:tc>
          <w:tcPr>
            <w:tcW w:w="2268" w:type="dxa"/>
            <w:vAlign w:val="center"/>
          </w:tcPr>
          <w:p>
            <w:pPr>
              <w:pStyle w:val="12"/>
            </w:pPr>
            <w:r>
              <w:t>≤235万元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车辆减少绕行开支</w:t>
            </w:r>
          </w:p>
        </w:tc>
        <w:tc>
          <w:tcPr>
            <w:tcW w:w="5386" w:type="dxa"/>
            <w:vAlign w:val="center"/>
          </w:tcPr>
          <w:p>
            <w:pPr>
              <w:pStyle w:val="12"/>
            </w:pPr>
            <w:r>
              <w:t>车辆减少绕行产生的经济开支</w:t>
            </w:r>
          </w:p>
        </w:tc>
        <w:tc>
          <w:tcPr>
            <w:tcW w:w="2268" w:type="dxa"/>
            <w:vAlign w:val="center"/>
          </w:tcPr>
          <w:p>
            <w:pPr>
              <w:pStyle w:val="12"/>
            </w:pPr>
            <w:r>
              <w:t>较上年减少</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保障公路畅通，带动物流行业发展的效果</w:t>
            </w:r>
          </w:p>
        </w:tc>
        <w:tc>
          <w:tcPr>
            <w:tcW w:w="5386" w:type="dxa"/>
            <w:vAlign w:val="center"/>
          </w:tcPr>
          <w:p>
            <w:pPr>
              <w:pStyle w:val="12"/>
            </w:pPr>
            <w:r>
              <w:t>保障公路畅通，带动提高物流行业发展的效果</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改善路域环境</w:t>
            </w:r>
          </w:p>
        </w:tc>
        <w:tc>
          <w:tcPr>
            <w:tcW w:w="5386" w:type="dxa"/>
            <w:vAlign w:val="center"/>
          </w:tcPr>
          <w:p>
            <w:pPr>
              <w:pStyle w:val="12"/>
            </w:pPr>
            <w:r>
              <w:t>实现绿化美化，提升路域环境</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公路资源可持续利用时间</w:t>
            </w:r>
          </w:p>
        </w:tc>
        <w:tc>
          <w:tcPr>
            <w:tcW w:w="5386" w:type="dxa"/>
            <w:vAlign w:val="center"/>
          </w:tcPr>
          <w:p>
            <w:pPr>
              <w:pStyle w:val="12"/>
            </w:pPr>
            <w:r>
              <w:t>项目实施推动客货运物流发展，公路资源可持续利用时间</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群众对国省干线公路养护工作的满意程度</w:t>
            </w:r>
          </w:p>
        </w:tc>
        <w:tc>
          <w:tcPr>
            <w:tcW w:w="5386" w:type="dxa"/>
            <w:vAlign w:val="center"/>
          </w:tcPr>
          <w:p>
            <w:pPr>
              <w:pStyle w:val="12"/>
            </w:pPr>
            <w:r>
              <w:t>群众对国省干线公路养护工作的满意程度</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13、2023年农村公路建设改造补助资金 冀财建[2022]267号绩效目标表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13032223P00D02810413X</w:t>
            </w:r>
          </w:p>
        </w:tc>
        <w:tc>
          <w:tcPr>
            <w:tcW w:w="2835" w:type="dxa"/>
            <w:vAlign w:val="center"/>
          </w:tcPr>
          <w:p>
            <w:pPr>
              <w:pStyle w:val="10"/>
            </w:pPr>
            <w:r>
              <w:t>项目名称</w:t>
            </w:r>
          </w:p>
        </w:tc>
        <w:tc>
          <w:tcPr>
            <w:tcW w:w="6094" w:type="dxa"/>
            <w:gridSpan w:val="3"/>
            <w:vAlign w:val="center"/>
          </w:tcPr>
          <w:p>
            <w:pPr>
              <w:pStyle w:val="12"/>
            </w:pPr>
            <w:r>
              <w:t>2023年农村公路建设改造补助资金 冀财建[2022]267号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w:t>
            </w:r>
          </w:p>
        </w:tc>
        <w:tc>
          <w:tcPr>
            <w:tcW w:w="2835" w:type="dxa"/>
            <w:vAlign w:val="center"/>
          </w:tcPr>
          <w:p>
            <w:pPr>
              <w:pStyle w:val="10"/>
            </w:pPr>
            <w:r>
              <w:t>其中：财政    资金</w:t>
            </w:r>
          </w:p>
        </w:tc>
        <w:tc>
          <w:tcPr>
            <w:tcW w:w="2551" w:type="dxa"/>
            <w:vAlign w:val="center"/>
          </w:tcPr>
          <w:p>
            <w:pPr>
              <w:pStyle w:val="12"/>
            </w:pPr>
            <w:r>
              <w:t>310.00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用于农村公路大修80公里。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1.完成农村公路大修80公里。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大修公路里程</w:t>
            </w:r>
          </w:p>
        </w:tc>
        <w:tc>
          <w:tcPr>
            <w:tcW w:w="5386" w:type="dxa"/>
            <w:vAlign w:val="center"/>
          </w:tcPr>
          <w:p>
            <w:pPr>
              <w:pStyle w:val="12"/>
            </w:pPr>
            <w:r>
              <w:t>本年度大修农村公路里程数</w:t>
            </w:r>
          </w:p>
        </w:tc>
        <w:tc>
          <w:tcPr>
            <w:tcW w:w="2268" w:type="dxa"/>
            <w:vAlign w:val="center"/>
          </w:tcPr>
          <w:p>
            <w:pPr>
              <w:pStyle w:val="12"/>
            </w:pPr>
            <w:r>
              <w:t>≥80公里</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质量合格里程数/公路养护总里程数</w:t>
            </w:r>
          </w:p>
        </w:tc>
        <w:tc>
          <w:tcPr>
            <w:tcW w:w="2268" w:type="dxa"/>
            <w:vAlign w:val="center"/>
          </w:tcPr>
          <w:p>
            <w:pPr>
              <w:pStyle w:val="12"/>
            </w:pPr>
            <w:r>
              <w:t>≥100%</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项目完成所需时间</w:t>
            </w:r>
          </w:p>
        </w:tc>
        <w:tc>
          <w:tcPr>
            <w:tcW w:w="2268" w:type="dxa"/>
            <w:vAlign w:val="center"/>
          </w:tcPr>
          <w:p>
            <w:pPr>
              <w:pStyle w:val="12"/>
            </w:pPr>
            <w:r>
              <w:t>≤4月</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用于项目该阶段实际投资成本</w:t>
            </w:r>
          </w:p>
        </w:tc>
        <w:tc>
          <w:tcPr>
            <w:tcW w:w="2268" w:type="dxa"/>
            <w:vAlign w:val="center"/>
          </w:tcPr>
          <w:p>
            <w:pPr>
              <w:pStyle w:val="12"/>
            </w:pPr>
            <w:r>
              <w:t>≤310万元</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对经济的发展的促进作用</w:t>
            </w:r>
          </w:p>
        </w:tc>
        <w:tc>
          <w:tcPr>
            <w:tcW w:w="5386" w:type="dxa"/>
            <w:vAlign w:val="center"/>
          </w:tcPr>
          <w:p>
            <w:pPr>
              <w:pStyle w:val="12"/>
            </w:pPr>
            <w:r>
              <w:t>对路域内经济的发展的促进作用</w:t>
            </w:r>
          </w:p>
        </w:tc>
        <w:tc>
          <w:tcPr>
            <w:tcW w:w="2268" w:type="dxa"/>
            <w:vAlign w:val="center"/>
          </w:tcPr>
          <w:p>
            <w:pPr>
              <w:pStyle w:val="12"/>
            </w:pPr>
            <w:r>
              <w:t>较上年促进</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提升路网区域内基本公共服务水平</w:t>
            </w:r>
          </w:p>
        </w:tc>
        <w:tc>
          <w:tcPr>
            <w:tcW w:w="2268" w:type="dxa"/>
            <w:vAlign w:val="center"/>
          </w:tcPr>
          <w:p>
            <w:pPr>
              <w:pStyle w:val="12"/>
            </w:pPr>
            <w:r>
              <w:t>较上年提升</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改善路网生态环境</w:t>
            </w:r>
          </w:p>
        </w:tc>
        <w:tc>
          <w:tcPr>
            <w:tcW w:w="5386" w:type="dxa"/>
            <w:vAlign w:val="center"/>
          </w:tcPr>
          <w:p>
            <w:pPr>
              <w:pStyle w:val="12"/>
            </w:pPr>
            <w:r>
              <w:t>农村公路改造改善区域内路网环境</w:t>
            </w:r>
          </w:p>
        </w:tc>
        <w:tc>
          <w:tcPr>
            <w:tcW w:w="2268" w:type="dxa"/>
            <w:vAlign w:val="center"/>
          </w:tcPr>
          <w:p>
            <w:pPr>
              <w:pStyle w:val="12"/>
            </w:pPr>
            <w:r>
              <w:t>进一步改善</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新改造公路项目持续改善通行时间</w:t>
            </w:r>
          </w:p>
        </w:tc>
        <w:tc>
          <w:tcPr>
            <w:tcW w:w="2268" w:type="dxa"/>
            <w:vAlign w:val="center"/>
          </w:tcPr>
          <w:p>
            <w:pPr>
              <w:pStyle w:val="12"/>
            </w:pPr>
            <w:r>
              <w:t>≥5年</w:t>
            </w:r>
          </w:p>
        </w:tc>
        <w:tc>
          <w:tcPr>
            <w:tcW w:w="1276" w:type="dxa"/>
            <w:vAlign w:val="center"/>
          </w:tcPr>
          <w:p>
            <w:pPr>
              <w:pStyle w:val="12"/>
            </w:pPr>
            <w:r>
              <w:t>《河北省财政厅关于提前下达2022年成品油税费改革税收返还资金的通知》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≥95%</w:t>
            </w:r>
          </w:p>
        </w:tc>
        <w:tc>
          <w:tcPr>
            <w:tcW w:w="1276" w:type="dxa"/>
            <w:vAlign w:val="center"/>
          </w:tcPr>
          <w:p>
            <w:pPr>
              <w:pStyle w:val="12"/>
            </w:pPr>
            <w:r>
              <w:t>《河北省财政厅关于提前下达2022年成品油税费改革税收返还资金的通知》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14、2023年农村公路养护工程 冀财建[2022]267号绩效目标表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13032223P00D02810411N</w:t>
            </w:r>
          </w:p>
        </w:tc>
        <w:tc>
          <w:tcPr>
            <w:tcW w:w="2835" w:type="dxa"/>
            <w:vAlign w:val="center"/>
          </w:tcPr>
          <w:p>
            <w:pPr>
              <w:pStyle w:val="10"/>
            </w:pPr>
            <w:r>
              <w:t>项目名称</w:t>
            </w:r>
          </w:p>
        </w:tc>
        <w:tc>
          <w:tcPr>
            <w:tcW w:w="6094" w:type="dxa"/>
            <w:gridSpan w:val="3"/>
            <w:vAlign w:val="center"/>
          </w:tcPr>
          <w:p>
            <w:pPr>
              <w:pStyle w:val="12"/>
            </w:pPr>
            <w:r>
              <w:t>2023年农村公路养护工程 冀财建[2022]267号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156.00</w:t>
            </w:r>
          </w:p>
        </w:tc>
        <w:tc>
          <w:tcPr>
            <w:tcW w:w="2835" w:type="dxa"/>
            <w:vAlign w:val="center"/>
          </w:tcPr>
          <w:p>
            <w:pPr>
              <w:pStyle w:val="10"/>
            </w:pPr>
            <w:r>
              <w:t>其中：财政    资金</w:t>
            </w:r>
          </w:p>
        </w:tc>
        <w:tc>
          <w:tcPr>
            <w:tcW w:w="2551" w:type="dxa"/>
            <w:vAlign w:val="center"/>
          </w:tcPr>
          <w:p>
            <w:pPr>
              <w:pStyle w:val="12"/>
            </w:pPr>
            <w:r>
              <w:t>156.00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用于农村公路养护工程任务，进一步改善优化路网结构。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100%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1.完成农村公路养护任务；农村公路路网结构和公路路况进一步优化和改善，公路通行能力进一步提升。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养护公路里程</w:t>
            </w:r>
          </w:p>
        </w:tc>
        <w:tc>
          <w:tcPr>
            <w:tcW w:w="5386" w:type="dxa"/>
            <w:vAlign w:val="center"/>
          </w:tcPr>
          <w:p>
            <w:pPr>
              <w:pStyle w:val="12"/>
            </w:pPr>
            <w:r>
              <w:t>本年度养护农村公路里程数</w:t>
            </w:r>
          </w:p>
        </w:tc>
        <w:tc>
          <w:tcPr>
            <w:tcW w:w="2268" w:type="dxa"/>
            <w:vAlign w:val="center"/>
          </w:tcPr>
          <w:p>
            <w:pPr>
              <w:pStyle w:val="12"/>
            </w:pPr>
            <w:r>
              <w:t>≥1550公里</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质量合格里程数/公路养护总里程数</w:t>
            </w:r>
          </w:p>
        </w:tc>
        <w:tc>
          <w:tcPr>
            <w:tcW w:w="2268" w:type="dxa"/>
            <w:vAlign w:val="center"/>
          </w:tcPr>
          <w:p>
            <w:pPr>
              <w:pStyle w:val="12"/>
            </w:pPr>
            <w:r>
              <w:t>≥95%</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项目完成所需时间</w:t>
            </w:r>
          </w:p>
        </w:tc>
        <w:tc>
          <w:tcPr>
            <w:tcW w:w="2268" w:type="dxa"/>
            <w:vAlign w:val="center"/>
          </w:tcPr>
          <w:p>
            <w:pPr>
              <w:pStyle w:val="12"/>
            </w:pPr>
            <w:r>
              <w:t>≤11月</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项目投资成本</w:t>
            </w:r>
          </w:p>
        </w:tc>
        <w:tc>
          <w:tcPr>
            <w:tcW w:w="5386" w:type="dxa"/>
            <w:vAlign w:val="center"/>
          </w:tcPr>
          <w:p>
            <w:pPr>
              <w:pStyle w:val="12"/>
            </w:pPr>
            <w:r>
              <w:t>用于项目该阶段实际投资成本</w:t>
            </w:r>
          </w:p>
        </w:tc>
        <w:tc>
          <w:tcPr>
            <w:tcW w:w="2268" w:type="dxa"/>
            <w:vAlign w:val="center"/>
          </w:tcPr>
          <w:p>
            <w:pPr>
              <w:pStyle w:val="12"/>
            </w:pPr>
            <w:r>
              <w:t>≤156万元</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对经济的发展的促进作用</w:t>
            </w:r>
          </w:p>
        </w:tc>
        <w:tc>
          <w:tcPr>
            <w:tcW w:w="5386" w:type="dxa"/>
            <w:vAlign w:val="center"/>
          </w:tcPr>
          <w:p>
            <w:pPr>
              <w:pStyle w:val="12"/>
            </w:pPr>
            <w:r>
              <w:t>对路域内经济的发展的促进作用</w:t>
            </w:r>
          </w:p>
        </w:tc>
        <w:tc>
          <w:tcPr>
            <w:tcW w:w="2268" w:type="dxa"/>
            <w:vAlign w:val="center"/>
          </w:tcPr>
          <w:p>
            <w:pPr>
              <w:pStyle w:val="12"/>
            </w:pPr>
            <w:r>
              <w:t>较上年促进</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提升基本公共服务水平</w:t>
            </w:r>
          </w:p>
        </w:tc>
        <w:tc>
          <w:tcPr>
            <w:tcW w:w="5386" w:type="dxa"/>
            <w:vAlign w:val="center"/>
          </w:tcPr>
          <w:p>
            <w:pPr>
              <w:pStyle w:val="12"/>
            </w:pPr>
            <w:r>
              <w:t>提升路网区域内基本公共服务水平</w:t>
            </w:r>
          </w:p>
        </w:tc>
        <w:tc>
          <w:tcPr>
            <w:tcW w:w="2268" w:type="dxa"/>
            <w:vAlign w:val="center"/>
          </w:tcPr>
          <w:p>
            <w:pPr>
              <w:pStyle w:val="12"/>
            </w:pPr>
            <w:r>
              <w:t>较上年便捷</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改善路网生态环境</w:t>
            </w:r>
          </w:p>
        </w:tc>
        <w:tc>
          <w:tcPr>
            <w:tcW w:w="5386" w:type="dxa"/>
            <w:vAlign w:val="center"/>
          </w:tcPr>
          <w:p>
            <w:pPr>
              <w:pStyle w:val="12"/>
            </w:pPr>
            <w:r>
              <w:t>农村公路改造改善区域内路网环境</w:t>
            </w:r>
          </w:p>
        </w:tc>
        <w:tc>
          <w:tcPr>
            <w:tcW w:w="2268" w:type="dxa"/>
            <w:vAlign w:val="center"/>
          </w:tcPr>
          <w:p>
            <w:pPr>
              <w:pStyle w:val="12"/>
            </w:pPr>
            <w:r>
              <w:t>进一步改善</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新改造公路项目持续改善通行时间</w:t>
            </w:r>
          </w:p>
        </w:tc>
        <w:tc>
          <w:tcPr>
            <w:tcW w:w="2268" w:type="dxa"/>
            <w:vAlign w:val="center"/>
          </w:tcPr>
          <w:p>
            <w:pPr>
              <w:pStyle w:val="12"/>
            </w:pPr>
            <w:r>
              <w:t>≥5年</w:t>
            </w:r>
          </w:p>
        </w:tc>
        <w:tc>
          <w:tcPr>
            <w:tcW w:w="1276" w:type="dxa"/>
            <w:vAlign w:val="center"/>
          </w:tcPr>
          <w:p>
            <w:pPr>
              <w:pStyle w:val="12"/>
            </w:pPr>
            <w:r>
              <w:t>《河北省财政厅关于提前下达2022年农村公路建设养护发展专项资金的通知》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≥90%</w:t>
            </w:r>
          </w:p>
        </w:tc>
        <w:tc>
          <w:tcPr>
            <w:tcW w:w="1276" w:type="dxa"/>
            <w:vAlign w:val="center"/>
          </w:tcPr>
          <w:p>
            <w:pPr>
              <w:pStyle w:val="12"/>
            </w:pPr>
            <w:r>
              <w:t>《河北省财政厅关于提前下达2022年农村公路建设养护发展专项资金的通知》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15、2024年农村公路养护工程绩效目标表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13032224P00D028105825</w:t>
            </w:r>
          </w:p>
        </w:tc>
        <w:tc>
          <w:tcPr>
            <w:tcW w:w="2835" w:type="dxa"/>
            <w:vAlign w:val="center"/>
          </w:tcPr>
          <w:p>
            <w:pPr>
              <w:pStyle w:val="10"/>
            </w:pPr>
            <w:r>
              <w:t>项目名称</w:t>
            </w:r>
          </w:p>
        </w:tc>
        <w:tc>
          <w:tcPr>
            <w:tcW w:w="6094" w:type="dxa"/>
            <w:gridSpan w:val="3"/>
            <w:vAlign w:val="center"/>
          </w:tcPr>
          <w:p>
            <w:pPr>
              <w:pStyle w:val="12"/>
            </w:pPr>
            <w:r>
              <w:t>2024年农村公路养护工程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328.00</w:t>
            </w:r>
          </w:p>
        </w:tc>
        <w:tc>
          <w:tcPr>
            <w:tcW w:w="2835" w:type="dxa"/>
            <w:vAlign w:val="center"/>
          </w:tcPr>
          <w:p>
            <w:pPr>
              <w:pStyle w:val="10"/>
            </w:pPr>
            <w:r>
              <w:t>其中：财政    资金</w:t>
            </w:r>
          </w:p>
        </w:tc>
        <w:tc>
          <w:tcPr>
            <w:tcW w:w="2551" w:type="dxa"/>
            <w:vAlign w:val="center"/>
          </w:tcPr>
          <w:p>
            <w:pPr>
              <w:pStyle w:val="12"/>
            </w:pPr>
            <w:r>
              <w:t>328.00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完成农村公路养护工程1550.36公里，并完成投资328万元。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50%</w:t>
            </w:r>
          </w:p>
        </w:tc>
        <w:tc>
          <w:tcPr>
            <w:tcW w:w="2551" w:type="dxa"/>
            <w:vAlign w:val="center"/>
          </w:tcPr>
          <w:p>
            <w:pPr>
              <w:pStyle w:val="11"/>
            </w:pPr>
            <w:r>
              <w:t>70%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1.通过开展农村公路1550.36公里的养护工程，达到减少公路扬尘，改善路域环境的目标。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质量合格里程占工程里程的利率</w:t>
            </w:r>
          </w:p>
        </w:tc>
        <w:tc>
          <w:tcPr>
            <w:tcW w:w="2268" w:type="dxa"/>
            <w:vAlign w:val="center"/>
          </w:tcPr>
          <w:p>
            <w:pPr>
              <w:pStyle w:val="12"/>
            </w:pPr>
            <w:r>
              <w:t>≥95%</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≤328万元</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促进养护工程路段区域经济社会发展情况</w:t>
            </w:r>
          </w:p>
        </w:tc>
        <w:tc>
          <w:tcPr>
            <w:tcW w:w="2268" w:type="dxa"/>
            <w:vAlign w:val="center"/>
          </w:tcPr>
          <w:p>
            <w:pPr>
              <w:pStyle w:val="12"/>
            </w:pPr>
            <w:r>
              <w:t>较上年促进</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较上年减少</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冀财建【2021】196号《河北省财政厅关于提前下达2022年成品油税费改革税收返还资金的通知》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16、提前下达2024年农村公路建设养护资金（日常养护补助） 冀财建【2023】270号绩效目标表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13032224P00D02810693X</w:t>
            </w:r>
          </w:p>
        </w:tc>
        <w:tc>
          <w:tcPr>
            <w:tcW w:w="2835" w:type="dxa"/>
            <w:vAlign w:val="center"/>
          </w:tcPr>
          <w:p>
            <w:pPr>
              <w:pStyle w:val="10"/>
            </w:pPr>
            <w:r>
              <w:t>项目名称</w:t>
            </w:r>
          </w:p>
        </w:tc>
        <w:tc>
          <w:tcPr>
            <w:tcW w:w="6094" w:type="dxa"/>
            <w:gridSpan w:val="3"/>
            <w:vAlign w:val="center"/>
          </w:tcPr>
          <w:p>
            <w:pPr>
              <w:pStyle w:val="12"/>
            </w:pPr>
            <w:r>
              <w:t>提前下达2024年农村公路建设养护资金（日常养护补助） 冀财建【2023】270号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完成农村公路的日常养护任务，并完成投资64万元。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80%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1.通过开展农村公路1550.36公里的日常养护，达到减少道路扬尘，改善路域环境的目标。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日常养护公里数</w:t>
            </w:r>
          </w:p>
        </w:tc>
        <w:tc>
          <w:tcPr>
            <w:tcW w:w="5386" w:type="dxa"/>
            <w:vAlign w:val="center"/>
          </w:tcPr>
          <w:p>
            <w:pPr>
              <w:pStyle w:val="12"/>
            </w:pPr>
            <w:r>
              <w:t>完成农村公路日常养护总里程（公里）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质量合格里程占工程总里程的比率</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日常养护完成时限</w:t>
            </w:r>
          </w:p>
        </w:tc>
        <w:tc>
          <w:tcPr>
            <w:tcW w:w="2268" w:type="dxa"/>
            <w:vAlign w:val="center"/>
          </w:tcPr>
          <w:p>
            <w:pPr>
              <w:pStyle w:val="12"/>
            </w:pPr>
            <w:r>
              <w:t>≤12月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完成日常养护项目总成本</w:t>
            </w:r>
          </w:p>
        </w:tc>
        <w:tc>
          <w:tcPr>
            <w:tcW w:w="2268" w:type="dxa"/>
            <w:vAlign w:val="center"/>
          </w:tcPr>
          <w:p>
            <w:pPr>
              <w:pStyle w:val="12"/>
            </w:pPr>
            <w:r>
              <w:t>≤64万元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促进日常养护路段区域经济社会发展</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便捷养护路段群众出行，方便货物运输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17、提前下达2024年农村公路建设养护资金（示范创建） 冀财建【2023】270号绩效目标表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13032224P00D02810694H</w:t>
            </w:r>
          </w:p>
        </w:tc>
        <w:tc>
          <w:tcPr>
            <w:tcW w:w="2835" w:type="dxa"/>
            <w:vAlign w:val="center"/>
          </w:tcPr>
          <w:p>
            <w:pPr>
              <w:pStyle w:val="10"/>
            </w:pPr>
            <w:r>
              <w:t>项目名称</w:t>
            </w:r>
          </w:p>
        </w:tc>
        <w:tc>
          <w:tcPr>
            <w:tcW w:w="6094" w:type="dxa"/>
            <w:gridSpan w:val="3"/>
            <w:vAlign w:val="center"/>
          </w:tcPr>
          <w:p>
            <w:pPr>
              <w:pStyle w:val="12"/>
            </w:pPr>
            <w:r>
              <w:t>提前下达2024年农村公路建设养护资金（示范创建） 冀财建【2023】270号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241.00</w:t>
            </w:r>
          </w:p>
        </w:tc>
        <w:tc>
          <w:tcPr>
            <w:tcW w:w="2835" w:type="dxa"/>
            <w:vAlign w:val="center"/>
          </w:tcPr>
          <w:p>
            <w:pPr>
              <w:pStyle w:val="10"/>
            </w:pPr>
            <w:r>
              <w:t>其中：财政    资金</w:t>
            </w:r>
          </w:p>
        </w:tc>
        <w:tc>
          <w:tcPr>
            <w:tcW w:w="2551" w:type="dxa"/>
            <w:vAlign w:val="center"/>
          </w:tcPr>
          <w:p>
            <w:pPr>
              <w:pStyle w:val="12"/>
            </w:pPr>
            <w:r>
              <w:t>241.00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用于示范乡镇奖补和农村公路养护工程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80%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1.通过完成农村公路养护工程任务，进一步优化和改善路网结构和公路路况，达到提升公路通行能力的效果。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质量合格里程占工程里程的比率</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≤241万元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促进养护工程路段区域经济社会发展情况</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减少公路扬尘，改善环境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改善公路一定期间的通行期限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18、提前下达2024年农村公路建设养护资金（养护工程补助） 冀财建【2023】270号绩效目标表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13032224P00D02810692A</w:t>
            </w:r>
          </w:p>
        </w:tc>
        <w:tc>
          <w:tcPr>
            <w:tcW w:w="2835" w:type="dxa"/>
            <w:vAlign w:val="center"/>
          </w:tcPr>
          <w:p>
            <w:pPr>
              <w:pStyle w:val="10"/>
            </w:pPr>
            <w:r>
              <w:t>项目名称</w:t>
            </w:r>
          </w:p>
        </w:tc>
        <w:tc>
          <w:tcPr>
            <w:tcW w:w="6094" w:type="dxa"/>
            <w:gridSpan w:val="3"/>
            <w:vAlign w:val="center"/>
          </w:tcPr>
          <w:p>
            <w:pPr>
              <w:pStyle w:val="12"/>
            </w:pPr>
            <w:r>
              <w:t>提前下达2024年农村公路建设养护资金（养护工程补助） 冀财建【2023】270号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完成农村公路1550.36公里的养护工程，并完成投资128万元。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80%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1.通过开展农村公路1550.36公里的养护工程，达到减少公路扬尘，改善路域环境的目标。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养护工程公里数</w:t>
            </w:r>
          </w:p>
        </w:tc>
        <w:tc>
          <w:tcPr>
            <w:tcW w:w="5386" w:type="dxa"/>
            <w:vAlign w:val="center"/>
          </w:tcPr>
          <w:p>
            <w:pPr>
              <w:pStyle w:val="12"/>
            </w:pPr>
            <w:r>
              <w:t>完成农村公路养护总里程（公里）</w:t>
            </w:r>
          </w:p>
        </w:tc>
        <w:tc>
          <w:tcPr>
            <w:tcW w:w="2268" w:type="dxa"/>
            <w:vAlign w:val="center"/>
          </w:tcPr>
          <w:p>
            <w:pPr>
              <w:pStyle w:val="12"/>
            </w:pPr>
            <w:r>
              <w:t>≥1550.36公里</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质量合格里程占工程里程的比例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养护工程完成时限</w:t>
            </w:r>
          </w:p>
        </w:tc>
        <w:tc>
          <w:tcPr>
            <w:tcW w:w="2268" w:type="dxa"/>
            <w:vAlign w:val="center"/>
          </w:tcPr>
          <w:p>
            <w:pPr>
              <w:pStyle w:val="12"/>
            </w:pPr>
            <w:r>
              <w:t>≤8月</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完成养护工程项目总成本</w:t>
            </w:r>
          </w:p>
        </w:tc>
        <w:tc>
          <w:tcPr>
            <w:tcW w:w="2268" w:type="dxa"/>
            <w:vAlign w:val="center"/>
          </w:tcPr>
          <w:p>
            <w:pPr>
              <w:pStyle w:val="12"/>
            </w:pPr>
            <w:r>
              <w:t>≤128万元</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促进区域经济社会发展情况</w:t>
            </w:r>
          </w:p>
        </w:tc>
        <w:tc>
          <w:tcPr>
            <w:tcW w:w="5386" w:type="dxa"/>
            <w:vAlign w:val="center"/>
          </w:tcPr>
          <w:p>
            <w:pPr>
              <w:pStyle w:val="12"/>
            </w:pPr>
            <w:r>
              <w:t>促进养护工程路段区域经济社会发展</w:t>
            </w:r>
          </w:p>
        </w:tc>
        <w:tc>
          <w:tcPr>
            <w:tcW w:w="2268" w:type="dxa"/>
            <w:vAlign w:val="center"/>
          </w:tcPr>
          <w:p>
            <w:pPr>
              <w:pStyle w:val="12"/>
            </w:pPr>
            <w:r>
              <w:t>较上年促进</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便捷群众出行、方便货物运输</w:t>
            </w:r>
          </w:p>
        </w:tc>
        <w:tc>
          <w:tcPr>
            <w:tcW w:w="5386" w:type="dxa"/>
            <w:vAlign w:val="center"/>
          </w:tcPr>
          <w:p>
            <w:pPr>
              <w:pStyle w:val="12"/>
            </w:pPr>
            <w:r>
              <w:t>便捷周边群众出行、方便货物运输</w:t>
            </w:r>
          </w:p>
        </w:tc>
        <w:tc>
          <w:tcPr>
            <w:tcW w:w="2268" w:type="dxa"/>
            <w:vAlign w:val="center"/>
          </w:tcPr>
          <w:p>
            <w:pPr>
              <w:pStyle w:val="12"/>
            </w:pPr>
            <w:r>
              <w:t>较上年便捷</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改善环境</w:t>
            </w:r>
          </w:p>
        </w:tc>
        <w:tc>
          <w:tcPr>
            <w:tcW w:w="5386" w:type="dxa"/>
            <w:vAlign w:val="center"/>
          </w:tcPr>
          <w:p>
            <w:pPr>
              <w:pStyle w:val="12"/>
            </w:pPr>
            <w:r>
              <w:t>减少道路扬尘，改善路域环境</w:t>
            </w:r>
          </w:p>
        </w:tc>
        <w:tc>
          <w:tcPr>
            <w:tcW w:w="2268" w:type="dxa"/>
            <w:vAlign w:val="center"/>
          </w:tcPr>
          <w:p>
            <w:pPr>
              <w:pStyle w:val="12"/>
            </w:pPr>
            <w:r>
              <w:t>较上年减少</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持续改善通行期限</w:t>
            </w:r>
          </w:p>
        </w:tc>
        <w:tc>
          <w:tcPr>
            <w:tcW w:w="5386" w:type="dxa"/>
            <w:vAlign w:val="center"/>
          </w:tcPr>
          <w:p>
            <w:pPr>
              <w:pStyle w:val="12"/>
            </w:pPr>
            <w:r>
              <w:t>改善道路一定期间的通行期限</w:t>
            </w:r>
          </w:p>
        </w:tc>
        <w:tc>
          <w:tcPr>
            <w:tcW w:w="2268" w:type="dxa"/>
            <w:vAlign w:val="center"/>
          </w:tcPr>
          <w:p>
            <w:pPr>
              <w:pStyle w:val="12"/>
            </w:pPr>
            <w:r>
              <w:t>≥1年</w:t>
            </w:r>
          </w:p>
        </w:tc>
        <w:tc>
          <w:tcPr>
            <w:tcW w:w="1276" w:type="dxa"/>
            <w:vAlign w:val="center"/>
          </w:tcPr>
          <w:p>
            <w:pPr>
              <w:pStyle w:val="12"/>
            </w:pPr>
            <w:r>
              <w:t>冀财建【2023】270号《河北省财政厅关于提前下达2024年农村公路建设养护发展专项资金的通知》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群众满意人数占调查人数的比例</w:t>
            </w:r>
          </w:p>
        </w:tc>
        <w:tc>
          <w:tcPr>
            <w:tcW w:w="2268" w:type="dxa"/>
            <w:vAlign w:val="center"/>
          </w:tcPr>
          <w:p>
            <w:pPr>
              <w:pStyle w:val="12"/>
            </w:pPr>
            <w:r>
              <w:t>≥95%</w:t>
            </w:r>
          </w:p>
        </w:tc>
        <w:tc>
          <w:tcPr>
            <w:tcW w:w="1276" w:type="dxa"/>
            <w:vAlign w:val="center"/>
          </w:tcPr>
          <w:p>
            <w:pPr>
              <w:pStyle w:val="12"/>
            </w:pPr>
            <w:r>
              <w:t>冀财建【2023】270号《河北省财政厅关于提前下达2024年农村公路建设养护发展专项资金的通知》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19、资产购置项目绩效目标表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13032224P00BJ6P10030C</w:t>
            </w:r>
          </w:p>
        </w:tc>
        <w:tc>
          <w:tcPr>
            <w:tcW w:w="2835" w:type="dxa"/>
            <w:vAlign w:val="center"/>
          </w:tcPr>
          <w:p>
            <w:pPr>
              <w:pStyle w:val="10"/>
            </w:pPr>
            <w:r>
              <w:t>项目名称</w:t>
            </w:r>
          </w:p>
        </w:tc>
        <w:tc>
          <w:tcPr>
            <w:tcW w:w="6094" w:type="dxa"/>
            <w:gridSpan w:val="3"/>
            <w:vAlign w:val="center"/>
          </w:tcPr>
          <w:p>
            <w:pPr>
              <w:pStyle w:val="12"/>
            </w:pPr>
            <w:r>
              <w:t>资产购置项目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20.40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用于2024年度购置工程用车两辆，空调一台。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w:t>
            </w:r>
          </w:p>
        </w:tc>
        <w:tc>
          <w:tcPr>
            <w:tcW w:w="2835" w:type="dxa"/>
            <w:vAlign w:val="center"/>
          </w:tcPr>
          <w:p>
            <w:pPr>
              <w:pStyle w:val="11"/>
            </w:pPr>
            <w:r>
              <w:t>50%</w:t>
            </w:r>
          </w:p>
        </w:tc>
        <w:tc>
          <w:tcPr>
            <w:tcW w:w="2551" w:type="dxa"/>
            <w:vAlign w:val="center"/>
          </w:tcPr>
          <w:p>
            <w:pPr>
              <w:pStyle w:val="11"/>
            </w:pPr>
            <w:r>
              <w:t>80%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1.通过购置工程用车两辆，空调一台，达到保障工程完成效率和办公效率的效果。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项目总成本</w:t>
            </w:r>
          </w:p>
        </w:tc>
        <w:tc>
          <w:tcPr>
            <w:tcW w:w="2268" w:type="dxa"/>
            <w:vAlign w:val="center"/>
          </w:tcPr>
          <w:p>
            <w:pPr>
              <w:pStyle w:val="12"/>
            </w:pPr>
            <w:r>
              <w:t>≤20.4万元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购置工程用车数量</w:t>
            </w:r>
          </w:p>
        </w:tc>
        <w:tc>
          <w:tcPr>
            <w:tcW w:w="5386" w:type="dxa"/>
            <w:vAlign w:val="center"/>
          </w:tcPr>
          <w:p>
            <w:pPr>
              <w:pStyle w:val="12"/>
            </w:pPr>
            <w:r>
              <w:t>购置工程用车数量</w:t>
            </w:r>
          </w:p>
        </w:tc>
        <w:tc>
          <w:tcPr>
            <w:tcW w:w="2268" w:type="dxa"/>
            <w:vAlign w:val="center"/>
          </w:tcPr>
          <w:p>
            <w:pPr>
              <w:pStyle w:val="12"/>
            </w:pPr>
            <w:r>
              <w:t>2辆</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购置空调数量</w:t>
            </w:r>
          </w:p>
        </w:tc>
        <w:tc>
          <w:tcPr>
            <w:tcW w:w="5386" w:type="dxa"/>
            <w:vAlign w:val="center"/>
          </w:tcPr>
          <w:p>
            <w:pPr>
              <w:pStyle w:val="12"/>
            </w:pPr>
            <w:r>
              <w:t>购置空调数量</w:t>
            </w:r>
          </w:p>
        </w:tc>
        <w:tc>
          <w:tcPr>
            <w:tcW w:w="2268" w:type="dxa"/>
            <w:vAlign w:val="center"/>
          </w:tcPr>
          <w:p>
            <w:pPr>
              <w:pStyle w:val="12"/>
            </w:pPr>
            <w:r>
              <w:t>1台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质量合格的资产占总资产的比例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按年度计划时间完成购置</w:t>
            </w:r>
          </w:p>
        </w:tc>
        <w:tc>
          <w:tcPr>
            <w:tcW w:w="5386" w:type="dxa"/>
            <w:vAlign w:val="center"/>
          </w:tcPr>
          <w:p>
            <w:pPr>
              <w:pStyle w:val="12"/>
            </w:pPr>
            <w:r>
              <w:t>购置资产完成时效</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2"/>
            </w:pPr>
            <w:r>
              <w:t>生态效益指标</w:t>
            </w:r>
          </w:p>
        </w:tc>
        <w:tc>
          <w:tcPr>
            <w:tcW w:w="2835" w:type="dxa"/>
            <w:vAlign w:val="center"/>
          </w:tcPr>
          <w:p>
            <w:pPr>
              <w:pStyle w:val="12"/>
            </w:pPr>
            <w:r>
              <w:t>降低车辆排气污染</w:t>
            </w:r>
          </w:p>
        </w:tc>
        <w:tc>
          <w:tcPr>
            <w:tcW w:w="5386" w:type="dxa"/>
            <w:vAlign w:val="center"/>
          </w:tcPr>
          <w:p>
            <w:pPr>
              <w:pStyle w:val="12"/>
            </w:pPr>
            <w:r>
              <w:t>新旧车辆排气对环境污染的程度</w:t>
            </w:r>
          </w:p>
        </w:tc>
        <w:tc>
          <w:tcPr>
            <w:tcW w:w="2268" w:type="dxa"/>
            <w:vAlign w:val="center"/>
          </w:tcPr>
          <w:p>
            <w:pPr>
              <w:pStyle w:val="12"/>
            </w:pPr>
            <w:r>
              <w:t>较上年降低</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减少燃油的消耗</w:t>
            </w:r>
          </w:p>
        </w:tc>
        <w:tc>
          <w:tcPr>
            <w:tcW w:w="5386" w:type="dxa"/>
            <w:vAlign w:val="center"/>
          </w:tcPr>
          <w:p>
            <w:pPr>
              <w:pStyle w:val="12"/>
            </w:pPr>
            <w:r>
              <w:t>新旧车辆燃油消耗对比</w:t>
            </w:r>
          </w:p>
        </w:tc>
        <w:tc>
          <w:tcPr>
            <w:tcW w:w="2268" w:type="dxa"/>
            <w:vAlign w:val="center"/>
          </w:tcPr>
          <w:p>
            <w:pPr>
              <w:pStyle w:val="12"/>
            </w:pPr>
            <w:r>
              <w:t>较上年减少</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满足工程管理和办公需求</w:t>
            </w:r>
          </w:p>
        </w:tc>
        <w:tc>
          <w:tcPr>
            <w:tcW w:w="5386" w:type="dxa"/>
            <w:vAlign w:val="center"/>
          </w:tcPr>
          <w:p>
            <w:pPr>
              <w:pStyle w:val="12"/>
            </w:pPr>
            <w:r>
              <w:t>满足工程管理需求和办公需求，提升效率</w:t>
            </w:r>
          </w:p>
        </w:tc>
        <w:tc>
          <w:tcPr>
            <w:tcW w:w="2268" w:type="dxa"/>
            <w:vAlign w:val="center"/>
          </w:tcPr>
          <w:p>
            <w:pPr>
              <w:pStyle w:val="12"/>
            </w:pPr>
            <w:r>
              <w:t>较上年提升</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车辆使用期限</w:t>
            </w:r>
          </w:p>
        </w:tc>
        <w:tc>
          <w:tcPr>
            <w:tcW w:w="5386" w:type="dxa"/>
            <w:vAlign w:val="center"/>
          </w:tcPr>
          <w:p>
            <w:pPr>
              <w:pStyle w:val="12"/>
            </w:pPr>
            <w:r>
              <w:t>车辆可持续使用年限</w:t>
            </w:r>
          </w:p>
        </w:tc>
        <w:tc>
          <w:tcPr>
            <w:tcW w:w="2268" w:type="dxa"/>
            <w:vAlign w:val="center"/>
          </w:tcPr>
          <w:p>
            <w:pPr>
              <w:pStyle w:val="12"/>
            </w:pPr>
            <w:r>
              <w:t>≥8年</w:t>
            </w:r>
          </w:p>
        </w:tc>
        <w:tc>
          <w:tcPr>
            <w:tcW w:w="1276" w:type="dxa"/>
            <w:vAlign w:val="center"/>
          </w:tcPr>
          <w:p>
            <w:pPr>
              <w:pStyle w:val="12"/>
            </w:pPr>
            <w:r>
              <w:t xml:space="preserve"> 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工作人员满意度占总调查人数的比例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348昌黎县交通运输局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598.81</w:t>
            </w:r>
          </w:p>
        </w:tc>
        <w:tc>
          <w:tcPr>
            <w:tcW w:w="964" w:type="dxa"/>
            <w:vAlign w:val="center"/>
          </w:tcPr>
          <w:p>
            <w:pPr>
              <w:pStyle w:val="15"/>
            </w:pPr>
            <w:r>
              <w:t>598.81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63.81</w:t>
            </w:r>
          </w:p>
        </w:tc>
        <w:tc>
          <w:tcPr>
            <w:tcW w:w="964" w:type="dxa"/>
            <w:vAlign w:val="center"/>
          </w:tcPr>
          <w:p>
            <w:pPr>
              <w:pStyle w:val="15"/>
            </w:pPr>
            <w:r>
              <w:t>63.81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2024年提前下达第一批车购税资金“以奖代补”补助农村公路 冀财建[2023]257号</w:t>
            </w:r>
          </w:p>
        </w:tc>
        <w:tc>
          <w:tcPr>
            <w:tcW w:w="964" w:type="dxa"/>
            <w:vAlign w:val="center"/>
          </w:tcPr>
          <w:p>
            <w:pPr>
              <w:pStyle w:val="13"/>
            </w:pPr>
            <w:r>
              <w:t>122.00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1"/>
            </w:pPr>
            <w:r>
              <w:t>项</w:t>
            </w:r>
          </w:p>
        </w:tc>
        <w:tc>
          <w:tcPr>
            <w:tcW w:w="850" w:type="dxa"/>
            <w:vAlign w:val="center"/>
          </w:tcPr>
          <w:p>
            <w:pPr>
              <w:pStyle w:val="13"/>
            </w:pPr>
            <w:r>
              <w:t>1</w:t>
            </w:r>
          </w:p>
        </w:tc>
        <w:tc>
          <w:tcPr>
            <w:tcW w:w="850" w:type="dxa"/>
            <w:vAlign w:val="center"/>
          </w:tcPr>
          <w:p>
            <w:pPr>
              <w:pStyle w:val="13"/>
            </w:pPr>
            <w:r>
              <w:t>63.81</w:t>
            </w:r>
          </w:p>
        </w:tc>
        <w:tc>
          <w:tcPr>
            <w:tcW w:w="964" w:type="dxa"/>
            <w:vAlign w:val="center"/>
          </w:tcPr>
          <w:p>
            <w:pPr>
              <w:pStyle w:val="13"/>
            </w:pPr>
            <w:r>
              <w:t>63.81</w:t>
            </w:r>
          </w:p>
        </w:tc>
        <w:tc>
          <w:tcPr>
            <w:tcW w:w="964" w:type="dxa"/>
            <w:vAlign w:val="center"/>
          </w:tcPr>
          <w:p>
            <w:pPr>
              <w:pStyle w:val="13"/>
            </w:pPr>
            <w:r>
              <w:t>63.81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昌黎县交通运输局公路养护服务中心小计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235.00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普通国省干线公路日常养护补助资金 冀财建【2023】269号</w:t>
            </w:r>
          </w:p>
        </w:tc>
        <w:tc>
          <w:tcPr>
            <w:tcW w:w="964" w:type="dxa"/>
            <w:vAlign w:val="center"/>
          </w:tcPr>
          <w:p>
            <w:pPr>
              <w:pStyle w:val="13"/>
            </w:pPr>
            <w:r>
              <w:t>470.00</w:t>
            </w:r>
          </w:p>
        </w:tc>
        <w:tc>
          <w:tcPr>
            <w:tcW w:w="1134" w:type="dxa"/>
            <w:vAlign w:val="center"/>
          </w:tcPr>
          <w:p>
            <w:pPr>
              <w:pStyle w:val="12"/>
            </w:pPr>
            <w:r>
              <w:t>公路管理和养护服务</w:t>
            </w:r>
          </w:p>
        </w:tc>
        <w:tc>
          <w:tcPr>
            <w:tcW w:w="1134" w:type="dxa"/>
            <w:vAlign w:val="center"/>
          </w:tcPr>
          <w:p>
            <w:pPr>
              <w:pStyle w:val="12"/>
            </w:pPr>
            <w:r>
              <w:t>C15020400</w:t>
            </w:r>
          </w:p>
        </w:tc>
        <w:tc>
          <w:tcPr>
            <w:tcW w:w="709" w:type="dxa"/>
            <w:vAlign w:val="center"/>
          </w:tcPr>
          <w:p>
            <w:pPr>
              <w:pStyle w:val="11"/>
            </w:pPr>
            <w:r>
              <w:t>年</w:t>
            </w:r>
          </w:p>
        </w:tc>
        <w:tc>
          <w:tcPr>
            <w:tcW w:w="850" w:type="dxa"/>
            <w:vAlign w:val="center"/>
          </w:tcPr>
          <w:p>
            <w:pPr>
              <w:pStyle w:val="13"/>
            </w:pPr>
            <w:r>
              <w:t>1</w:t>
            </w:r>
          </w:p>
        </w:tc>
        <w:tc>
          <w:tcPr>
            <w:tcW w:w="850" w:type="dxa"/>
            <w:vAlign w:val="center"/>
          </w:tcPr>
          <w:p>
            <w:pPr>
              <w:pStyle w:val="13"/>
            </w:pPr>
            <w:r>
              <w:t>235.00</w:t>
            </w:r>
          </w:p>
        </w:tc>
        <w:tc>
          <w:tcPr>
            <w:tcW w:w="964" w:type="dxa"/>
            <w:vAlign w:val="center"/>
          </w:tcPr>
          <w:p>
            <w:pPr>
              <w:pStyle w:val="13"/>
            </w:pPr>
            <w:r>
              <w:t>235.00</w:t>
            </w:r>
          </w:p>
        </w:tc>
        <w:tc>
          <w:tcPr>
            <w:tcW w:w="964" w:type="dxa"/>
            <w:vAlign w:val="center"/>
          </w:tcPr>
          <w:p>
            <w:pPr>
              <w:pStyle w:val="13"/>
            </w:pPr>
            <w:r>
              <w:t>235.00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昌黎县交通运输局农村公路发展中心小计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300.00</w:t>
            </w:r>
          </w:p>
        </w:tc>
        <w:tc>
          <w:tcPr>
            <w:tcW w:w="964" w:type="dxa"/>
            <w:vAlign w:val="center"/>
          </w:tcPr>
          <w:p>
            <w:pPr>
              <w:pStyle w:val="15"/>
            </w:pPr>
            <w:r>
              <w:t>300.00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2024年农村公路养护工程</w:t>
            </w:r>
          </w:p>
        </w:tc>
        <w:tc>
          <w:tcPr>
            <w:tcW w:w="964" w:type="dxa"/>
            <w:vAlign w:val="center"/>
          </w:tcPr>
          <w:p>
            <w:pPr>
              <w:pStyle w:val="13"/>
            </w:pPr>
            <w:r>
              <w:t>328.00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1"/>
            </w:pPr>
            <w:r>
              <w:t>公里</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昌黎县交通运输局（含所属单位）上年末固定资产金额为3134.31万元（详见下表）。本年度拟购置固定资产总额为82.87万元，已按要求列入政府采购预算，详见政府采购预算表。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348昌黎县交通运输局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3134.31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r>
              <w:t>11465.63</w:t>
            </w:r>
          </w:p>
        </w:tc>
        <w:tc>
          <w:tcPr>
            <w:tcW w:w="2835" w:type="dxa"/>
            <w:vAlign w:val="center"/>
          </w:tcPr>
          <w:p>
            <w:pPr>
              <w:pStyle w:val="13"/>
            </w:pPr>
            <w:r>
              <w:t>726.64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r>
              <w:t>4483.42</w:t>
            </w:r>
          </w:p>
        </w:tc>
        <w:tc>
          <w:tcPr>
            <w:tcW w:w="2835" w:type="dxa"/>
            <w:vAlign w:val="center"/>
          </w:tcPr>
          <w:p>
            <w:pPr>
              <w:pStyle w:val="13"/>
            </w:pPr>
            <w:r>
              <w:t>488.20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37</w:t>
            </w:r>
          </w:p>
        </w:tc>
        <w:tc>
          <w:tcPr>
            <w:tcW w:w="2835" w:type="dxa"/>
            <w:vAlign w:val="center"/>
          </w:tcPr>
          <w:p>
            <w:pPr>
              <w:pStyle w:val="13"/>
            </w:pPr>
            <w:r>
              <w:t>666.49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r>
              <w:t>12</w:t>
            </w:r>
          </w:p>
        </w:tc>
        <w:tc>
          <w:tcPr>
            <w:tcW w:w="2835" w:type="dxa"/>
            <w:vAlign w:val="center"/>
          </w:tcPr>
          <w:p>
            <w:pPr>
              <w:pStyle w:val="13"/>
            </w:pPr>
            <w:r>
              <w:t>603.75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r>
              <w:t>3052</w:t>
            </w:r>
          </w:p>
        </w:tc>
        <w:tc>
          <w:tcPr>
            <w:tcW w:w="2835" w:type="dxa"/>
            <w:vAlign w:val="center"/>
          </w:tcPr>
          <w:p>
            <w:pPr>
              <w:pStyle w:val="13"/>
            </w:pPr>
            <w:r>
              <w:t>1137.43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sectPr>
      <w:pgSz w:w="16840" w:h="11900" w:orient="landscape"/>
      <w:pgMar w:top="1361" w:right="1417" w:bottom="1134" w:left="1417"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54697"/>
    <w:multiLevelType w:val="singleLevel"/>
    <w:tmpl w:val="C94546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F38B0"/>
    <w:rsid w:val="09CA7B13"/>
    <w:rsid w:val="19AB0852"/>
    <w:rsid w:val="327B536E"/>
    <w:rsid w:val="433B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2024-02-18T01:39:00Z</dcterms:created>
  <dc:creator>Administrator</dc:creator>
  <cp:lastModifiedBy>Administrator</cp:lastModifiedBy>
  <dcterms:modified xsi:type="dcterms:W3CDTF">2024-02-19T02:07:05Z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