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一、中国共产党昌黎县委员会宣传部本级收支预算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一、中国共产党昌黎县委员会宣传部本级收支预算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534.67</w:t>
            </w:r>
          </w:p>
        </w:tc>
        <w:tc>
          <w:tcPr>
            <w:tcW w:w="4535" w:type="dxa"/>
            <w:vAlign w:val="center"/>
          </w:tcPr>
          <w:p>
            <w:pPr>
              <w:pStyle w:val="12"/>
            </w:pPr>
            <w:r>
              <w:t>一、一般公共服务支出</w:t>
            </w:r>
          </w:p>
        </w:tc>
        <w:tc>
          <w:tcPr>
            <w:tcW w:w="2126" w:type="dxa"/>
            <w:vAlign w:val="center"/>
          </w:tcPr>
          <w:p>
            <w:pPr>
              <w:pStyle w:val="11"/>
            </w:pPr>
            <w:r>
              <w:t>333.23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67.00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319.71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601.67</w:t>
            </w:r>
          </w:p>
        </w:tc>
        <w:tc>
          <w:tcPr>
            <w:tcW w:w="4535" w:type="dxa"/>
            <w:vAlign w:val="center"/>
          </w:tcPr>
          <w:p>
            <w:pPr>
              <w:pStyle w:val="14"/>
            </w:pPr>
            <w:r>
              <w:t>本年支出合计</w:t>
            </w:r>
          </w:p>
        </w:tc>
        <w:tc>
          <w:tcPr>
            <w:tcW w:w="2126" w:type="dxa"/>
            <w:vAlign w:val="center"/>
          </w:tcPr>
          <w:p>
            <w:pPr>
              <w:pStyle w:val="15"/>
            </w:pPr>
            <w:r>
              <w:t>713.81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112.13</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713.81</w:t>
            </w:r>
          </w:p>
        </w:tc>
        <w:tc>
          <w:tcPr>
            <w:tcW w:w="4535" w:type="dxa"/>
            <w:vAlign w:val="center"/>
          </w:tcPr>
          <w:p>
            <w:pPr>
              <w:pStyle w:val="14"/>
            </w:pPr>
            <w:r>
              <w:t>支出总计</w:t>
            </w:r>
          </w:p>
        </w:tc>
        <w:tc>
          <w:tcPr>
            <w:tcW w:w="2126" w:type="dxa"/>
            <w:vAlign w:val="center"/>
          </w:tcPr>
          <w:p>
            <w:pPr>
              <w:pStyle w:val="15"/>
            </w:pPr>
            <w:r>
              <w:t>713.81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7"/>
        <w:gridCol w:w="997"/>
        <w:gridCol w:w="1001"/>
        <w:gridCol w:w="997"/>
        <w:gridCol w:w="1008"/>
        <w:gridCol w:w="997"/>
        <w:gridCol w:w="997"/>
        <w:gridCol w:w="1005"/>
        <w:gridCol w:w="997"/>
        <w:gridCol w:w="997"/>
        <w:gridCol w:w="997"/>
        <w:gridCol w:w="1004"/>
        <w:gridCol w:w="10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4" w:hRule="atLeast"/>
          <w:tblHeader/>
          <w:jc w:val="center"/>
        </w:trPr>
        <w:tc>
          <w:tcPr>
            <w:tcW w:w="5000" w:type="dxa"/>
            <w:gridSpan w:val="5"/>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2999"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00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tblHeader/>
          <w:jc w:val="center"/>
        </w:trPr>
        <w:tc>
          <w:tcPr>
            <w:tcW w:w="997" w:type="dxa"/>
            <w:vMerge w:val="restart"/>
            <w:vAlign w:val="center"/>
          </w:tcPr>
          <w:p>
            <w:pPr>
              <w:pStyle w:val="10"/>
            </w:pPr>
            <w:r>
              <w:t>序号</w:t>
            </w:r>
          </w:p>
        </w:tc>
        <w:tc>
          <w:tcPr>
            <w:tcW w:w="1998" w:type="dxa"/>
            <w:gridSpan w:val="2"/>
            <w:vAlign w:val="center"/>
          </w:tcPr>
          <w:p>
            <w:pPr>
              <w:pStyle w:val="10"/>
            </w:pPr>
            <w:r>
              <w:t>功能分类科目</w:t>
            </w:r>
          </w:p>
        </w:tc>
        <w:tc>
          <w:tcPr>
            <w:tcW w:w="997" w:type="dxa"/>
            <w:vMerge w:val="restart"/>
            <w:vAlign w:val="center"/>
          </w:tcPr>
          <w:p>
            <w:pPr>
              <w:pStyle w:val="10"/>
            </w:pPr>
            <w:r>
              <w:t>合计</w:t>
            </w:r>
          </w:p>
        </w:tc>
        <w:tc>
          <w:tcPr>
            <w:tcW w:w="8002" w:type="dxa"/>
            <w:gridSpan w:val="8"/>
            <w:vAlign w:val="center"/>
          </w:tcPr>
          <w:p>
            <w:pPr>
              <w:pStyle w:val="10"/>
            </w:pPr>
            <w:r>
              <w:t>本年收入</w:t>
            </w:r>
          </w:p>
        </w:tc>
        <w:tc>
          <w:tcPr>
            <w:tcW w:w="1005"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95" w:hRule="atLeast"/>
          <w:tblHeader/>
          <w:jc w:val="center"/>
        </w:trPr>
        <w:tc>
          <w:tcPr>
            <w:tcW w:w="997" w:type="dxa"/>
            <w:vMerge w:val="continue"/>
          </w:tcPr>
          <w:p/>
        </w:tc>
        <w:tc>
          <w:tcPr>
            <w:tcW w:w="997" w:type="dxa"/>
            <w:vAlign w:val="center"/>
          </w:tcPr>
          <w:p>
            <w:pPr>
              <w:pStyle w:val="10"/>
            </w:pPr>
            <w:r>
              <w:t>科目    编码</w:t>
            </w:r>
          </w:p>
        </w:tc>
        <w:tc>
          <w:tcPr>
            <w:tcW w:w="1001" w:type="dxa"/>
            <w:vAlign w:val="center"/>
          </w:tcPr>
          <w:p>
            <w:pPr>
              <w:pStyle w:val="10"/>
            </w:pPr>
            <w:r>
              <w:t>科目名称</w:t>
            </w:r>
          </w:p>
        </w:tc>
        <w:tc>
          <w:tcPr>
            <w:tcW w:w="997" w:type="dxa"/>
            <w:vMerge w:val="continue"/>
          </w:tcPr>
          <w:p/>
        </w:tc>
        <w:tc>
          <w:tcPr>
            <w:tcW w:w="1008" w:type="dxa"/>
            <w:vAlign w:val="center"/>
          </w:tcPr>
          <w:p>
            <w:pPr>
              <w:pStyle w:val="10"/>
            </w:pPr>
            <w:r>
              <w:t>小计</w:t>
            </w:r>
          </w:p>
        </w:tc>
        <w:tc>
          <w:tcPr>
            <w:tcW w:w="997" w:type="dxa"/>
            <w:vAlign w:val="center"/>
          </w:tcPr>
          <w:p>
            <w:pPr>
              <w:pStyle w:val="10"/>
            </w:pPr>
            <w:r>
              <w:t>财政拨款 收入</w:t>
            </w:r>
          </w:p>
        </w:tc>
        <w:tc>
          <w:tcPr>
            <w:tcW w:w="997" w:type="dxa"/>
            <w:vAlign w:val="center"/>
          </w:tcPr>
          <w:p>
            <w:pPr>
              <w:pStyle w:val="10"/>
            </w:pPr>
            <w:r>
              <w:t>财政专户 收入</w:t>
            </w:r>
          </w:p>
        </w:tc>
        <w:tc>
          <w:tcPr>
            <w:tcW w:w="1005" w:type="dxa"/>
            <w:vAlign w:val="center"/>
          </w:tcPr>
          <w:p>
            <w:pPr>
              <w:pStyle w:val="10"/>
            </w:pPr>
            <w:r>
              <w:t>事业收入</w:t>
            </w:r>
          </w:p>
        </w:tc>
        <w:tc>
          <w:tcPr>
            <w:tcW w:w="997" w:type="dxa"/>
            <w:vAlign w:val="center"/>
          </w:tcPr>
          <w:p>
            <w:pPr>
              <w:pStyle w:val="10"/>
            </w:pPr>
            <w:r>
              <w:t>经营收入</w:t>
            </w:r>
          </w:p>
        </w:tc>
        <w:tc>
          <w:tcPr>
            <w:tcW w:w="997" w:type="dxa"/>
            <w:vAlign w:val="center"/>
          </w:tcPr>
          <w:p>
            <w:pPr>
              <w:pStyle w:val="10"/>
            </w:pPr>
            <w:r>
              <w:t>上级补助收入</w:t>
            </w:r>
          </w:p>
        </w:tc>
        <w:tc>
          <w:tcPr>
            <w:tcW w:w="997" w:type="dxa"/>
            <w:vAlign w:val="center"/>
          </w:tcPr>
          <w:p>
            <w:pPr>
              <w:pStyle w:val="10"/>
            </w:pPr>
            <w:r>
              <w:t>附属单位上缴收入</w:t>
            </w:r>
          </w:p>
        </w:tc>
        <w:tc>
          <w:tcPr>
            <w:tcW w:w="1004" w:type="dxa"/>
            <w:vAlign w:val="center"/>
          </w:tcPr>
          <w:p>
            <w:pPr>
              <w:pStyle w:val="10"/>
            </w:pPr>
            <w:r>
              <w:t>其他收入</w:t>
            </w:r>
          </w:p>
        </w:tc>
        <w:tc>
          <w:tcPr>
            <w:tcW w:w="10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6" w:hRule="atLeast"/>
          <w:tblHeader/>
          <w:jc w:val="center"/>
        </w:trPr>
        <w:tc>
          <w:tcPr>
            <w:tcW w:w="997" w:type="dxa"/>
            <w:vAlign w:val="center"/>
          </w:tcPr>
          <w:p>
            <w:pPr>
              <w:pStyle w:val="10"/>
            </w:pPr>
            <w:r>
              <w:t>栏次</w:t>
            </w:r>
          </w:p>
        </w:tc>
        <w:tc>
          <w:tcPr>
            <w:tcW w:w="997" w:type="dxa"/>
            <w:vAlign w:val="center"/>
          </w:tcPr>
          <w:p>
            <w:pPr>
              <w:pStyle w:val="10"/>
            </w:pPr>
            <w:r>
              <w:t>1</w:t>
            </w:r>
          </w:p>
        </w:tc>
        <w:tc>
          <w:tcPr>
            <w:tcW w:w="1001" w:type="dxa"/>
            <w:vAlign w:val="center"/>
          </w:tcPr>
          <w:p>
            <w:pPr>
              <w:pStyle w:val="10"/>
            </w:pPr>
            <w:r>
              <w:t>2</w:t>
            </w:r>
          </w:p>
        </w:tc>
        <w:tc>
          <w:tcPr>
            <w:tcW w:w="997" w:type="dxa"/>
            <w:vAlign w:val="center"/>
          </w:tcPr>
          <w:p>
            <w:pPr>
              <w:pStyle w:val="10"/>
            </w:pPr>
            <w:r>
              <w:t>3</w:t>
            </w:r>
          </w:p>
        </w:tc>
        <w:tc>
          <w:tcPr>
            <w:tcW w:w="1008" w:type="dxa"/>
            <w:vAlign w:val="center"/>
          </w:tcPr>
          <w:p>
            <w:pPr>
              <w:pStyle w:val="10"/>
            </w:pPr>
            <w:r>
              <w:t>4</w:t>
            </w:r>
          </w:p>
        </w:tc>
        <w:tc>
          <w:tcPr>
            <w:tcW w:w="997" w:type="dxa"/>
            <w:vAlign w:val="center"/>
          </w:tcPr>
          <w:p>
            <w:pPr>
              <w:pStyle w:val="10"/>
            </w:pPr>
            <w:r>
              <w:t>5</w:t>
            </w:r>
          </w:p>
        </w:tc>
        <w:tc>
          <w:tcPr>
            <w:tcW w:w="997" w:type="dxa"/>
            <w:vAlign w:val="center"/>
          </w:tcPr>
          <w:p>
            <w:pPr>
              <w:pStyle w:val="10"/>
            </w:pPr>
            <w:r>
              <w:t>6</w:t>
            </w:r>
          </w:p>
        </w:tc>
        <w:tc>
          <w:tcPr>
            <w:tcW w:w="1005" w:type="dxa"/>
            <w:vAlign w:val="center"/>
          </w:tcPr>
          <w:p>
            <w:pPr>
              <w:pStyle w:val="10"/>
            </w:pPr>
            <w:r>
              <w:t>7</w:t>
            </w:r>
          </w:p>
        </w:tc>
        <w:tc>
          <w:tcPr>
            <w:tcW w:w="997" w:type="dxa"/>
            <w:vAlign w:val="center"/>
          </w:tcPr>
          <w:p>
            <w:pPr>
              <w:pStyle w:val="10"/>
            </w:pPr>
            <w:r>
              <w:t>8</w:t>
            </w:r>
          </w:p>
        </w:tc>
        <w:tc>
          <w:tcPr>
            <w:tcW w:w="997" w:type="dxa"/>
            <w:vAlign w:val="center"/>
          </w:tcPr>
          <w:p>
            <w:pPr>
              <w:pStyle w:val="10"/>
            </w:pPr>
            <w:r>
              <w:t>9</w:t>
            </w:r>
          </w:p>
        </w:tc>
        <w:tc>
          <w:tcPr>
            <w:tcW w:w="997" w:type="dxa"/>
            <w:vAlign w:val="center"/>
          </w:tcPr>
          <w:p>
            <w:pPr>
              <w:pStyle w:val="10"/>
            </w:pPr>
            <w:r>
              <w:t>10</w:t>
            </w:r>
          </w:p>
        </w:tc>
        <w:tc>
          <w:tcPr>
            <w:tcW w:w="1004" w:type="dxa"/>
            <w:vAlign w:val="center"/>
          </w:tcPr>
          <w:p>
            <w:pPr>
              <w:pStyle w:val="10"/>
            </w:pPr>
            <w:r>
              <w:t>11</w:t>
            </w:r>
          </w:p>
        </w:tc>
        <w:tc>
          <w:tcPr>
            <w:tcW w:w="1005"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jc w:val="center"/>
        </w:trPr>
        <w:tc>
          <w:tcPr>
            <w:tcW w:w="997" w:type="dxa"/>
            <w:vAlign w:val="center"/>
          </w:tcPr>
          <w:p>
            <w:pPr>
              <w:pStyle w:val="13"/>
            </w:pPr>
            <w:r>
              <w:t>1</w:t>
            </w:r>
          </w:p>
        </w:tc>
        <w:tc>
          <w:tcPr>
            <w:tcW w:w="997" w:type="dxa"/>
            <w:vAlign w:val="center"/>
          </w:tcPr>
          <w:p>
            <w:pPr>
              <w:pStyle w:val="16"/>
            </w:pPr>
          </w:p>
        </w:tc>
        <w:tc>
          <w:tcPr>
            <w:tcW w:w="1001" w:type="dxa"/>
            <w:vAlign w:val="center"/>
          </w:tcPr>
          <w:p>
            <w:pPr>
              <w:pStyle w:val="14"/>
            </w:pPr>
            <w:r>
              <w:t>合计</w:t>
            </w:r>
          </w:p>
        </w:tc>
        <w:tc>
          <w:tcPr>
            <w:tcW w:w="997" w:type="dxa"/>
            <w:vAlign w:val="center"/>
          </w:tcPr>
          <w:p>
            <w:pPr>
              <w:pStyle w:val="15"/>
            </w:pPr>
            <w:r>
              <w:t>713.81</w:t>
            </w:r>
          </w:p>
        </w:tc>
        <w:tc>
          <w:tcPr>
            <w:tcW w:w="1008" w:type="dxa"/>
            <w:vAlign w:val="center"/>
          </w:tcPr>
          <w:p>
            <w:pPr>
              <w:pStyle w:val="15"/>
            </w:pPr>
            <w:r>
              <w:t>601.67</w:t>
            </w:r>
          </w:p>
        </w:tc>
        <w:tc>
          <w:tcPr>
            <w:tcW w:w="997" w:type="dxa"/>
            <w:vAlign w:val="center"/>
          </w:tcPr>
          <w:p>
            <w:pPr>
              <w:pStyle w:val="15"/>
            </w:pPr>
            <w:r>
              <w:t>601.67</w:t>
            </w:r>
          </w:p>
        </w:tc>
        <w:tc>
          <w:tcPr>
            <w:tcW w:w="997" w:type="dxa"/>
            <w:vAlign w:val="center"/>
          </w:tcPr>
          <w:p>
            <w:pPr>
              <w:pStyle w:val="15"/>
            </w:pPr>
          </w:p>
        </w:tc>
        <w:tc>
          <w:tcPr>
            <w:tcW w:w="1005" w:type="dxa"/>
            <w:vAlign w:val="center"/>
          </w:tcPr>
          <w:p>
            <w:pPr>
              <w:pStyle w:val="15"/>
            </w:pPr>
          </w:p>
        </w:tc>
        <w:tc>
          <w:tcPr>
            <w:tcW w:w="997" w:type="dxa"/>
            <w:vAlign w:val="center"/>
          </w:tcPr>
          <w:p>
            <w:pPr>
              <w:pStyle w:val="15"/>
            </w:pPr>
          </w:p>
        </w:tc>
        <w:tc>
          <w:tcPr>
            <w:tcW w:w="997" w:type="dxa"/>
            <w:vAlign w:val="center"/>
          </w:tcPr>
          <w:p>
            <w:pPr>
              <w:pStyle w:val="15"/>
            </w:pPr>
          </w:p>
        </w:tc>
        <w:tc>
          <w:tcPr>
            <w:tcW w:w="997" w:type="dxa"/>
            <w:vAlign w:val="center"/>
          </w:tcPr>
          <w:p>
            <w:pPr>
              <w:pStyle w:val="15"/>
            </w:pPr>
          </w:p>
        </w:tc>
        <w:tc>
          <w:tcPr>
            <w:tcW w:w="1004" w:type="dxa"/>
            <w:vAlign w:val="center"/>
          </w:tcPr>
          <w:p>
            <w:pPr>
              <w:pStyle w:val="15"/>
            </w:pPr>
          </w:p>
        </w:tc>
        <w:tc>
          <w:tcPr>
            <w:tcW w:w="1005" w:type="dxa"/>
            <w:vAlign w:val="center"/>
          </w:tcPr>
          <w:p>
            <w:pPr>
              <w:pStyle w:val="15"/>
            </w:pPr>
            <w:r>
              <w:t>112.13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5" w:hRule="atLeast"/>
          <w:jc w:val="center"/>
        </w:trPr>
        <w:tc>
          <w:tcPr>
            <w:tcW w:w="997" w:type="dxa"/>
            <w:vAlign w:val="center"/>
          </w:tcPr>
          <w:p>
            <w:pPr>
              <w:pStyle w:val="13"/>
            </w:pPr>
            <w:r>
              <w:t>2</w:t>
            </w:r>
          </w:p>
        </w:tc>
        <w:tc>
          <w:tcPr>
            <w:tcW w:w="997" w:type="dxa"/>
            <w:vAlign w:val="center"/>
          </w:tcPr>
          <w:p>
            <w:pPr>
              <w:pStyle w:val="12"/>
            </w:pPr>
            <w:r>
              <w:t>201</w:t>
            </w:r>
          </w:p>
        </w:tc>
        <w:tc>
          <w:tcPr>
            <w:tcW w:w="1001" w:type="dxa"/>
            <w:vAlign w:val="center"/>
          </w:tcPr>
          <w:p>
            <w:pPr>
              <w:pStyle w:val="12"/>
            </w:pPr>
            <w:r>
              <w:t>一般公共服务支出</w:t>
            </w:r>
          </w:p>
        </w:tc>
        <w:tc>
          <w:tcPr>
            <w:tcW w:w="997" w:type="dxa"/>
            <w:vAlign w:val="center"/>
          </w:tcPr>
          <w:p>
            <w:pPr>
              <w:pStyle w:val="11"/>
            </w:pPr>
            <w:r>
              <w:t>333.23</w:t>
            </w:r>
          </w:p>
        </w:tc>
        <w:tc>
          <w:tcPr>
            <w:tcW w:w="1008" w:type="dxa"/>
            <w:vAlign w:val="center"/>
          </w:tcPr>
          <w:p>
            <w:pPr>
              <w:pStyle w:val="11"/>
            </w:pPr>
            <w:r>
              <w:t>333.23</w:t>
            </w:r>
          </w:p>
        </w:tc>
        <w:tc>
          <w:tcPr>
            <w:tcW w:w="997" w:type="dxa"/>
            <w:vAlign w:val="center"/>
          </w:tcPr>
          <w:p>
            <w:pPr>
              <w:pStyle w:val="11"/>
            </w:pPr>
            <w:r>
              <w:t>333.23</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jc w:val="center"/>
        </w:trPr>
        <w:tc>
          <w:tcPr>
            <w:tcW w:w="997" w:type="dxa"/>
            <w:vAlign w:val="center"/>
          </w:tcPr>
          <w:p>
            <w:pPr>
              <w:pStyle w:val="13"/>
            </w:pPr>
            <w:r>
              <w:t>3</w:t>
            </w:r>
          </w:p>
        </w:tc>
        <w:tc>
          <w:tcPr>
            <w:tcW w:w="997" w:type="dxa"/>
            <w:vAlign w:val="center"/>
          </w:tcPr>
          <w:p>
            <w:pPr>
              <w:pStyle w:val="12"/>
            </w:pPr>
            <w:r>
              <w:t>20133</w:t>
            </w:r>
          </w:p>
        </w:tc>
        <w:tc>
          <w:tcPr>
            <w:tcW w:w="1001" w:type="dxa"/>
            <w:vAlign w:val="center"/>
          </w:tcPr>
          <w:p>
            <w:pPr>
              <w:pStyle w:val="12"/>
            </w:pPr>
            <w:r>
              <w:t>宣传事务</w:t>
            </w:r>
          </w:p>
        </w:tc>
        <w:tc>
          <w:tcPr>
            <w:tcW w:w="997" w:type="dxa"/>
            <w:vAlign w:val="center"/>
          </w:tcPr>
          <w:p>
            <w:pPr>
              <w:pStyle w:val="11"/>
            </w:pPr>
            <w:r>
              <w:t>333.23</w:t>
            </w:r>
          </w:p>
        </w:tc>
        <w:tc>
          <w:tcPr>
            <w:tcW w:w="1008" w:type="dxa"/>
            <w:vAlign w:val="center"/>
          </w:tcPr>
          <w:p>
            <w:pPr>
              <w:pStyle w:val="11"/>
            </w:pPr>
            <w:r>
              <w:t>333.23</w:t>
            </w:r>
          </w:p>
        </w:tc>
        <w:tc>
          <w:tcPr>
            <w:tcW w:w="997" w:type="dxa"/>
            <w:vAlign w:val="center"/>
          </w:tcPr>
          <w:p>
            <w:pPr>
              <w:pStyle w:val="11"/>
            </w:pPr>
            <w:r>
              <w:t>333.23</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70" w:hRule="atLeast"/>
          <w:jc w:val="center"/>
        </w:trPr>
        <w:tc>
          <w:tcPr>
            <w:tcW w:w="997" w:type="dxa"/>
            <w:vAlign w:val="center"/>
          </w:tcPr>
          <w:p>
            <w:pPr>
              <w:pStyle w:val="13"/>
            </w:pPr>
            <w:r>
              <w:t>4</w:t>
            </w:r>
          </w:p>
        </w:tc>
        <w:tc>
          <w:tcPr>
            <w:tcW w:w="997" w:type="dxa"/>
            <w:vAlign w:val="center"/>
          </w:tcPr>
          <w:p>
            <w:pPr>
              <w:pStyle w:val="12"/>
            </w:pPr>
            <w:r>
              <w:t>2013301</w:t>
            </w:r>
          </w:p>
        </w:tc>
        <w:tc>
          <w:tcPr>
            <w:tcW w:w="1001" w:type="dxa"/>
            <w:vAlign w:val="center"/>
          </w:tcPr>
          <w:p>
            <w:pPr>
              <w:pStyle w:val="12"/>
            </w:pPr>
            <w:r>
              <w:t>行政运行</w:t>
            </w:r>
          </w:p>
        </w:tc>
        <w:tc>
          <w:tcPr>
            <w:tcW w:w="997" w:type="dxa"/>
            <w:vAlign w:val="center"/>
          </w:tcPr>
          <w:p>
            <w:pPr>
              <w:pStyle w:val="11"/>
            </w:pPr>
            <w:r>
              <w:t>141.98</w:t>
            </w:r>
          </w:p>
        </w:tc>
        <w:tc>
          <w:tcPr>
            <w:tcW w:w="1008" w:type="dxa"/>
            <w:vAlign w:val="center"/>
          </w:tcPr>
          <w:p>
            <w:pPr>
              <w:pStyle w:val="11"/>
            </w:pPr>
            <w:r>
              <w:t>141.98</w:t>
            </w:r>
          </w:p>
        </w:tc>
        <w:tc>
          <w:tcPr>
            <w:tcW w:w="997" w:type="dxa"/>
            <w:vAlign w:val="center"/>
          </w:tcPr>
          <w:p>
            <w:pPr>
              <w:pStyle w:val="11"/>
            </w:pPr>
            <w:r>
              <w:t>141.98</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5" w:hRule="atLeast"/>
          <w:jc w:val="center"/>
        </w:trPr>
        <w:tc>
          <w:tcPr>
            <w:tcW w:w="997" w:type="dxa"/>
            <w:vAlign w:val="center"/>
          </w:tcPr>
          <w:p>
            <w:pPr>
              <w:pStyle w:val="13"/>
            </w:pPr>
            <w:r>
              <w:t>5</w:t>
            </w:r>
          </w:p>
        </w:tc>
        <w:tc>
          <w:tcPr>
            <w:tcW w:w="997" w:type="dxa"/>
            <w:vAlign w:val="center"/>
          </w:tcPr>
          <w:p>
            <w:pPr>
              <w:pStyle w:val="12"/>
            </w:pPr>
            <w:r>
              <w:t>2013302</w:t>
            </w:r>
          </w:p>
        </w:tc>
        <w:tc>
          <w:tcPr>
            <w:tcW w:w="1001" w:type="dxa"/>
            <w:vAlign w:val="center"/>
          </w:tcPr>
          <w:p>
            <w:pPr>
              <w:pStyle w:val="12"/>
            </w:pPr>
            <w:r>
              <w:t>一般行政管理事务</w:t>
            </w:r>
          </w:p>
        </w:tc>
        <w:tc>
          <w:tcPr>
            <w:tcW w:w="997" w:type="dxa"/>
            <w:vAlign w:val="center"/>
          </w:tcPr>
          <w:p>
            <w:pPr>
              <w:pStyle w:val="11"/>
            </w:pPr>
            <w:r>
              <w:t>99.29</w:t>
            </w:r>
          </w:p>
        </w:tc>
        <w:tc>
          <w:tcPr>
            <w:tcW w:w="1008" w:type="dxa"/>
            <w:vAlign w:val="center"/>
          </w:tcPr>
          <w:p>
            <w:pPr>
              <w:pStyle w:val="11"/>
            </w:pPr>
            <w:r>
              <w:t>99.29</w:t>
            </w:r>
          </w:p>
        </w:tc>
        <w:tc>
          <w:tcPr>
            <w:tcW w:w="997" w:type="dxa"/>
            <w:vAlign w:val="center"/>
          </w:tcPr>
          <w:p>
            <w:pPr>
              <w:pStyle w:val="11"/>
            </w:pPr>
            <w:r>
              <w:t>99.29</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997" w:type="dxa"/>
            <w:vAlign w:val="center"/>
          </w:tcPr>
          <w:p>
            <w:pPr>
              <w:pStyle w:val="13"/>
            </w:pPr>
            <w:r>
              <w:t>6</w:t>
            </w:r>
          </w:p>
        </w:tc>
        <w:tc>
          <w:tcPr>
            <w:tcW w:w="997" w:type="dxa"/>
            <w:vAlign w:val="center"/>
          </w:tcPr>
          <w:p>
            <w:pPr>
              <w:pStyle w:val="12"/>
            </w:pPr>
            <w:r>
              <w:t>2013350</w:t>
            </w:r>
          </w:p>
        </w:tc>
        <w:tc>
          <w:tcPr>
            <w:tcW w:w="1001" w:type="dxa"/>
            <w:vAlign w:val="center"/>
          </w:tcPr>
          <w:p>
            <w:pPr>
              <w:pStyle w:val="12"/>
            </w:pPr>
            <w:r>
              <w:t>事业运行</w:t>
            </w:r>
          </w:p>
        </w:tc>
        <w:tc>
          <w:tcPr>
            <w:tcW w:w="997" w:type="dxa"/>
            <w:vAlign w:val="center"/>
          </w:tcPr>
          <w:p>
            <w:pPr>
              <w:pStyle w:val="11"/>
            </w:pPr>
            <w:r>
              <w:t>91.96</w:t>
            </w:r>
          </w:p>
        </w:tc>
        <w:tc>
          <w:tcPr>
            <w:tcW w:w="1008" w:type="dxa"/>
            <w:vAlign w:val="center"/>
          </w:tcPr>
          <w:p>
            <w:pPr>
              <w:pStyle w:val="11"/>
            </w:pPr>
            <w:r>
              <w:t>91.96</w:t>
            </w:r>
          </w:p>
        </w:tc>
        <w:tc>
          <w:tcPr>
            <w:tcW w:w="997" w:type="dxa"/>
            <w:vAlign w:val="center"/>
          </w:tcPr>
          <w:p>
            <w:pPr>
              <w:pStyle w:val="11"/>
            </w:pPr>
            <w:r>
              <w:t>91.96</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2" w:hRule="atLeast"/>
          <w:jc w:val="center"/>
        </w:trPr>
        <w:tc>
          <w:tcPr>
            <w:tcW w:w="997" w:type="dxa"/>
            <w:vAlign w:val="center"/>
          </w:tcPr>
          <w:p>
            <w:pPr>
              <w:pStyle w:val="13"/>
            </w:pPr>
            <w:r>
              <w:t>7</w:t>
            </w:r>
          </w:p>
        </w:tc>
        <w:tc>
          <w:tcPr>
            <w:tcW w:w="997" w:type="dxa"/>
            <w:vAlign w:val="center"/>
          </w:tcPr>
          <w:p>
            <w:pPr>
              <w:pStyle w:val="12"/>
            </w:pPr>
            <w:r>
              <w:t>207</w:t>
            </w:r>
          </w:p>
        </w:tc>
        <w:tc>
          <w:tcPr>
            <w:tcW w:w="1001" w:type="dxa"/>
            <w:vAlign w:val="center"/>
          </w:tcPr>
          <w:p>
            <w:pPr>
              <w:pStyle w:val="12"/>
            </w:pPr>
            <w:r>
              <w:t>文化旅游体育与传媒支出</w:t>
            </w:r>
          </w:p>
        </w:tc>
        <w:tc>
          <w:tcPr>
            <w:tcW w:w="997" w:type="dxa"/>
            <w:vAlign w:val="center"/>
          </w:tcPr>
          <w:p>
            <w:pPr>
              <w:pStyle w:val="11"/>
            </w:pPr>
            <w:r>
              <w:t>319.71</w:t>
            </w:r>
          </w:p>
        </w:tc>
        <w:tc>
          <w:tcPr>
            <w:tcW w:w="1008" w:type="dxa"/>
            <w:vAlign w:val="center"/>
          </w:tcPr>
          <w:p>
            <w:pPr>
              <w:pStyle w:val="11"/>
            </w:pPr>
            <w:r>
              <w:t>207.58</w:t>
            </w:r>
          </w:p>
        </w:tc>
        <w:tc>
          <w:tcPr>
            <w:tcW w:w="997" w:type="dxa"/>
            <w:vAlign w:val="center"/>
          </w:tcPr>
          <w:p>
            <w:pPr>
              <w:pStyle w:val="11"/>
            </w:pPr>
            <w:r>
              <w:t>207.58</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r>
              <w:t>112.13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0" w:hRule="atLeast"/>
          <w:jc w:val="center"/>
        </w:trPr>
        <w:tc>
          <w:tcPr>
            <w:tcW w:w="997" w:type="dxa"/>
            <w:vAlign w:val="center"/>
          </w:tcPr>
          <w:p>
            <w:pPr>
              <w:pStyle w:val="13"/>
            </w:pPr>
            <w:r>
              <w:t>8</w:t>
            </w:r>
          </w:p>
        </w:tc>
        <w:tc>
          <w:tcPr>
            <w:tcW w:w="997" w:type="dxa"/>
            <w:vAlign w:val="center"/>
          </w:tcPr>
          <w:p>
            <w:pPr>
              <w:pStyle w:val="12"/>
            </w:pPr>
            <w:r>
              <w:t>20707</w:t>
            </w:r>
          </w:p>
        </w:tc>
        <w:tc>
          <w:tcPr>
            <w:tcW w:w="1001" w:type="dxa"/>
            <w:vAlign w:val="center"/>
          </w:tcPr>
          <w:p>
            <w:pPr>
              <w:pStyle w:val="12"/>
            </w:pPr>
            <w:r>
              <w:t>国家电影事业发展专项资金安排的支出</w:t>
            </w:r>
          </w:p>
        </w:tc>
        <w:tc>
          <w:tcPr>
            <w:tcW w:w="997" w:type="dxa"/>
            <w:vAlign w:val="center"/>
          </w:tcPr>
          <w:p>
            <w:pPr>
              <w:pStyle w:val="11"/>
            </w:pPr>
            <w:r>
              <w:t>104.20</w:t>
            </w:r>
          </w:p>
        </w:tc>
        <w:tc>
          <w:tcPr>
            <w:tcW w:w="1008" w:type="dxa"/>
            <w:vAlign w:val="center"/>
          </w:tcPr>
          <w:p>
            <w:pPr>
              <w:pStyle w:val="11"/>
            </w:pPr>
            <w:r>
              <w:t>67.00</w:t>
            </w:r>
          </w:p>
        </w:tc>
        <w:tc>
          <w:tcPr>
            <w:tcW w:w="997" w:type="dxa"/>
            <w:vAlign w:val="center"/>
          </w:tcPr>
          <w:p>
            <w:pPr>
              <w:pStyle w:val="11"/>
            </w:pPr>
            <w:r>
              <w:t>67.00</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r>
              <w:t>37.20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3" w:hRule="atLeast"/>
          <w:jc w:val="center"/>
        </w:trPr>
        <w:tc>
          <w:tcPr>
            <w:tcW w:w="997" w:type="dxa"/>
            <w:vAlign w:val="center"/>
          </w:tcPr>
          <w:p>
            <w:pPr>
              <w:pStyle w:val="13"/>
            </w:pPr>
            <w:r>
              <w:t>9</w:t>
            </w:r>
          </w:p>
        </w:tc>
        <w:tc>
          <w:tcPr>
            <w:tcW w:w="997" w:type="dxa"/>
            <w:vAlign w:val="center"/>
          </w:tcPr>
          <w:p>
            <w:pPr>
              <w:pStyle w:val="12"/>
            </w:pPr>
            <w:r>
              <w:t>2070701</w:t>
            </w:r>
          </w:p>
        </w:tc>
        <w:tc>
          <w:tcPr>
            <w:tcW w:w="1001" w:type="dxa"/>
            <w:vAlign w:val="center"/>
          </w:tcPr>
          <w:p>
            <w:pPr>
              <w:pStyle w:val="12"/>
            </w:pPr>
            <w:r>
              <w:t>资助国产影片放映</w:t>
            </w:r>
          </w:p>
        </w:tc>
        <w:tc>
          <w:tcPr>
            <w:tcW w:w="997" w:type="dxa"/>
            <w:vAlign w:val="center"/>
          </w:tcPr>
          <w:p>
            <w:pPr>
              <w:pStyle w:val="11"/>
            </w:pPr>
            <w:r>
              <w:t>2.00</w:t>
            </w:r>
          </w:p>
        </w:tc>
        <w:tc>
          <w:tcPr>
            <w:tcW w:w="1008" w:type="dxa"/>
            <w:vAlign w:val="center"/>
          </w:tcPr>
          <w:p>
            <w:pPr>
              <w:pStyle w:val="11"/>
            </w:pPr>
            <w:r>
              <w:t>2.00</w:t>
            </w:r>
          </w:p>
        </w:tc>
        <w:tc>
          <w:tcPr>
            <w:tcW w:w="997" w:type="dxa"/>
            <w:vAlign w:val="center"/>
          </w:tcPr>
          <w:p>
            <w:pPr>
              <w:pStyle w:val="11"/>
            </w:pPr>
            <w:r>
              <w:t>2.00</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47" w:hRule="atLeast"/>
          <w:jc w:val="center"/>
        </w:trPr>
        <w:tc>
          <w:tcPr>
            <w:tcW w:w="997" w:type="dxa"/>
            <w:vAlign w:val="center"/>
          </w:tcPr>
          <w:p>
            <w:pPr>
              <w:pStyle w:val="13"/>
            </w:pPr>
            <w:r>
              <w:t>10</w:t>
            </w:r>
          </w:p>
        </w:tc>
        <w:tc>
          <w:tcPr>
            <w:tcW w:w="997" w:type="dxa"/>
            <w:vAlign w:val="center"/>
          </w:tcPr>
          <w:p>
            <w:pPr>
              <w:pStyle w:val="12"/>
            </w:pPr>
            <w:r>
              <w:t>2070799</w:t>
            </w:r>
          </w:p>
        </w:tc>
        <w:tc>
          <w:tcPr>
            <w:tcW w:w="1001" w:type="dxa"/>
            <w:vAlign w:val="center"/>
          </w:tcPr>
          <w:p>
            <w:pPr>
              <w:pStyle w:val="12"/>
            </w:pPr>
            <w:r>
              <w:t>其他国家电影事业发展专项资金支出</w:t>
            </w:r>
          </w:p>
        </w:tc>
        <w:tc>
          <w:tcPr>
            <w:tcW w:w="997" w:type="dxa"/>
            <w:vAlign w:val="center"/>
          </w:tcPr>
          <w:p>
            <w:pPr>
              <w:pStyle w:val="11"/>
            </w:pPr>
            <w:r>
              <w:t>102.20</w:t>
            </w:r>
          </w:p>
        </w:tc>
        <w:tc>
          <w:tcPr>
            <w:tcW w:w="1008" w:type="dxa"/>
            <w:vAlign w:val="center"/>
          </w:tcPr>
          <w:p>
            <w:pPr>
              <w:pStyle w:val="11"/>
            </w:pPr>
            <w:r>
              <w:t>65.00</w:t>
            </w:r>
          </w:p>
        </w:tc>
        <w:tc>
          <w:tcPr>
            <w:tcW w:w="997" w:type="dxa"/>
            <w:vAlign w:val="center"/>
          </w:tcPr>
          <w:p>
            <w:pPr>
              <w:pStyle w:val="11"/>
            </w:pPr>
            <w:r>
              <w:t>65.00</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r>
              <w:t>37.20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22" w:hRule="atLeast"/>
          <w:jc w:val="center"/>
        </w:trPr>
        <w:tc>
          <w:tcPr>
            <w:tcW w:w="997" w:type="dxa"/>
            <w:vAlign w:val="center"/>
          </w:tcPr>
          <w:p>
            <w:pPr>
              <w:pStyle w:val="13"/>
            </w:pPr>
            <w:r>
              <w:t>11</w:t>
            </w:r>
          </w:p>
        </w:tc>
        <w:tc>
          <w:tcPr>
            <w:tcW w:w="997" w:type="dxa"/>
            <w:vAlign w:val="center"/>
          </w:tcPr>
          <w:p>
            <w:pPr>
              <w:pStyle w:val="12"/>
            </w:pPr>
            <w:r>
              <w:t>20799</w:t>
            </w:r>
          </w:p>
        </w:tc>
        <w:tc>
          <w:tcPr>
            <w:tcW w:w="1001" w:type="dxa"/>
            <w:vAlign w:val="center"/>
          </w:tcPr>
          <w:p>
            <w:pPr>
              <w:pStyle w:val="12"/>
            </w:pPr>
            <w:r>
              <w:t>其他文化旅游体育与传媒支出</w:t>
            </w:r>
          </w:p>
        </w:tc>
        <w:tc>
          <w:tcPr>
            <w:tcW w:w="997" w:type="dxa"/>
            <w:vAlign w:val="center"/>
          </w:tcPr>
          <w:p>
            <w:pPr>
              <w:pStyle w:val="11"/>
            </w:pPr>
            <w:r>
              <w:t>215.51</w:t>
            </w:r>
          </w:p>
        </w:tc>
        <w:tc>
          <w:tcPr>
            <w:tcW w:w="1008" w:type="dxa"/>
            <w:vAlign w:val="center"/>
          </w:tcPr>
          <w:p>
            <w:pPr>
              <w:pStyle w:val="11"/>
            </w:pPr>
            <w:r>
              <w:t>140.58</w:t>
            </w:r>
          </w:p>
        </w:tc>
        <w:tc>
          <w:tcPr>
            <w:tcW w:w="997" w:type="dxa"/>
            <w:vAlign w:val="center"/>
          </w:tcPr>
          <w:p>
            <w:pPr>
              <w:pStyle w:val="11"/>
            </w:pPr>
            <w:r>
              <w:t>140.58</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r>
              <w:t>74.93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4" w:hRule="atLeast"/>
          <w:jc w:val="center"/>
        </w:trPr>
        <w:tc>
          <w:tcPr>
            <w:tcW w:w="997" w:type="dxa"/>
            <w:vAlign w:val="center"/>
          </w:tcPr>
          <w:p>
            <w:pPr>
              <w:pStyle w:val="13"/>
            </w:pPr>
            <w:r>
              <w:t>12</w:t>
            </w:r>
          </w:p>
        </w:tc>
        <w:tc>
          <w:tcPr>
            <w:tcW w:w="997" w:type="dxa"/>
            <w:vAlign w:val="center"/>
          </w:tcPr>
          <w:p>
            <w:pPr>
              <w:pStyle w:val="12"/>
            </w:pPr>
            <w:r>
              <w:t>2079999</w:t>
            </w:r>
          </w:p>
        </w:tc>
        <w:tc>
          <w:tcPr>
            <w:tcW w:w="1001" w:type="dxa"/>
            <w:vAlign w:val="center"/>
          </w:tcPr>
          <w:p>
            <w:pPr>
              <w:pStyle w:val="12"/>
            </w:pPr>
            <w:r>
              <w:t>其他文化旅游体育与传媒支出</w:t>
            </w:r>
          </w:p>
        </w:tc>
        <w:tc>
          <w:tcPr>
            <w:tcW w:w="997" w:type="dxa"/>
            <w:vAlign w:val="center"/>
          </w:tcPr>
          <w:p>
            <w:pPr>
              <w:pStyle w:val="11"/>
            </w:pPr>
            <w:r>
              <w:t>215.51</w:t>
            </w:r>
          </w:p>
        </w:tc>
        <w:tc>
          <w:tcPr>
            <w:tcW w:w="1008" w:type="dxa"/>
            <w:vAlign w:val="center"/>
          </w:tcPr>
          <w:p>
            <w:pPr>
              <w:pStyle w:val="11"/>
            </w:pPr>
            <w:r>
              <w:t>140.58</w:t>
            </w:r>
          </w:p>
        </w:tc>
        <w:tc>
          <w:tcPr>
            <w:tcW w:w="997" w:type="dxa"/>
            <w:vAlign w:val="center"/>
          </w:tcPr>
          <w:p>
            <w:pPr>
              <w:pStyle w:val="11"/>
            </w:pPr>
            <w:r>
              <w:t>140.58</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r>
              <w:t>74.93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9" w:hRule="atLeast"/>
          <w:jc w:val="center"/>
        </w:trPr>
        <w:tc>
          <w:tcPr>
            <w:tcW w:w="997" w:type="dxa"/>
            <w:vAlign w:val="center"/>
          </w:tcPr>
          <w:p>
            <w:pPr>
              <w:pStyle w:val="13"/>
            </w:pPr>
            <w:r>
              <w:t>13</w:t>
            </w:r>
          </w:p>
        </w:tc>
        <w:tc>
          <w:tcPr>
            <w:tcW w:w="997" w:type="dxa"/>
            <w:vAlign w:val="center"/>
          </w:tcPr>
          <w:p>
            <w:pPr>
              <w:pStyle w:val="12"/>
            </w:pPr>
            <w:r>
              <w:t>208</w:t>
            </w:r>
          </w:p>
        </w:tc>
        <w:tc>
          <w:tcPr>
            <w:tcW w:w="1001" w:type="dxa"/>
            <w:vAlign w:val="center"/>
          </w:tcPr>
          <w:p>
            <w:pPr>
              <w:pStyle w:val="12"/>
            </w:pPr>
            <w:r>
              <w:t>社会保障和就业支出</w:t>
            </w:r>
          </w:p>
        </w:tc>
        <w:tc>
          <w:tcPr>
            <w:tcW w:w="997" w:type="dxa"/>
            <w:vAlign w:val="center"/>
          </w:tcPr>
          <w:p>
            <w:pPr>
              <w:pStyle w:val="11"/>
            </w:pPr>
            <w:r>
              <w:t>29.43</w:t>
            </w:r>
          </w:p>
        </w:tc>
        <w:tc>
          <w:tcPr>
            <w:tcW w:w="1008" w:type="dxa"/>
            <w:vAlign w:val="center"/>
          </w:tcPr>
          <w:p>
            <w:pPr>
              <w:pStyle w:val="11"/>
            </w:pPr>
            <w:r>
              <w:t>29.43</w:t>
            </w:r>
          </w:p>
        </w:tc>
        <w:tc>
          <w:tcPr>
            <w:tcW w:w="997" w:type="dxa"/>
            <w:vAlign w:val="center"/>
          </w:tcPr>
          <w:p>
            <w:pPr>
              <w:pStyle w:val="11"/>
            </w:pPr>
            <w:r>
              <w:t>29.43</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5" w:hRule="atLeast"/>
          <w:jc w:val="center"/>
        </w:trPr>
        <w:tc>
          <w:tcPr>
            <w:tcW w:w="997" w:type="dxa"/>
            <w:vAlign w:val="center"/>
          </w:tcPr>
          <w:p>
            <w:pPr>
              <w:pStyle w:val="13"/>
            </w:pPr>
            <w:r>
              <w:t>14</w:t>
            </w:r>
          </w:p>
        </w:tc>
        <w:tc>
          <w:tcPr>
            <w:tcW w:w="997" w:type="dxa"/>
            <w:vAlign w:val="center"/>
          </w:tcPr>
          <w:p>
            <w:pPr>
              <w:pStyle w:val="12"/>
            </w:pPr>
            <w:r>
              <w:t>20805</w:t>
            </w:r>
          </w:p>
        </w:tc>
        <w:tc>
          <w:tcPr>
            <w:tcW w:w="1001" w:type="dxa"/>
            <w:vAlign w:val="center"/>
          </w:tcPr>
          <w:p>
            <w:pPr>
              <w:pStyle w:val="12"/>
            </w:pPr>
            <w:r>
              <w:t>行政事业单位养老支出</w:t>
            </w:r>
          </w:p>
        </w:tc>
        <w:tc>
          <w:tcPr>
            <w:tcW w:w="997" w:type="dxa"/>
            <w:vAlign w:val="center"/>
          </w:tcPr>
          <w:p>
            <w:pPr>
              <w:pStyle w:val="11"/>
            </w:pPr>
            <w:r>
              <w:t>29.43</w:t>
            </w:r>
          </w:p>
        </w:tc>
        <w:tc>
          <w:tcPr>
            <w:tcW w:w="1008" w:type="dxa"/>
            <w:vAlign w:val="center"/>
          </w:tcPr>
          <w:p>
            <w:pPr>
              <w:pStyle w:val="11"/>
            </w:pPr>
            <w:r>
              <w:t>29.43</w:t>
            </w:r>
          </w:p>
        </w:tc>
        <w:tc>
          <w:tcPr>
            <w:tcW w:w="997" w:type="dxa"/>
            <w:vAlign w:val="center"/>
          </w:tcPr>
          <w:p>
            <w:pPr>
              <w:pStyle w:val="11"/>
            </w:pPr>
            <w:r>
              <w:t>29.43</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7" w:hRule="atLeast"/>
          <w:jc w:val="center"/>
        </w:trPr>
        <w:tc>
          <w:tcPr>
            <w:tcW w:w="997" w:type="dxa"/>
            <w:vAlign w:val="center"/>
          </w:tcPr>
          <w:p>
            <w:pPr>
              <w:pStyle w:val="13"/>
            </w:pPr>
            <w:r>
              <w:t>15</w:t>
            </w:r>
          </w:p>
        </w:tc>
        <w:tc>
          <w:tcPr>
            <w:tcW w:w="997" w:type="dxa"/>
            <w:vAlign w:val="center"/>
          </w:tcPr>
          <w:p>
            <w:pPr>
              <w:pStyle w:val="12"/>
            </w:pPr>
            <w:r>
              <w:t>2080505</w:t>
            </w:r>
          </w:p>
        </w:tc>
        <w:tc>
          <w:tcPr>
            <w:tcW w:w="1001" w:type="dxa"/>
            <w:vAlign w:val="center"/>
          </w:tcPr>
          <w:p>
            <w:pPr>
              <w:pStyle w:val="12"/>
            </w:pPr>
            <w:r>
              <w:t>机关事业单位基本养老保险缴费支出</w:t>
            </w:r>
          </w:p>
        </w:tc>
        <w:tc>
          <w:tcPr>
            <w:tcW w:w="997" w:type="dxa"/>
            <w:vAlign w:val="center"/>
          </w:tcPr>
          <w:p>
            <w:pPr>
              <w:pStyle w:val="11"/>
            </w:pPr>
            <w:r>
              <w:t>29.43</w:t>
            </w:r>
          </w:p>
        </w:tc>
        <w:tc>
          <w:tcPr>
            <w:tcW w:w="1008" w:type="dxa"/>
            <w:vAlign w:val="center"/>
          </w:tcPr>
          <w:p>
            <w:pPr>
              <w:pStyle w:val="11"/>
            </w:pPr>
            <w:r>
              <w:t>29.43</w:t>
            </w:r>
          </w:p>
        </w:tc>
        <w:tc>
          <w:tcPr>
            <w:tcW w:w="997" w:type="dxa"/>
            <w:vAlign w:val="center"/>
          </w:tcPr>
          <w:p>
            <w:pPr>
              <w:pStyle w:val="11"/>
            </w:pPr>
            <w:r>
              <w:t>29.43</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3" w:hRule="atLeast"/>
          <w:jc w:val="center"/>
        </w:trPr>
        <w:tc>
          <w:tcPr>
            <w:tcW w:w="997" w:type="dxa"/>
            <w:vAlign w:val="center"/>
          </w:tcPr>
          <w:p>
            <w:pPr>
              <w:pStyle w:val="13"/>
            </w:pPr>
            <w:r>
              <w:t>16</w:t>
            </w:r>
          </w:p>
        </w:tc>
        <w:tc>
          <w:tcPr>
            <w:tcW w:w="997" w:type="dxa"/>
            <w:vAlign w:val="center"/>
          </w:tcPr>
          <w:p>
            <w:pPr>
              <w:pStyle w:val="12"/>
            </w:pPr>
            <w:r>
              <w:t>210</w:t>
            </w:r>
          </w:p>
        </w:tc>
        <w:tc>
          <w:tcPr>
            <w:tcW w:w="1001" w:type="dxa"/>
            <w:vAlign w:val="center"/>
          </w:tcPr>
          <w:p>
            <w:pPr>
              <w:pStyle w:val="12"/>
            </w:pPr>
            <w:r>
              <w:t>卫生健康支出</w:t>
            </w:r>
          </w:p>
        </w:tc>
        <w:tc>
          <w:tcPr>
            <w:tcW w:w="997" w:type="dxa"/>
            <w:vAlign w:val="center"/>
          </w:tcPr>
          <w:p>
            <w:pPr>
              <w:pStyle w:val="11"/>
            </w:pPr>
            <w:r>
              <w:t>16.72</w:t>
            </w:r>
          </w:p>
        </w:tc>
        <w:tc>
          <w:tcPr>
            <w:tcW w:w="1008" w:type="dxa"/>
            <w:vAlign w:val="center"/>
          </w:tcPr>
          <w:p>
            <w:pPr>
              <w:pStyle w:val="11"/>
            </w:pPr>
            <w:r>
              <w:t>16.72</w:t>
            </w:r>
          </w:p>
        </w:tc>
        <w:tc>
          <w:tcPr>
            <w:tcW w:w="997" w:type="dxa"/>
            <w:vAlign w:val="center"/>
          </w:tcPr>
          <w:p>
            <w:pPr>
              <w:pStyle w:val="11"/>
            </w:pPr>
            <w:r>
              <w:t>16.72</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5" w:hRule="atLeast"/>
          <w:jc w:val="center"/>
        </w:trPr>
        <w:tc>
          <w:tcPr>
            <w:tcW w:w="997" w:type="dxa"/>
            <w:vAlign w:val="center"/>
          </w:tcPr>
          <w:p>
            <w:pPr>
              <w:pStyle w:val="13"/>
            </w:pPr>
            <w:r>
              <w:t>17</w:t>
            </w:r>
          </w:p>
        </w:tc>
        <w:tc>
          <w:tcPr>
            <w:tcW w:w="997" w:type="dxa"/>
            <w:vAlign w:val="center"/>
          </w:tcPr>
          <w:p>
            <w:pPr>
              <w:pStyle w:val="12"/>
            </w:pPr>
            <w:r>
              <w:t>21011</w:t>
            </w:r>
          </w:p>
        </w:tc>
        <w:tc>
          <w:tcPr>
            <w:tcW w:w="1001" w:type="dxa"/>
            <w:vAlign w:val="center"/>
          </w:tcPr>
          <w:p>
            <w:pPr>
              <w:pStyle w:val="12"/>
            </w:pPr>
            <w:r>
              <w:t>行政事业单位医疗</w:t>
            </w:r>
          </w:p>
        </w:tc>
        <w:tc>
          <w:tcPr>
            <w:tcW w:w="997" w:type="dxa"/>
            <w:vAlign w:val="center"/>
          </w:tcPr>
          <w:p>
            <w:pPr>
              <w:pStyle w:val="11"/>
            </w:pPr>
            <w:r>
              <w:t>16.72</w:t>
            </w:r>
          </w:p>
        </w:tc>
        <w:tc>
          <w:tcPr>
            <w:tcW w:w="1008" w:type="dxa"/>
            <w:vAlign w:val="center"/>
          </w:tcPr>
          <w:p>
            <w:pPr>
              <w:pStyle w:val="11"/>
            </w:pPr>
            <w:r>
              <w:t>16.72</w:t>
            </w:r>
          </w:p>
        </w:tc>
        <w:tc>
          <w:tcPr>
            <w:tcW w:w="997" w:type="dxa"/>
            <w:vAlign w:val="center"/>
          </w:tcPr>
          <w:p>
            <w:pPr>
              <w:pStyle w:val="11"/>
            </w:pPr>
            <w:r>
              <w:t>16.72</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2" w:hRule="atLeast"/>
          <w:jc w:val="center"/>
        </w:trPr>
        <w:tc>
          <w:tcPr>
            <w:tcW w:w="997" w:type="dxa"/>
            <w:vAlign w:val="center"/>
          </w:tcPr>
          <w:p>
            <w:pPr>
              <w:pStyle w:val="13"/>
            </w:pPr>
            <w:r>
              <w:t>18</w:t>
            </w:r>
          </w:p>
        </w:tc>
        <w:tc>
          <w:tcPr>
            <w:tcW w:w="997" w:type="dxa"/>
            <w:vAlign w:val="center"/>
          </w:tcPr>
          <w:p>
            <w:pPr>
              <w:pStyle w:val="12"/>
            </w:pPr>
            <w:r>
              <w:t>2101101</w:t>
            </w:r>
          </w:p>
        </w:tc>
        <w:tc>
          <w:tcPr>
            <w:tcW w:w="1001" w:type="dxa"/>
            <w:vAlign w:val="center"/>
          </w:tcPr>
          <w:p>
            <w:pPr>
              <w:pStyle w:val="12"/>
            </w:pPr>
            <w:r>
              <w:t>行政单位医疗</w:t>
            </w:r>
          </w:p>
        </w:tc>
        <w:tc>
          <w:tcPr>
            <w:tcW w:w="997" w:type="dxa"/>
            <w:vAlign w:val="center"/>
          </w:tcPr>
          <w:p>
            <w:pPr>
              <w:pStyle w:val="11"/>
            </w:pPr>
            <w:r>
              <w:t>9.32</w:t>
            </w:r>
          </w:p>
        </w:tc>
        <w:tc>
          <w:tcPr>
            <w:tcW w:w="1008" w:type="dxa"/>
            <w:vAlign w:val="center"/>
          </w:tcPr>
          <w:p>
            <w:pPr>
              <w:pStyle w:val="11"/>
            </w:pPr>
            <w:r>
              <w:t>9.32</w:t>
            </w:r>
          </w:p>
        </w:tc>
        <w:tc>
          <w:tcPr>
            <w:tcW w:w="997" w:type="dxa"/>
            <w:vAlign w:val="center"/>
          </w:tcPr>
          <w:p>
            <w:pPr>
              <w:pStyle w:val="11"/>
            </w:pPr>
            <w:r>
              <w:t>9.32</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33" w:hRule="atLeast"/>
          <w:jc w:val="center"/>
        </w:trPr>
        <w:tc>
          <w:tcPr>
            <w:tcW w:w="997" w:type="dxa"/>
            <w:vAlign w:val="center"/>
          </w:tcPr>
          <w:p>
            <w:pPr>
              <w:pStyle w:val="13"/>
            </w:pPr>
            <w:r>
              <w:t>19</w:t>
            </w:r>
          </w:p>
        </w:tc>
        <w:tc>
          <w:tcPr>
            <w:tcW w:w="997" w:type="dxa"/>
            <w:vAlign w:val="center"/>
          </w:tcPr>
          <w:p>
            <w:pPr>
              <w:pStyle w:val="12"/>
            </w:pPr>
            <w:r>
              <w:t>2101102</w:t>
            </w:r>
          </w:p>
        </w:tc>
        <w:tc>
          <w:tcPr>
            <w:tcW w:w="1001" w:type="dxa"/>
            <w:vAlign w:val="center"/>
          </w:tcPr>
          <w:p>
            <w:pPr>
              <w:pStyle w:val="12"/>
            </w:pPr>
            <w:r>
              <w:t>事业单位医疗</w:t>
            </w:r>
          </w:p>
        </w:tc>
        <w:tc>
          <w:tcPr>
            <w:tcW w:w="997" w:type="dxa"/>
            <w:vAlign w:val="center"/>
          </w:tcPr>
          <w:p>
            <w:pPr>
              <w:pStyle w:val="11"/>
            </w:pPr>
            <w:r>
              <w:t>7.40</w:t>
            </w:r>
          </w:p>
        </w:tc>
        <w:tc>
          <w:tcPr>
            <w:tcW w:w="1008" w:type="dxa"/>
            <w:vAlign w:val="center"/>
          </w:tcPr>
          <w:p>
            <w:pPr>
              <w:pStyle w:val="11"/>
            </w:pPr>
            <w:r>
              <w:t>7.40</w:t>
            </w:r>
          </w:p>
        </w:tc>
        <w:tc>
          <w:tcPr>
            <w:tcW w:w="997" w:type="dxa"/>
            <w:vAlign w:val="center"/>
          </w:tcPr>
          <w:p>
            <w:pPr>
              <w:pStyle w:val="11"/>
            </w:pPr>
            <w:r>
              <w:t>7.40</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3" w:hRule="atLeast"/>
          <w:jc w:val="center"/>
        </w:trPr>
        <w:tc>
          <w:tcPr>
            <w:tcW w:w="997" w:type="dxa"/>
            <w:vAlign w:val="center"/>
          </w:tcPr>
          <w:p>
            <w:pPr>
              <w:pStyle w:val="13"/>
            </w:pPr>
            <w:r>
              <w:t>20</w:t>
            </w:r>
          </w:p>
        </w:tc>
        <w:tc>
          <w:tcPr>
            <w:tcW w:w="997" w:type="dxa"/>
            <w:vAlign w:val="center"/>
          </w:tcPr>
          <w:p>
            <w:pPr>
              <w:pStyle w:val="12"/>
            </w:pPr>
            <w:r>
              <w:t>221</w:t>
            </w:r>
          </w:p>
        </w:tc>
        <w:tc>
          <w:tcPr>
            <w:tcW w:w="1001" w:type="dxa"/>
            <w:vAlign w:val="center"/>
          </w:tcPr>
          <w:p>
            <w:pPr>
              <w:pStyle w:val="12"/>
            </w:pPr>
            <w:r>
              <w:t>住房保障支出</w:t>
            </w:r>
          </w:p>
        </w:tc>
        <w:tc>
          <w:tcPr>
            <w:tcW w:w="997" w:type="dxa"/>
            <w:vAlign w:val="center"/>
          </w:tcPr>
          <w:p>
            <w:pPr>
              <w:pStyle w:val="11"/>
            </w:pPr>
            <w:r>
              <w:t>14.71</w:t>
            </w:r>
          </w:p>
        </w:tc>
        <w:tc>
          <w:tcPr>
            <w:tcW w:w="1008" w:type="dxa"/>
            <w:vAlign w:val="center"/>
          </w:tcPr>
          <w:p>
            <w:pPr>
              <w:pStyle w:val="11"/>
            </w:pPr>
            <w:r>
              <w:t>14.71</w:t>
            </w:r>
          </w:p>
        </w:tc>
        <w:tc>
          <w:tcPr>
            <w:tcW w:w="997" w:type="dxa"/>
            <w:vAlign w:val="center"/>
          </w:tcPr>
          <w:p>
            <w:pPr>
              <w:pStyle w:val="11"/>
            </w:pPr>
            <w:r>
              <w:t>14.71</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33" w:hRule="atLeast"/>
          <w:jc w:val="center"/>
        </w:trPr>
        <w:tc>
          <w:tcPr>
            <w:tcW w:w="997" w:type="dxa"/>
            <w:vAlign w:val="center"/>
          </w:tcPr>
          <w:p>
            <w:pPr>
              <w:pStyle w:val="13"/>
            </w:pPr>
            <w:r>
              <w:t>21</w:t>
            </w:r>
          </w:p>
        </w:tc>
        <w:tc>
          <w:tcPr>
            <w:tcW w:w="997" w:type="dxa"/>
            <w:vAlign w:val="center"/>
          </w:tcPr>
          <w:p>
            <w:pPr>
              <w:pStyle w:val="12"/>
            </w:pPr>
            <w:r>
              <w:t>22102</w:t>
            </w:r>
          </w:p>
        </w:tc>
        <w:tc>
          <w:tcPr>
            <w:tcW w:w="1001" w:type="dxa"/>
            <w:vAlign w:val="center"/>
          </w:tcPr>
          <w:p>
            <w:pPr>
              <w:pStyle w:val="12"/>
            </w:pPr>
            <w:r>
              <w:t>住房改革支出</w:t>
            </w:r>
          </w:p>
        </w:tc>
        <w:tc>
          <w:tcPr>
            <w:tcW w:w="997" w:type="dxa"/>
            <w:vAlign w:val="center"/>
          </w:tcPr>
          <w:p>
            <w:pPr>
              <w:pStyle w:val="11"/>
            </w:pPr>
            <w:r>
              <w:t>14.71</w:t>
            </w:r>
          </w:p>
        </w:tc>
        <w:tc>
          <w:tcPr>
            <w:tcW w:w="1008" w:type="dxa"/>
            <w:vAlign w:val="center"/>
          </w:tcPr>
          <w:p>
            <w:pPr>
              <w:pStyle w:val="11"/>
            </w:pPr>
            <w:r>
              <w:t>14.71</w:t>
            </w:r>
          </w:p>
        </w:tc>
        <w:tc>
          <w:tcPr>
            <w:tcW w:w="997" w:type="dxa"/>
            <w:vAlign w:val="center"/>
          </w:tcPr>
          <w:p>
            <w:pPr>
              <w:pStyle w:val="11"/>
            </w:pPr>
            <w:r>
              <w:t>14.71</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8" w:hRule="atLeast"/>
          <w:jc w:val="center"/>
        </w:trPr>
        <w:tc>
          <w:tcPr>
            <w:tcW w:w="997" w:type="dxa"/>
            <w:vAlign w:val="center"/>
          </w:tcPr>
          <w:p>
            <w:pPr>
              <w:pStyle w:val="13"/>
            </w:pPr>
            <w:r>
              <w:t>22</w:t>
            </w:r>
          </w:p>
        </w:tc>
        <w:tc>
          <w:tcPr>
            <w:tcW w:w="997" w:type="dxa"/>
            <w:vAlign w:val="center"/>
          </w:tcPr>
          <w:p>
            <w:pPr>
              <w:pStyle w:val="12"/>
            </w:pPr>
            <w:r>
              <w:t>2210201</w:t>
            </w:r>
          </w:p>
        </w:tc>
        <w:tc>
          <w:tcPr>
            <w:tcW w:w="1001" w:type="dxa"/>
            <w:vAlign w:val="center"/>
          </w:tcPr>
          <w:p>
            <w:pPr>
              <w:pStyle w:val="12"/>
            </w:pPr>
            <w:r>
              <w:t>住房公积金</w:t>
            </w:r>
          </w:p>
        </w:tc>
        <w:tc>
          <w:tcPr>
            <w:tcW w:w="997" w:type="dxa"/>
            <w:vAlign w:val="center"/>
          </w:tcPr>
          <w:p>
            <w:pPr>
              <w:pStyle w:val="11"/>
            </w:pPr>
            <w:r>
              <w:t>14.71</w:t>
            </w:r>
          </w:p>
        </w:tc>
        <w:tc>
          <w:tcPr>
            <w:tcW w:w="1008" w:type="dxa"/>
            <w:vAlign w:val="center"/>
          </w:tcPr>
          <w:p>
            <w:pPr>
              <w:pStyle w:val="11"/>
            </w:pPr>
            <w:r>
              <w:t>14.71</w:t>
            </w:r>
          </w:p>
        </w:tc>
        <w:tc>
          <w:tcPr>
            <w:tcW w:w="997" w:type="dxa"/>
            <w:vAlign w:val="center"/>
          </w:tcPr>
          <w:p>
            <w:pPr>
              <w:pStyle w:val="11"/>
            </w:pPr>
            <w:r>
              <w:t>14.71</w:t>
            </w:r>
          </w:p>
        </w:tc>
        <w:tc>
          <w:tcPr>
            <w:tcW w:w="997" w:type="dxa"/>
            <w:vAlign w:val="center"/>
          </w:tcPr>
          <w:p>
            <w:pPr>
              <w:pStyle w:val="11"/>
            </w:pPr>
          </w:p>
        </w:tc>
        <w:tc>
          <w:tcPr>
            <w:tcW w:w="1005" w:type="dxa"/>
            <w:vAlign w:val="center"/>
          </w:tcPr>
          <w:p>
            <w:pPr>
              <w:pStyle w:val="11"/>
            </w:pPr>
          </w:p>
        </w:tc>
        <w:tc>
          <w:tcPr>
            <w:tcW w:w="997" w:type="dxa"/>
            <w:vAlign w:val="center"/>
          </w:tcPr>
          <w:p>
            <w:pPr>
              <w:pStyle w:val="11"/>
            </w:pPr>
          </w:p>
        </w:tc>
        <w:tc>
          <w:tcPr>
            <w:tcW w:w="997" w:type="dxa"/>
            <w:vAlign w:val="center"/>
          </w:tcPr>
          <w:p>
            <w:pPr>
              <w:pStyle w:val="11"/>
            </w:pPr>
          </w:p>
        </w:tc>
        <w:tc>
          <w:tcPr>
            <w:tcW w:w="997" w:type="dxa"/>
            <w:vAlign w:val="center"/>
          </w:tcPr>
          <w:p>
            <w:pPr>
              <w:pStyle w:val="11"/>
            </w:pPr>
          </w:p>
        </w:tc>
        <w:tc>
          <w:tcPr>
            <w:tcW w:w="1004" w:type="dxa"/>
            <w:vAlign w:val="center"/>
          </w:tcPr>
          <w:p>
            <w:pPr>
              <w:pStyle w:val="11"/>
            </w:pPr>
          </w:p>
        </w:tc>
        <w:tc>
          <w:tcPr>
            <w:tcW w:w="100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2"/>
        <w:gridCol w:w="1622"/>
        <w:gridCol w:w="2012"/>
        <w:gridCol w:w="1622"/>
        <w:gridCol w:w="1626"/>
        <w:gridCol w:w="1622"/>
        <w:gridCol w:w="1622"/>
        <w:gridCol w:w="1622"/>
        <w:gridCol w:w="1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9" w:hRule="atLeast"/>
          <w:tblHeader/>
          <w:jc w:val="center"/>
        </w:trPr>
        <w:tc>
          <w:tcPr>
            <w:tcW w:w="5256" w:type="dxa"/>
            <w:gridSpan w:val="3"/>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3248"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49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1622" w:type="dxa"/>
            <w:vMerge w:val="restart"/>
            <w:vAlign w:val="center"/>
          </w:tcPr>
          <w:p>
            <w:pPr>
              <w:pStyle w:val="10"/>
            </w:pPr>
            <w:r>
              <w:t>序号</w:t>
            </w:r>
          </w:p>
        </w:tc>
        <w:tc>
          <w:tcPr>
            <w:tcW w:w="3634" w:type="dxa"/>
            <w:gridSpan w:val="2"/>
            <w:vAlign w:val="center"/>
          </w:tcPr>
          <w:p>
            <w:pPr>
              <w:pStyle w:val="10"/>
            </w:pPr>
            <w:r>
              <w:t>功能分类科目</w:t>
            </w:r>
          </w:p>
        </w:tc>
        <w:tc>
          <w:tcPr>
            <w:tcW w:w="1622" w:type="dxa"/>
            <w:vMerge w:val="restart"/>
            <w:vAlign w:val="center"/>
          </w:tcPr>
          <w:p>
            <w:pPr>
              <w:pStyle w:val="10"/>
            </w:pPr>
            <w:r>
              <w:t>合计</w:t>
            </w:r>
          </w:p>
        </w:tc>
        <w:tc>
          <w:tcPr>
            <w:tcW w:w="1626" w:type="dxa"/>
            <w:vMerge w:val="restart"/>
            <w:vAlign w:val="center"/>
          </w:tcPr>
          <w:p>
            <w:pPr>
              <w:pStyle w:val="10"/>
            </w:pPr>
            <w:r>
              <w:t>基本支出</w:t>
            </w:r>
          </w:p>
        </w:tc>
        <w:tc>
          <w:tcPr>
            <w:tcW w:w="1622" w:type="dxa"/>
            <w:vMerge w:val="restart"/>
            <w:vAlign w:val="center"/>
          </w:tcPr>
          <w:p>
            <w:pPr>
              <w:pStyle w:val="10"/>
            </w:pPr>
            <w:r>
              <w:t>项目支出</w:t>
            </w:r>
          </w:p>
        </w:tc>
        <w:tc>
          <w:tcPr>
            <w:tcW w:w="1622" w:type="dxa"/>
            <w:vMerge w:val="restart"/>
            <w:vAlign w:val="center"/>
          </w:tcPr>
          <w:p>
            <w:pPr>
              <w:pStyle w:val="10"/>
            </w:pPr>
            <w:r>
              <w:t>经营支出</w:t>
            </w:r>
          </w:p>
        </w:tc>
        <w:tc>
          <w:tcPr>
            <w:tcW w:w="1622" w:type="dxa"/>
            <w:vMerge w:val="restart"/>
            <w:vAlign w:val="center"/>
          </w:tcPr>
          <w:p>
            <w:pPr>
              <w:pStyle w:val="10"/>
            </w:pPr>
            <w:r>
              <w:t>上解上级     支出</w:t>
            </w:r>
          </w:p>
        </w:tc>
        <w:tc>
          <w:tcPr>
            <w:tcW w:w="1632"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blHeader/>
          <w:jc w:val="center"/>
        </w:trPr>
        <w:tc>
          <w:tcPr>
            <w:tcW w:w="1622" w:type="dxa"/>
            <w:vMerge w:val="continue"/>
          </w:tcPr>
          <w:p/>
        </w:tc>
        <w:tc>
          <w:tcPr>
            <w:tcW w:w="1622" w:type="dxa"/>
            <w:vAlign w:val="center"/>
          </w:tcPr>
          <w:p>
            <w:pPr>
              <w:pStyle w:val="10"/>
            </w:pPr>
            <w:r>
              <w:t>科目    编码</w:t>
            </w:r>
          </w:p>
        </w:tc>
        <w:tc>
          <w:tcPr>
            <w:tcW w:w="2012" w:type="dxa"/>
            <w:vAlign w:val="center"/>
          </w:tcPr>
          <w:p>
            <w:pPr>
              <w:pStyle w:val="10"/>
            </w:pPr>
            <w:r>
              <w:t>科目名称</w:t>
            </w:r>
          </w:p>
        </w:tc>
        <w:tc>
          <w:tcPr>
            <w:tcW w:w="1622" w:type="dxa"/>
            <w:vMerge w:val="continue"/>
          </w:tcPr>
          <w:p/>
        </w:tc>
        <w:tc>
          <w:tcPr>
            <w:tcW w:w="1626" w:type="dxa"/>
            <w:vMerge w:val="continue"/>
          </w:tcPr>
          <w:p/>
        </w:tc>
        <w:tc>
          <w:tcPr>
            <w:tcW w:w="1622" w:type="dxa"/>
            <w:vMerge w:val="continue"/>
          </w:tcPr>
          <w:p/>
        </w:tc>
        <w:tc>
          <w:tcPr>
            <w:tcW w:w="1622" w:type="dxa"/>
            <w:vMerge w:val="continue"/>
          </w:tcPr>
          <w:p/>
        </w:tc>
        <w:tc>
          <w:tcPr>
            <w:tcW w:w="1622" w:type="dxa"/>
            <w:vMerge w:val="continue"/>
          </w:tcPr>
          <w:p/>
        </w:tc>
        <w:tc>
          <w:tcPr>
            <w:tcW w:w="16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1622" w:type="dxa"/>
            <w:vAlign w:val="center"/>
          </w:tcPr>
          <w:p>
            <w:pPr>
              <w:pStyle w:val="10"/>
            </w:pPr>
            <w:r>
              <w:t>栏次</w:t>
            </w:r>
          </w:p>
        </w:tc>
        <w:tc>
          <w:tcPr>
            <w:tcW w:w="1622" w:type="dxa"/>
            <w:vAlign w:val="center"/>
          </w:tcPr>
          <w:p>
            <w:pPr>
              <w:pStyle w:val="10"/>
            </w:pPr>
            <w:r>
              <w:t>1</w:t>
            </w:r>
          </w:p>
        </w:tc>
        <w:tc>
          <w:tcPr>
            <w:tcW w:w="2012" w:type="dxa"/>
            <w:vAlign w:val="center"/>
          </w:tcPr>
          <w:p>
            <w:pPr>
              <w:pStyle w:val="10"/>
            </w:pPr>
            <w:r>
              <w:t>2</w:t>
            </w:r>
          </w:p>
        </w:tc>
        <w:tc>
          <w:tcPr>
            <w:tcW w:w="1622" w:type="dxa"/>
            <w:vAlign w:val="center"/>
          </w:tcPr>
          <w:p>
            <w:pPr>
              <w:pStyle w:val="10"/>
            </w:pPr>
            <w:r>
              <w:t>3</w:t>
            </w:r>
          </w:p>
        </w:tc>
        <w:tc>
          <w:tcPr>
            <w:tcW w:w="1626" w:type="dxa"/>
            <w:vAlign w:val="center"/>
          </w:tcPr>
          <w:p>
            <w:pPr>
              <w:pStyle w:val="10"/>
            </w:pPr>
            <w:r>
              <w:t>4</w:t>
            </w:r>
          </w:p>
        </w:tc>
        <w:tc>
          <w:tcPr>
            <w:tcW w:w="1622" w:type="dxa"/>
            <w:vAlign w:val="center"/>
          </w:tcPr>
          <w:p>
            <w:pPr>
              <w:pStyle w:val="10"/>
            </w:pPr>
            <w:r>
              <w:t>5</w:t>
            </w:r>
          </w:p>
        </w:tc>
        <w:tc>
          <w:tcPr>
            <w:tcW w:w="1622" w:type="dxa"/>
            <w:vAlign w:val="center"/>
          </w:tcPr>
          <w:p>
            <w:pPr>
              <w:pStyle w:val="10"/>
            </w:pPr>
            <w:r>
              <w:t>6</w:t>
            </w:r>
          </w:p>
        </w:tc>
        <w:tc>
          <w:tcPr>
            <w:tcW w:w="1622" w:type="dxa"/>
            <w:vAlign w:val="center"/>
          </w:tcPr>
          <w:p>
            <w:pPr>
              <w:pStyle w:val="10"/>
            </w:pPr>
            <w:r>
              <w:t>7</w:t>
            </w:r>
          </w:p>
        </w:tc>
        <w:tc>
          <w:tcPr>
            <w:tcW w:w="1632"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1622" w:type="dxa"/>
            <w:vAlign w:val="center"/>
          </w:tcPr>
          <w:p>
            <w:pPr>
              <w:pStyle w:val="13"/>
            </w:pPr>
            <w:r>
              <w:t>1</w:t>
            </w:r>
          </w:p>
        </w:tc>
        <w:tc>
          <w:tcPr>
            <w:tcW w:w="1622" w:type="dxa"/>
            <w:vAlign w:val="center"/>
          </w:tcPr>
          <w:p>
            <w:pPr>
              <w:pStyle w:val="16"/>
            </w:pPr>
          </w:p>
        </w:tc>
        <w:tc>
          <w:tcPr>
            <w:tcW w:w="2012" w:type="dxa"/>
            <w:vAlign w:val="center"/>
          </w:tcPr>
          <w:p>
            <w:pPr>
              <w:pStyle w:val="14"/>
            </w:pPr>
            <w:r>
              <w:t>合计</w:t>
            </w:r>
          </w:p>
        </w:tc>
        <w:tc>
          <w:tcPr>
            <w:tcW w:w="1622" w:type="dxa"/>
            <w:vAlign w:val="center"/>
          </w:tcPr>
          <w:p>
            <w:pPr>
              <w:pStyle w:val="15"/>
            </w:pPr>
            <w:r>
              <w:t>713.81</w:t>
            </w:r>
          </w:p>
        </w:tc>
        <w:tc>
          <w:tcPr>
            <w:tcW w:w="1626" w:type="dxa"/>
            <w:vAlign w:val="center"/>
          </w:tcPr>
          <w:p>
            <w:pPr>
              <w:pStyle w:val="15"/>
            </w:pPr>
            <w:r>
              <w:t>294.80</w:t>
            </w:r>
          </w:p>
        </w:tc>
        <w:tc>
          <w:tcPr>
            <w:tcW w:w="1622" w:type="dxa"/>
            <w:vAlign w:val="center"/>
          </w:tcPr>
          <w:p>
            <w:pPr>
              <w:pStyle w:val="15"/>
            </w:pPr>
            <w:r>
              <w:t>419.00</w:t>
            </w:r>
          </w:p>
        </w:tc>
        <w:tc>
          <w:tcPr>
            <w:tcW w:w="1622" w:type="dxa"/>
            <w:vAlign w:val="center"/>
          </w:tcPr>
          <w:p>
            <w:pPr>
              <w:pStyle w:val="15"/>
            </w:pPr>
          </w:p>
        </w:tc>
        <w:tc>
          <w:tcPr>
            <w:tcW w:w="1622" w:type="dxa"/>
            <w:vAlign w:val="center"/>
          </w:tcPr>
          <w:p>
            <w:pPr>
              <w:pStyle w:val="15"/>
            </w:pPr>
          </w:p>
        </w:tc>
        <w:tc>
          <w:tcPr>
            <w:tcW w:w="16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jc w:val="center"/>
        </w:trPr>
        <w:tc>
          <w:tcPr>
            <w:tcW w:w="1622" w:type="dxa"/>
            <w:vAlign w:val="center"/>
          </w:tcPr>
          <w:p>
            <w:pPr>
              <w:pStyle w:val="13"/>
            </w:pPr>
            <w:r>
              <w:t>2</w:t>
            </w:r>
          </w:p>
        </w:tc>
        <w:tc>
          <w:tcPr>
            <w:tcW w:w="1622" w:type="dxa"/>
            <w:vAlign w:val="center"/>
          </w:tcPr>
          <w:p>
            <w:pPr>
              <w:pStyle w:val="12"/>
            </w:pPr>
            <w:r>
              <w:t>201</w:t>
            </w:r>
          </w:p>
        </w:tc>
        <w:tc>
          <w:tcPr>
            <w:tcW w:w="2012" w:type="dxa"/>
            <w:vAlign w:val="center"/>
          </w:tcPr>
          <w:p>
            <w:pPr>
              <w:pStyle w:val="12"/>
            </w:pPr>
            <w:r>
              <w:t>一般公共服务支出</w:t>
            </w:r>
          </w:p>
        </w:tc>
        <w:tc>
          <w:tcPr>
            <w:tcW w:w="1622" w:type="dxa"/>
            <w:vAlign w:val="center"/>
          </w:tcPr>
          <w:p>
            <w:pPr>
              <w:pStyle w:val="11"/>
            </w:pPr>
            <w:r>
              <w:t>333.23</w:t>
            </w:r>
          </w:p>
        </w:tc>
        <w:tc>
          <w:tcPr>
            <w:tcW w:w="1626" w:type="dxa"/>
            <w:vAlign w:val="center"/>
          </w:tcPr>
          <w:p>
            <w:pPr>
              <w:pStyle w:val="11"/>
            </w:pPr>
            <w:r>
              <w:t>233.93</w:t>
            </w:r>
          </w:p>
        </w:tc>
        <w:tc>
          <w:tcPr>
            <w:tcW w:w="1622" w:type="dxa"/>
            <w:vAlign w:val="center"/>
          </w:tcPr>
          <w:p>
            <w:pPr>
              <w:pStyle w:val="11"/>
            </w:pPr>
            <w:r>
              <w:t>99.29</w:t>
            </w: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1622" w:type="dxa"/>
            <w:vAlign w:val="center"/>
          </w:tcPr>
          <w:p>
            <w:pPr>
              <w:pStyle w:val="13"/>
            </w:pPr>
            <w:r>
              <w:t>3</w:t>
            </w:r>
          </w:p>
        </w:tc>
        <w:tc>
          <w:tcPr>
            <w:tcW w:w="1622" w:type="dxa"/>
            <w:vAlign w:val="center"/>
          </w:tcPr>
          <w:p>
            <w:pPr>
              <w:pStyle w:val="12"/>
            </w:pPr>
            <w:r>
              <w:t>20133</w:t>
            </w:r>
          </w:p>
        </w:tc>
        <w:tc>
          <w:tcPr>
            <w:tcW w:w="2012" w:type="dxa"/>
            <w:vAlign w:val="center"/>
          </w:tcPr>
          <w:p>
            <w:pPr>
              <w:pStyle w:val="12"/>
            </w:pPr>
            <w:r>
              <w:t>宣传事务</w:t>
            </w:r>
          </w:p>
        </w:tc>
        <w:tc>
          <w:tcPr>
            <w:tcW w:w="1622" w:type="dxa"/>
            <w:vAlign w:val="center"/>
          </w:tcPr>
          <w:p>
            <w:pPr>
              <w:pStyle w:val="11"/>
            </w:pPr>
            <w:r>
              <w:t>333.23</w:t>
            </w:r>
          </w:p>
        </w:tc>
        <w:tc>
          <w:tcPr>
            <w:tcW w:w="1626" w:type="dxa"/>
            <w:vAlign w:val="center"/>
          </w:tcPr>
          <w:p>
            <w:pPr>
              <w:pStyle w:val="11"/>
            </w:pPr>
            <w:r>
              <w:t>233.93</w:t>
            </w:r>
          </w:p>
        </w:tc>
        <w:tc>
          <w:tcPr>
            <w:tcW w:w="1622" w:type="dxa"/>
            <w:vAlign w:val="center"/>
          </w:tcPr>
          <w:p>
            <w:pPr>
              <w:pStyle w:val="11"/>
            </w:pPr>
            <w:r>
              <w:t>99.29</w:t>
            </w: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1622" w:type="dxa"/>
            <w:vAlign w:val="center"/>
          </w:tcPr>
          <w:p>
            <w:pPr>
              <w:pStyle w:val="13"/>
            </w:pPr>
            <w:r>
              <w:t>4</w:t>
            </w:r>
          </w:p>
        </w:tc>
        <w:tc>
          <w:tcPr>
            <w:tcW w:w="1622" w:type="dxa"/>
            <w:vAlign w:val="center"/>
          </w:tcPr>
          <w:p>
            <w:pPr>
              <w:pStyle w:val="12"/>
            </w:pPr>
            <w:r>
              <w:t>2013301</w:t>
            </w:r>
          </w:p>
        </w:tc>
        <w:tc>
          <w:tcPr>
            <w:tcW w:w="2012" w:type="dxa"/>
            <w:vAlign w:val="center"/>
          </w:tcPr>
          <w:p>
            <w:pPr>
              <w:pStyle w:val="12"/>
            </w:pPr>
            <w:r>
              <w:t>行政运行</w:t>
            </w:r>
          </w:p>
        </w:tc>
        <w:tc>
          <w:tcPr>
            <w:tcW w:w="1622" w:type="dxa"/>
            <w:vAlign w:val="center"/>
          </w:tcPr>
          <w:p>
            <w:pPr>
              <w:pStyle w:val="11"/>
            </w:pPr>
            <w:r>
              <w:t>141.98</w:t>
            </w:r>
          </w:p>
        </w:tc>
        <w:tc>
          <w:tcPr>
            <w:tcW w:w="1626" w:type="dxa"/>
            <w:vAlign w:val="center"/>
          </w:tcPr>
          <w:p>
            <w:pPr>
              <w:pStyle w:val="11"/>
            </w:pPr>
            <w:r>
              <w:t>141.98</w:t>
            </w:r>
          </w:p>
        </w:tc>
        <w:tc>
          <w:tcPr>
            <w:tcW w:w="1622" w:type="dxa"/>
            <w:vAlign w:val="center"/>
          </w:tcPr>
          <w:p>
            <w:pPr>
              <w:pStyle w:val="11"/>
            </w:pP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jc w:val="center"/>
        </w:trPr>
        <w:tc>
          <w:tcPr>
            <w:tcW w:w="1622" w:type="dxa"/>
            <w:vAlign w:val="center"/>
          </w:tcPr>
          <w:p>
            <w:pPr>
              <w:pStyle w:val="13"/>
            </w:pPr>
            <w:r>
              <w:t>5</w:t>
            </w:r>
          </w:p>
        </w:tc>
        <w:tc>
          <w:tcPr>
            <w:tcW w:w="1622" w:type="dxa"/>
            <w:vAlign w:val="center"/>
          </w:tcPr>
          <w:p>
            <w:pPr>
              <w:pStyle w:val="12"/>
            </w:pPr>
            <w:r>
              <w:t>2013302</w:t>
            </w:r>
          </w:p>
        </w:tc>
        <w:tc>
          <w:tcPr>
            <w:tcW w:w="2012" w:type="dxa"/>
            <w:vAlign w:val="center"/>
          </w:tcPr>
          <w:p>
            <w:pPr>
              <w:pStyle w:val="12"/>
            </w:pPr>
            <w:r>
              <w:t>一般行政管理事务</w:t>
            </w:r>
          </w:p>
        </w:tc>
        <w:tc>
          <w:tcPr>
            <w:tcW w:w="1622" w:type="dxa"/>
            <w:vAlign w:val="center"/>
          </w:tcPr>
          <w:p>
            <w:pPr>
              <w:pStyle w:val="11"/>
            </w:pPr>
            <w:r>
              <w:t>99.29</w:t>
            </w:r>
          </w:p>
        </w:tc>
        <w:tc>
          <w:tcPr>
            <w:tcW w:w="1626" w:type="dxa"/>
            <w:vAlign w:val="center"/>
          </w:tcPr>
          <w:p>
            <w:pPr>
              <w:pStyle w:val="11"/>
            </w:pPr>
          </w:p>
        </w:tc>
        <w:tc>
          <w:tcPr>
            <w:tcW w:w="1622" w:type="dxa"/>
            <w:vAlign w:val="center"/>
          </w:tcPr>
          <w:p>
            <w:pPr>
              <w:pStyle w:val="11"/>
            </w:pPr>
            <w:r>
              <w:t>99.29</w:t>
            </w: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1622" w:type="dxa"/>
            <w:vAlign w:val="center"/>
          </w:tcPr>
          <w:p>
            <w:pPr>
              <w:pStyle w:val="13"/>
            </w:pPr>
            <w:r>
              <w:t>6</w:t>
            </w:r>
          </w:p>
        </w:tc>
        <w:tc>
          <w:tcPr>
            <w:tcW w:w="1622" w:type="dxa"/>
            <w:vAlign w:val="center"/>
          </w:tcPr>
          <w:p>
            <w:pPr>
              <w:pStyle w:val="12"/>
            </w:pPr>
            <w:r>
              <w:t>2013350</w:t>
            </w:r>
          </w:p>
        </w:tc>
        <w:tc>
          <w:tcPr>
            <w:tcW w:w="2012" w:type="dxa"/>
            <w:vAlign w:val="center"/>
          </w:tcPr>
          <w:p>
            <w:pPr>
              <w:pStyle w:val="12"/>
            </w:pPr>
            <w:r>
              <w:t>事业运行</w:t>
            </w:r>
          </w:p>
        </w:tc>
        <w:tc>
          <w:tcPr>
            <w:tcW w:w="1622" w:type="dxa"/>
            <w:vAlign w:val="center"/>
          </w:tcPr>
          <w:p>
            <w:pPr>
              <w:pStyle w:val="11"/>
            </w:pPr>
            <w:r>
              <w:t>91.96</w:t>
            </w:r>
          </w:p>
        </w:tc>
        <w:tc>
          <w:tcPr>
            <w:tcW w:w="1626" w:type="dxa"/>
            <w:vAlign w:val="center"/>
          </w:tcPr>
          <w:p>
            <w:pPr>
              <w:pStyle w:val="11"/>
            </w:pPr>
            <w:r>
              <w:t>91.96</w:t>
            </w:r>
          </w:p>
        </w:tc>
        <w:tc>
          <w:tcPr>
            <w:tcW w:w="1622" w:type="dxa"/>
            <w:vAlign w:val="center"/>
          </w:tcPr>
          <w:p>
            <w:pPr>
              <w:pStyle w:val="11"/>
            </w:pP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2" w:hRule="atLeast"/>
          <w:jc w:val="center"/>
        </w:trPr>
        <w:tc>
          <w:tcPr>
            <w:tcW w:w="1622" w:type="dxa"/>
            <w:vAlign w:val="center"/>
          </w:tcPr>
          <w:p>
            <w:pPr>
              <w:pStyle w:val="13"/>
            </w:pPr>
            <w:r>
              <w:t>7</w:t>
            </w:r>
          </w:p>
        </w:tc>
        <w:tc>
          <w:tcPr>
            <w:tcW w:w="1622" w:type="dxa"/>
            <w:vAlign w:val="center"/>
          </w:tcPr>
          <w:p>
            <w:pPr>
              <w:pStyle w:val="12"/>
            </w:pPr>
            <w:r>
              <w:t>207</w:t>
            </w:r>
          </w:p>
        </w:tc>
        <w:tc>
          <w:tcPr>
            <w:tcW w:w="2012" w:type="dxa"/>
            <w:vAlign w:val="center"/>
          </w:tcPr>
          <w:p>
            <w:pPr>
              <w:pStyle w:val="12"/>
            </w:pPr>
            <w:r>
              <w:t>文化旅游体育与传媒支出</w:t>
            </w:r>
          </w:p>
        </w:tc>
        <w:tc>
          <w:tcPr>
            <w:tcW w:w="1622" w:type="dxa"/>
            <w:vAlign w:val="center"/>
          </w:tcPr>
          <w:p>
            <w:pPr>
              <w:pStyle w:val="11"/>
            </w:pPr>
            <w:r>
              <w:t>319.71</w:t>
            </w:r>
          </w:p>
        </w:tc>
        <w:tc>
          <w:tcPr>
            <w:tcW w:w="1626" w:type="dxa"/>
            <w:vAlign w:val="center"/>
          </w:tcPr>
          <w:p>
            <w:pPr>
              <w:pStyle w:val="11"/>
            </w:pPr>
          </w:p>
        </w:tc>
        <w:tc>
          <w:tcPr>
            <w:tcW w:w="1622" w:type="dxa"/>
            <w:vAlign w:val="center"/>
          </w:tcPr>
          <w:p>
            <w:pPr>
              <w:pStyle w:val="11"/>
            </w:pPr>
            <w:r>
              <w:t>319.71</w:t>
            </w: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921" w:hRule="atLeast"/>
          <w:jc w:val="center"/>
        </w:trPr>
        <w:tc>
          <w:tcPr>
            <w:tcW w:w="1622" w:type="dxa"/>
            <w:vAlign w:val="center"/>
          </w:tcPr>
          <w:p>
            <w:pPr>
              <w:pStyle w:val="13"/>
            </w:pPr>
            <w:r>
              <w:t>8</w:t>
            </w:r>
          </w:p>
        </w:tc>
        <w:tc>
          <w:tcPr>
            <w:tcW w:w="1622" w:type="dxa"/>
            <w:vAlign w:val="center"/>
          </w:tcPr>
          <w:p>
            <w:pPr>
              <w:pStyle w:val="12"/>
            </w:pPr>
            <w:r>
              <w:t>20707</w:t>
            </w:r>
          </w:p>
        </w:tc>
        <w:tc>
          <w:tcPr>
            <w:tcW w:w="2012" w:type="dxa"/>
            <w:vAlign w:val="center"/>
          </w:tcPr>
          <w:p>
            <w:pPr>
              <w:pStyle w:val="12"/>
            </w:pPr>
            <w:r>
              <w:t>国家电影事业发展专项资金安排的支出</w:t>
            </w:r>
          </w:p>
        </w:tc>
        <w:tc>
          <w:tcPr>
            <w:tcW w:w="1622" w:type="dxa"/>
            <w:vAlign w:val="center"/>
          </w:tcPr>
          <w:p>
            <w:pPr>
              <w:pStyle w:val="11"/>
            </w:pPr>
            <w:r>
              <w:t>104.20</w:t>
            </w:r>
          </w:p>
        </w:tc>
        <w:tc>
          <w:tcPr>
            <w:tcW w:w="1626" w:type="dxa"/>
            <w:vAlign w:val="center"/>
          </w:tcPr>
          <w:p>
            <w:pPr>
              <w:pStyle w:val="11"/>
            </w:pPr>
          </w:p>
        </w:tc>
        <w:tc>
          <w:tcPr>
            <w:tcW w:w="1622" w:type="dxa"/>
            <w:vAlign w:val="center"/>
          </w:tcPr>
          <w:p>
            <w:pPr>
              <w:pStyle w:val="11"/>
            </w:pPr>
            <w:r>
              <w:t>104.20</w:t>
            </w: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2" w:hRule="atLeast"/>
          <w:jc w:val="center"/>
        </w:trPr>
        <w:tc>
          <w:tcPr>
            <w:tcW w:w="1622" w:type="dxa"/>
            <w:vAlign w:val="center"/>
          </w:tcPr>
          <w:p>
            <w:pPr>
              <w:pStyle w:val="13"/>
            </w:pPr>
            <w:r>
              <w:t>9</w:t>
            </w:r>
          </w:p>
        </w:tc>
        <w:tc>
          <w:tcPr>
            <w:tcW w:w="1622" w:type="dxa"/>
            <w:vAlign w:val="center"/>
          </w:tcPr>
          <w:p>
            <w:pPr>
              <w:pStyle w:val="12"/>
            </w:pPr>
            <w:r>
              <w:t>2070701</w:t>
            </w:r>
          </w:p>
        </w:tc>
        <w:tc>
          <w:tcPr>
            <w:tcW w:w="2012" w:type="dxa"/>
            <w:vAlign w:val="center"/>
          </w:tcPr>
          <w:p>
            <w:pPr>
              <w:pStyle w:val="12"/>
            </w:pPr>
            <w:r>
              <w:t>资助国产影片放映</w:t>
            </w:r>
          </w:p>
        </w:tc>
        <w:tc>
          <w:tcPr>
            <w:tcW w:w="1622" w:type="dxa"/>
            <w:vAlign w:val="center"/>
          </w:tcPr>
          <w:p>
            <w:pPr>
              <w:pStyle w:val="11"/>
            </w:pPr>
            <w:r>
              <w:t>2.00</w:t>
            </w:r>
          </w:p>
        </w:tc>
        <w:tc>
          <w:tcPr>
            <w:tcW w:w="1626" w:type="dxa"/>
            <w:vAlign w:val="center"/>
          </w:tcPr>
          <w:p>
            <w:pPr>
              <w:pStyle w:val="11"/>
            </w:pPr>
          </w:p>
        </w:tc>
        <w:tc>
          <w:tcPr>
            <w:tcW w:w="1622" w:type="dxa"/>
            <w:vAlign w:val="center"/>
          </w:tcPr>
          <w:p>
            <w:pPr>
              <w:pStyle w:val="11"/>
            </w:pPr>
            <w:r>
              <w:t>2.00</w:t>
            </w: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51" w:hRule="atLeast"/>
          <w:jc w:val="center"/>
        </w:trPr>
        <w:tc>
          <w:tcPr>
            <w:tcW w:w="1622" w:type="dxa"/>
            <w:vAlign w:val="center"/>
          </w:tcPr>
          <w:p>
            <w:pPr>
              <w:pStyle w:val="13"/>
            </w:pPr>
            <w:r>
              <w:t>10</w:t>
            </w:r>
          </w:p>
        </w:tc>
        <w:tc>
          <w:tcPr>
            <w:tcW w:w="1622" w:type="dxa"/>
            <w:vAlign w:val="center"/>
          </w:tcPr>
          <w:p>
            <w:pPr>
              <w:pStyle w:val="12"/>
            </w:pPr>
            <w:r>
              <w:t>2070799</w:t>
            </w:r>
          </w:p>
        </w:tc>
        <w:tc>
          <w:tcPr>
            <w:tcW w:w="2012" w:type="dxa"/>
            <w:vAlign w:val="center"/>
          </w:tcPr>
          <w:p>
            <w:pPr>
              <w:pStyle w:val="12"/>
            </w:pPr>
            <w:r>
              <w:t>其他国家电影事业发展专项资金支出</w:t>
            </w:r>
          </w:p>
        </w:tc>
        <w:tc>
          <w:tcPr>
            <w:tcW w:w="1622" w:type="dxa"/>
            <w:vAlign w:val="center"/>
          </w:tcPr>
          <w:p>
            <w:pPr>
              <w:pStyle w:val="11"/>
            </w:pPr>
            <w:r>
              <w:t>102.20</w:t>
            </w:r>
          </w:p>
        </w:tc>
        <w:tc>
          <w:tcPr>
            <w:tcW w:w="1626" w:type="dxa"/>
            <w:vAlign w:val="center"/>
          </w:tcPr>
          <w:p>
            <w:pPr>
              <w:pStyle w:val="11"/>
            </w:pPr>
          </w:p>
        </w:tc>
        <w:tc>
          <w:tcPr>
            <w:tcW w:w="1622" w:type="dxa"/>
            <w:vAlign w:val="center"/>
          </w:tcPr>
          <w:p>
            <w:pPr>
              <w:pStyle w:val="11"/>
            </w:pPr>
            <w:r>
              <w:t>102.20</w:t>
            </w: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1" w:hRule="atLeast"/>
          <w:jc w:val="center"/>
        </w:trPr>
        <w:tc>
          <w:tcPr>
            <w:tcW w:w="1622" w:type="dxa"/>
            <w:vAlign w:val="center"/>
          </w:tcPr>
          <w:p>
            <w:pPr>
              <w:pStyle w:val="13"/>
            </w:pPr>
            <w:r>
              <w:t>11</w:t>
            </w:r>
          </w:p>
        </w:tc>
        <w:tc>
          <w:tcPr>
            <w:tcW w:w="1622" w:type="dxa"/>
            <w:vAlign w:val="center"/>
          </w:tcPr>
          <w:p>
            <w:pPr>
              <w:pStyle w:val="12"/>
            </w:pPr>
            <w:r>
              <w:t>20799</w:t>
            </w:r>
          </w:p>
        </w:tc>
        <w:tc>
          <w:tcPr>
            <w:tcW w:w="2012" w:type="dxa"/>
            <w:vAlign w:val="center"/>
          </w:tcPr>
          <w:p>
            <w:pPr>
              <w:pStyle w:val="12"/>
            </w:pPr>
            <w:r>
              <w:t>其他文化旅游体育与传媒支出</w:t>
            </w:r>
          </w:p>
        </w:tc>
        <w:tc>
          <w:tcPr>
            <w:tcW w:w="1622" w:type="dxa"/>
            <w:vAlign w:val="center"/>
          </w:tcPr>
          <w:p>
            <w:pPr>
              <w:pStyle w:val="11"/>
            </w:pPr>
            <w:r>
              <w:t>215.51</w:t>
            </w:r>
          </w:p>
        </w:tc>
        <w:tc>
          <w:tcPr>
            <w:tcW w:w="1626" w:type="dxa"/>
            <w:vAlign w:val="center"/>
          </w:tcPr>
          <w:p>
            <w:pPr>
              <w:pStyle w:val="11"/>
            </w:pPr>
          </w:p>
        </w:tc>
        <w:tc>
          <w:tcPr>
            <w:tcW w:w="1622" w:type="dxa"/>
            <w:vAlign w:val="center"/>
          </w:tcPr>
          <w:p>
            <w:pPr>
              <w:pStyle w:val="11"/>
            </w:pPr>
            <w:r>
              <w:t>215.51</w:t>
            </w: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1" w:hRule="atLeast"/>
          <w:jc w:val="center"/>
        </w:trPr>
        <w:tc>
          <w:tcPr>
            <w:tcW w:w="1622" w:type="dxa"/>
            <w:vAlign w:val="center"/>
          </w:tcPr>
          <w:p>
            <w:pPr>
              <w:pStyle w:val="13"/>
            </w:pPr>
            <w:r>
              <w:t>12</w:t>
            </w:r>
          </w:p>
        </w:tc>
        <w:tc>
          <w:tcPr>
            <w:tcW w:w="1622" w:type="dxa"/>
            <w:vAlign w:val="center"/>
          </w:tcPr>
          <w:p>
            <w:pPr>
              <w:pStyle w:val="12"/>
            </w:pPr>
            <w:r>
              <w:t>2079999</w:t>
            </w:r>
          </w:p>
        </w:tc>
        <w:tc>
          <w:tcPr>
            <w:tcW w:w="2012" w:type="dxa"/>
            <w:vAlign w:val="center"/>
          </w:tcPr>
          <w:p>
            <w:pPr>
              <w:pStyle w:val="12"/>
            </w:pPr>
            <w:r>
              <w:t>其他文化旅游体育与传媒支出</w:t>
            </w:r>
          </w:p>
        </w:tc>
        <w:tc>
          <w:tcPr>
            <w:tcW w:w="1622" w:type="dxa"/>
            <w:vAlign w:val="center"/>
          </w:tcPr>
          <w:p>
            <w:pPr>
              <w:pStyle w:val="11"/>
            </w:pPr>
            <w:r>
              <w:t>215.51</w:t>
            </w:r>
          </w:p>
        </w:tc>
        <w:tc>
          <w:tcPr>
            <w:tcW w:w="1626" w:type="dxa"/>
            <w:vAlign w:val="center"/>
          </w:tcPr>
          <w:p>
            <w:pPr>
              <w:pStyle w:val="11"/>
            </w:pPr>
          </w:p>
        </w:tc>
        <w:tc>
          <w:tcPr>
            <w:tcW w:w="1622" w:type="dxa"/>
            <w:vAlign w:val="center"/>
          </w:tcPr>
          <w:p>
            <w:pPr>
              <w:pStyle w:val="11"/>
            </w:pPr>
            <w:r>
              <w:t>215.51</w:t>
            </w: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2" w:hRule="atLeast"/>
          <w:jc w:val="center"/>
        </w:trPr>
        <w:tc>
          <w:tcPr>
            <w:tcW w:w="1622" w:type="dxa"/>
            <w:vAlign w:val="center"/>
          </w:tcPr>
          <w:p>
            <w:pPr>
              <w:pStyle w:val="13"/>
            </w:pPr>
            <w:r>
              <w:t>13</w:t>
            </w:r>
          </w:p>
        </w:tc>
        <w:tc>
          <w:tcPr>
            <w:tcW w:w="1622" w:type="dxa"/>
            <w:vAlign w:val="center"/>
          </w:tcPr>
          <w:p>
            <w:pPr>
              <w:pStyle w:val="12"/>
            </w:pPr>
            <w:r>
              <w:t>208</w:t>
            </w:r>
          </w:p>
        </w:tc>
        <w:tc>
          <w:tcPr>
            <w:tcW w:w="2012" w:type="dxa"/>
            <w:vAlign w:val="center"/>
          </w:tcPr>
          <w:p>
            <w:pPr>
              <w:pStyle w:val="12"/>
            </w:pPr>
            <w:r>
              <w:t>社会保障和就业支出</w:t>
            </w:r>
          </w:p>
        </w:tc>
        <w:tc>
          <w:tcPr>
            <w:tcW w:w="1622" w:type="dxa"/>
            <w:vAlign w:val="center"/>
          </w:tcPr>
          <w:p>
            <w:pPr>
              <w:pStyle w:val="11"/>
            </w:pPr>
            <w:r>
              <w:t>29.43</w:t>
            </w:r>
          </w:p>
        </w:tc>
        <w:tc>
          <w:tcPr>
            <w:tcW w:w="1626" w:type="dxa"/>
            <w:vAlign w:val="center"/>
          </w:tcPr>
          <w:p>
            <w:pPr>
              <w:pStyle w:val="11"/>
            </w:pPr>
            <w:r>
              <w:t>29.43</w:t>
            </w:r>
          </w:p>
        </w:tc>
        <w:tc>
          <w:tcPr>
            <w:tcW w:w="1622" w:type="dxa"/>
            <w:vAlign w:val="center"/>
          </w:tcPr>
          <w:p>
            <w:pPr>
              <w:pStyle w:val="11"/>
            </w:pP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2" w:hRule="atLeast"/>
          <w:jc w:val="center"/>
        </w:trPr>
        <w:tc>
          <w:tcPr>
            <w:tcW w:w="1622" w:type="dxa"/>
            <w:vAlign w:val="center"/>
          </w:tcPr>
          <w:p>
            <w:pPr>
              <w:pStyle w:val="13"/>
            </w:pPr>
            <w:r>
              <w:t>14</w:t>
            </w:r>
          </w:p>
        </w:tc>
        <w:tc>
          <w:tcPr>
            <w:tcW w:w="1622" w:type="dxa"/>
            <w:vAlign w:val="center"/>
          </w:tcPr>
          <w:p>
            <w:pPr>
              <w:pStyle w:val="12"/>
            </w:pPr>
            <w:r>
              <w:t>20805</w:t>
            </w:r>
          </w:p>
        </w:tc>
        <w:tc>
          <w:tcPr>
            <w:tcW w:w="2012" w:type="dxa"/>
            <w:vAlign w:val="center"/>
          </w:tcPr>
          <w:p>
            <w:pPr>
              <w:pStyle w:val="12"/>
            </w:pPr>
            <w:r>
              <w:t>行政事业单位养老支出</w:t>
            </w:r>
          </w:p>
        </w:tc>
        <w:tc>
          <w:tcPr>
            <w:tcW w:w="1622" w:type="dxa"/>
            <w:vAlign w:val="center"/>
          </w:tcPr>
          <w:p>
            <w:pPr>
              <w:pStyle w:val="11"/>
            </w:pPr>
            <w:r>
              <w:t>29.43</w:t>
            </w:r>
          </w:p>
        </w:tc>
        <w:tc>
          <w:tcPr>
            <w:tcW w:w="1626" w:type="dxa"/>
            <w:vAlign w:val="center"/>
          </w:tcPr>
          <w:p>
            <w:pPr>
              <w:pStyle w:val="11"/>
            </w:pPr>
            <w:r>
              <w:t>29.43</w:t>
            </w:r>
          </w:p>
        </w:tc>
        <w:tc>
          <w:tcPr>
            <w:tcW w:w="1622" w:type="dxa"/>
            <w:vAlign w:val="center"/>
          </w:tcPr>
          <w:p>
            <w:pPr>
              <w:pStyle w:val="11"/>
            </w:pP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1" w:hRule="atLeast"/>
          <w:jc w:val="center"/>
        </w:trPr>
        <w:tc>
          <w:tcPr>
            <w:tcW w:w="1622" w:type="dxa"/>
            <w:vAlign w:val="center"/>
          </w:tcPr>
          <w:p>
            <w:pPr>
              <w:pStyle w:val="13"/>
            </w:pPr>
            <w:r>
              <w:t>15</w:t>
            </w:r>
          </w:p>
        </w:tc>
        <w:tc>
          <w:tcPr>
            <w:tcW w:w="1622" w:type="dxa"/>
            <w:vAlign w:val="center"/>
          </w:tcPr>
          <w:p>
            <w:pPr>
              <w:pStyle w:val="12"/>
            </w:pPr>
            <w:r>
              <w:t>2080505</w:t>
            </w:r>
          </w:p>
        </w:tc>
        <w:tc>
          <w:tcPr>
            <w:tcW w:w="2012" w:type="dxa"/>
            <w:vAlign w:val="center"/>
          </w:tcPr>
          <w:p>
            <w:pPr>
              <w:pStyle w:val="12"/>
            </w:pPr>
            <w:r>
              <w:t>机关事业单位基本养老保险缴费支出</w:t>
            </w:r>
          </w:p>
        </w:tc>
        <w:tc>
          <w:tcPr>
            <w:tcW w:w="1622" w:type="dxa"/>
            <w:vAlign w:val="center"/>
          </w:tcPr>
          <w:p>
            <w:pPr>
              <w:pStyle w:val="11"/>
            </w:pPr>
            <w:r>
              <w:t>29.43</w:t>
            </w:r>
          </w:p>
        </w:tc>
        <w:tc>
          <w:tcPr>
            <w:tcW w:w="1626" w:type="dxa"/>
            <w:vAlign w:val="center"/>
          </w:tcPr>
          <w:p>
            <w:pPr>
              <w:pStyle w:val="11"/>
            </w:pPr>
            <w:r>
              <w:t>29.43</w:t>
            </w:r>
          </w:p>
        </w:tc>
        <w:tc>
          <w:tcPr>
            <w:tcW w:w="1622" w:type="dxa"/>
            <w:vAlign w:val="center"/>
          </w:tcPr>
          <w:p>
            <w:pPr>
              <w:pStyle w:val="11"/>
            </w:pP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jc w:val="center"/>
        </w:trPr>
        <w:tc>
          <w:tcPr>
            <w:tcW w:w="1622" w:type="dxa"/>
            <w:vAlign w:val="center"/>
          </w:tcPr>
          <w:p>
            <w:pPr>
              <w:pStyle w:val="13"/>
            </w:pPr>
            <w:r>
              <w:t>16</w:t>
            </w:r>
          </w:p>
        </w:tc>
        <w:tc>
          <w:tcPr>
            <w:tcW w:w="1622" w:type="dxa"/>
            <w:vAlign w:val="center"/>
          </w:tcPr>
          <w:p>
            <w:pPr>
              <w:pStyle w:val="12"/>
            </w:pPr>
            <w:r>
              <w:t>210</w:t>
            </w:r>
          </w:p>
        </w:tc>
        <w:tc>
          <w:tcPr>
            <w:tcW w:w="2012" w:type="dxa"/>
            <w:vAlign w:val="center"/>
          </w:tcPr>
          <w:p>
            <w:pPr>
              <w:pStyle w:val="12"/>
            </w:pPr>
            <w:r>
              <w:t>卫生健康支出</w:t>
            </w:r>
          </w:p>
        </w:tc>
        <w:tc>
          <w:tcPr>
            <w:tcW w:w="1622" w:type="dxa"/>
            <w:vAlign w:val="center"/>
          </w:tcPr>
          <w:p>
            <w:pPr>
              <w:pStyle w:val="11"/>
            </w:pPr>
            <w:r>
              <w:t>16.72</w:t>
            </w:r>
          </w:p>
        </w:tc>
        <w:tc>
          <w:tcPr>
            <w:tcW w:w="1626" w:type="dxa"/>
            <w:vAlign w:val="center"/>
          </w:tcPr>
          <w:p>
            <w:pPr>
              <w:pStyle w:val="11"/>
            </w:pPr>
            <w:r>
              <w:t>16.72</w:t>
            </w:r>
          </w:p>
        </w:tc>
        <w:tc>
          <w:tcPr>
            <w:tcW w:w="1622" w:type="dxa"/>
            <w:vAlign w:val="center"/>
          </w:tcPr>
          <w:p>
            <w:pPr>
              <w:pStyle w:val="11"/>
            </w:pP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jc w:val="center"/>
        </w:trPr>
        <w:tc>
          <w:tcPr>
            <w:tcW w:w="1622" w:type="dxa"/>
            <w:vAlign w:val="center"/>
          </w:tcPr>
          <w:p>
            <w:pPr>
              <w:pStyle w:val="13"/>
            </w:pPr>
            <w:r>
              <w:t>17</w:t>
            </w:r>
          </w:p>
        </w:tc>
        <w:tc>
          <w:tcPr>
            <w:tcW w:w="1622" w:type="dxa"/>
            <w:vAlign w:val="center"/>
          </w:tcPr>
          <w:p>
            <w:pPr>
              <w:pStyle w:val="12"/>
            </w:pPr>
            <w:r>
              <w:t>21011</w:t>
            </w:r>
          </w:p>
        </w:tc>
        <w:tc>
          <w:tcPr>
            <w:tcW w:w="2012" w:type="dxa"/>
            <w:vAlign w:val="center"/>
          </w:tcPr>
          <w:p>
            <w:pPr>
              <w:pStyle w:val="12"/>
              <w:ind w:right="211" w:rightChars="88"/>
            </w:pPr>
            <w:r>
              <w:t>行政事业单位</w:t>
            </w:r>
            <w:bookmarkStart w:id="1" w:name="_GoBack"/>
            <w:bookmarkEnd w:id="1"/>
            <w:r>
              <w:t>医疗</w:t>
            </w:r>
          </w:p>
        </w:tc>
        <w:tc>
          <w:tcPr>
            <w:tcW w:w="1622" w:type="dxa"/>
            <w:vAlign w:val="center"/>
          </w:tcPr>
          <w:p>
            <w:pPr>
              <w:pStyle w:val="11"/>
            </w:pPr>
            <w:r>
              <w:t>16.72</w:t>
            </w:r>
          </w:p>
        </w:tc>
        <w:tc>
          <w:tcPr>
            <w:tcW w:w="1626" w:type="dxa"/>
            <w:vAlign w:val="center"/>
          </w:tcPr>
          <w:p>
            <w:pPr>
              <w:pStyle w:val="11"/>
            </w:pPr>
            <w:r>
              <w:t>16.72</w:t>
            </w:r>
          </w:p>
        </w:tc>
        <w:tc>
          <w:tcPr>
            <w:tcW w:w="1622" w:type="dxa"/>
            <w:vAlign w:val="center"/>
          </w:tcPr>
          <w:p>
            <w:pPr>
              <w:pStyle w:val="11"/>
            </w:pP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jc w:val="center"/>
        </w:trPr>
        <w:tc>
          <w:tcPr>
            <w:tcW w:w="1622" w:type="dxa"/>
            <w:vAlign w:val="center"/>
          </w:tcPr>
          <w:p>
            <w:pPr>
              <w:pStyle w:val="13"/>
            </w:pPr>
            <w:r>
              <w:t>18</w:t>
            </w:r>
          </w:p>
        </w:tc>
        <w:tc>
          <w:tcPr>
            <w:tcW w:w="1622" w:type="dxa"/>
            <w:vAlign w:val="center"/>
          </w:tcPr>
          <w:p>
            <w:pPr>
              <w:pStyle w:val="12"/>
            </w:pPr>
            <w:r>
              <w:t>2101101</w:t>
            </w:r>
          </w:p>
        </w:tc>
        <w:tc>
          <w:tcPr>
            <w:tcW w:w="2012" w:type="dxa"/>
            <w:vAlign w:val="center"/>
          </w:tcPr>
          <w:p>
            <w:pPr>
              <w:pStyle w:val="12"/>
            </w:pPr>
            <w:r>
              <w:t>行政单位医疗</w:t>
            </w:r>
          </w:p>
        </w:tc>
        <w:tc>
          <w:tcPr>
            <w:tcW w:w="1622" w:type="dxa"/>
            <w:vAlign w:val="center"/>
          </w:tcPr>
          <w:p>
            <w:pPr>
              <w:pStyle w:val="11"/>
            </w:pPr>
            <w:r>
              <w:t>9.32</w:t>
            </w:r>
          </w:p>
        </w:tc>
        <w:tc>
          <w:tcPr>
            <w:tcW w:w="1626" w:type="dxa"/>
            <w:vAlign w:val="center"/>
          </w:tcPr>
          <w:p>
            <w:pPr>
              <w:pStyle w:val="11"/>
            </w:pPr>
            <w:r>
              <w:t>9.32</w:t>
            </w:r>
          </w:p>
        </w:tc>
        <w:tc>
          <w:tcPr>
            <w:tcW w:w="1622" w:type="dxa"/>
            <w:vAlign w:val="center"/>
          </w:tcPr>
          <w:p>
            <w:pPr>
              <w:pStyle w:val="11"/>
            </w:pP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jc w:val="center"/>
        </w:trPr>
        <w:tc>
          <w:tcPr>
            <w:tcW w:w="1622" w:type="dxa"/>
            <w:vAlign w:val="center"/>
          </w:tcPr>
          <w:p>
            <w:pPr>
              <w:pStyle w:val="13"/>
            </w:pPr>
            <w:r>
              <w:t>19</w:t>
            </w:r>
          </w:p>
        </w:tc>
        <w:tc>
          <w:tcPr>
            <w:tcW w:w="1622" w:type="dxa"/>
            <w:vAlign w:val="center"/>
          </w:tcPr>
          <w:p>
            <w:pPr>
              <w:pStyle w:val="12"/>
            </w:pPr>
            <w:r>
              <w:t>2101102</w:t>
            </w:r>
          </w:p>
        </w:tc>
        <w:tc>
          <w:tcPr>
            <w:tcW w:w="2012" w:type="dxa"/>
            <w:vAlign w:val="center"/>
          </w:tcPr>
          <w:p>
            <w:pPr>
              <w:pStyle w:val="12"/>
            </w:pPr>
            <w:r>
              <w:t>事业单位医疗</w:t>
            </w:r>
          </w:p>
        </w:tc>
        <w:tc>
          <w:tcPr>
            <w:tcW w:w="1622" w:type="dxa"/>
            <w:vAlign w:val="center"/>
          </w:tcPr>
          <w:p>
            <w:pPr>
              <w:pStyle w:val="11"/>
            </w:pPr>
            <w:r>
              <w:t>7.40</w:t>
            </w:r>
          </w:p>
        </w:tc>
        <w:tc>
          <w:tcPr>
            <w:tcW w:w="1626" w:type="dxa"/>
            <w:vAlign w:val="center"/>
          </w:tcPr>
          <w:p>
            <w:pPr>
              <w:pStyle w:val="11"/>
            </w:pPr>
            <w:r>
              <w:t>7.40</w:t>
            </w:r>
          </w:p>
        </w:tc>
        <w:tc>
          <w:tcPr>
            <w:tcW w:w="1622" w:type="dxa"/>
            <w:vAlign w:val="center"/>
          </w:tcPr>
          <w:p>
            <w:pPr>
              <w:pStyle w:val="11"/>
            </w:pP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jc w:val="center"/>
        </w:trPr>
        <w:tc>
          <w:tcPr>
            <w:tcW w:w="1622" w:type="dxa"/>
            <w:vAlign w:val="center"/>
          </w:tcPr>
          <w:p>
            <w:pPr>
              <w:pStyle w:val="13"/>
            </w:pPr>
            <w:r>
              <w:t>20</w:t>
            </w:r>
          </w:p>
        </w:tc>
        <w:tc>
          <w:tcPr>
            <w:tcW w:w="1622" w:type="dxa"/>
            <w:vAlign w:val="center"/>
          </w:tcPr>
          <w:p>
            <w:pPr>
              <w:pStyle w:val="12"/>
            </w:pPr>
            <w:r>
              <w:t>221</w:t>
            </w:r>
          </w:p>
        </w:tc>
        <w:tc>
          <w:tcPr>
            <w:tcW w:w="2012" w:type="dxa"/>
            <w:vAlign w:val="center"/>
          </w:tcPr>
          <w:p>
            <w:pPr>
              <w:pStyle w:val="12"/>
            </w:pPr>
            <w:r>
              <w:t>住房保障支出</w:t>
            </w:r>
          </w:p>
        </w:tc>
        <w:tc>
          <w:tcPr>
            <w:tcW w:w="1622" w:type="dxa"/>
            <w:vAlign w:val="center"/>
          </w:tcPr>
          <w:p>
            <w:pPr>
              <w:pStyle w:val="11"/>
            </w:pPr>
            <w:r>
              <w:t>14.71</w:t>
            </w:r>
          </w:p>
        </w:tc>
        <w:tc>
          <w:tcPr>
            <w:tcW w:w="1626" w:type="dxa"/>
            <w:vAlign w:val="center"/>
          </w:tcPr>
          <w:p>
            <w:pPr>
              <w:pStyle w:val="11"/>
            </w:pPr>
            <w:r>
              <w:t>14.71</w:t>
            </w:r>
          </w:p>
        </w:tc>
        <w:tc>
          <w:tcPr>
            <w:tcW w:w="1622" w:type="dxa"/>
            <w:vAlign w:val="center"/>
          </w:tcPr>
          <w:p>
            <w:pPr>
              <w:pStyle w:val="11"/>
            </w:pP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jc w:val="center"/>
        </w:trPr>
        <w:tc>
          <w:tcPr>
            <w:tcW w:w="1622" w:type="dxa"/>
            <w:vAlign w:val="center"/>
          </w:tcPr>
          <w:p>
            <w:pPr>
              <w:pStyle w:val="13"/>
            </w:pPr>
            <w:r>
              <w:t>21</w:t>
            </w:r>
          </w:p>
        </w:tc>
        <w:tc>
          <w:tcPr>
            <w:tcW w:w="1622" w:type="dxa"/>
            <w:vAlign w:val="center"/>
          </w:tcPr>
          <w:p>
            <w:pPr>
              <w:pStyle w:val="12"/>
            </w:pPr>
            <w:r>
              <w:t>22102</w:t>
            </w:r>
          </w:p>
        </w:tc>
        <w:tc>
          <w:tcPr>
            <w:tcW w:w="2012" w:type="dxa"/>
            <w:vAlign w:val="center"/>
          </w:tcPr>
          <w:p>
            <w:pPr>
              <w:pStyle w:val="12"/>
            </w:pPr>
            <w:r>
              <w:t>住房改革支出</w:t>
            </w:r>
          </w:p>
        </w:tc>
        <w:tc>
          <w:tcPr>
            <w:tcW w:w="1622" w:type="dxa"/>
            <w:vAlign w:val="center"/>
          </w:tcPr>
          <w:p>
            <w:pPr>
              <w:pStyle w:val="11"/>
            </w:pPr>
            <w:r>
              <w:t>14.71</w:t>
            </w:r>
          </w:p>
        </w:tc>
        <w:tc>
          <w:tcPr>
            <w:tcW w:w="1626" w:type="dxa"/>
            <w:vAlign w:val="center"/>
          </w:tcPr>
          <w:p>
            <w:pPr>
              <w:pStyle w:val="11"/>
            </w:pPr>
            <w:r>
              <w:t>14.71</w:t>
            </w:r>
          </w:p>
        </w:tc>
        <w:tc>
          <w:tcPr>
            <w:tcW w:w="1622" w:type="dxa"/>
            <w:vAlign w:val="center"/>
          </w:tcPr>
          <w:p>
            <w:pPr>
              <w:pStyle w:val="11"/>
            </w:pP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0" w:hRule="atLeast"/>
          <w:jc w:val="center"/>
        </w:trPr>
        <w:tc>
          <w:tcPr>
            <w:tcW w:w="1622" w:type="dxa"/>
            <w:vAlign w:val="center"/>
          </w:tcPr>
          <w:p>
            <w:pPr>
              <w:pStyle w:val="13"/>
            </w:pPr>
            <w:r>
              <w:t>22</w:t>
            </w:r>
          </w:p>
        </w:tc>
        <w:tc>
          <w:tcPr>
            <w:tcW w:w="1622" w:type="dxa"/>
            <w:vAlign w:val="center"/>
          </w:tcPr>
          <w:p>
            <w:pPr>
              <w:pStyle w:val="12"/>
            </w:pPr>
            <w:r>
              <w:t>2210201</w:t>
            </w:r>
          </w:p>
        </w:tc>
        <w:tc>
          <w:tcPr>
            <w:tcW w:w="2012" w:type="dxa"/>
            <w:vAlign w:val="center"/>
          </w:tcPr>
          <w:p>
            <w:pPr>
              <w:pStyle w:val="12"/>
            </w:pPr>
            <w:r>
              <w:t>住房公积金</w:t>
            </w:r>
          </w:p>
        </w:tc>
        <w:tc>
          <w:tcPr>
            <w:tcW w:w="1622" w:type="dxa"/>
            <w:vAlign w:val="center"/>
          </w:tcPr>
          <w:p>
            <w:pPr>
              <w:pStyle w:val="11"/>
            </w:pPr>
            <w:r>
              <w:t>14.71</w:t>
            </w:r>
          </w:p>
        </w:tc>
        <w:tc>
          <w:tcPr>
            <w:tcW w:w="1626" w:type="dxa"/>
            <w:vAlign w:val="center"/>
          </w:tcPr>
          <w:p>
            <w:pPr>
              <w:pStyle w:val="11"/>
            </w:pPr>
            <w:r>
              <w:t>14.71</w:t>
            </w:r>
          </w:p>
        </w:tc>
        <w:tc>
          <w:tcPr>
            <w:tcW w:w="1622" w:type="dxa"/>
            <w:vAlign w:val="center"/>
          </w:tcPr>
          <w:p>
            <w:pPr>
              <w:pStyle w:val="11"/>
            </w:pPr>
          </w:p>
        </w:tc>
        <w:tc>
          <w:tcPr>
            <w:tcW w:w="1622" w:type="dxa"/>
            <w:vAlign w:val="center"/>
          </w:tcPr>
          <w:p>
            <w:pPr>
              <w:pStyle w:val="11"/>
            </w:pPr>
          </w:p>
        </w:tc>
        <w:tc>
          <w:tcPr>
            <w:tcW w:w="1622" w:type="dxa"/>
            <w:vAlign w:val="center"/>
          </w:tcPr>
          <w:p>
            <w:pPr>
              <w:pStyle w:val="11"/>
            </w:pPr>
          </w:p>
        </w:tc>
        <w:tc>
          <w:tcPr>
            <w:tcW w:w="163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534.67</w:t>
            </w:r>
          </w:p>
        </w:tc>
        <w:tc>
          <w:tcPr>
            <w:tcW w:w="3402" w:type="dxa"/>
            <w:vAlign w:val="center"/>
          </w:tcPr>
          <w:p>
            <w:pPr>
              <w:pStyle w:val="12"/>
            </w:pPr>
            <w:r>
              <w:t>一、一般公共服务支出</w:t>
            </w:r>
          </w:p>
        </w:tc>
        <w:tc>
          <w:tcPr>
            <w:tcW w:w="1474" w:type="dxa"/>
            <w:vAlign w:val="center"/>
          </w:tcPr>
          <w:p>
            <w:pPr>
              <w:pStyle w:val="11"/>
            </w:pPr>
            <w:r>
              <w:t>333.23</w:t>
            </w:r>
          </w:p>
        </w:tc>
        <w:tc>
          <w:tcPr>
            <w:tcW w:w="1474" w:type="dxa"/>
            <w:vAlign w:val="center"/>
          </w:tcPr>
          <w:p>
            <w:pPr>
              <w:pStyle w:val="11"/>
            </w:pPr>
            <w:r>
              <w:t>333.23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67.00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319.71</w:t>
            </w:r>
          </w:p>
        </w:tc>
        <w:tc>
          <w:tcPr>
            <w:tcW w:w="1474" w:type="dxa"/>
            <w:vAlign w:val="center"/>
          </w:tcPr>
          <w:p>
            <w:pPr>
              <w:pStyle w:val="11"/>
            </w:pPr>
            <w:r>
              <w:t>215.51</w:t>
            </w:r>
          </w:p>
        </w:tc>
        <w:tc>
          <w:tcPr>
            <w:tcW w:w="1474" w:type="dxa"/>
            <w:vAlign w:val="center"/>
          </w:tcPr>
          <w:p>
            <w:pPr>
              <w:pStyle w:val="11"/>
            </w:pPr>
            <w:r>
              <w:t>104.20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29.43</w:t>
            </w:r>
          </w:p>
        </w:tc>
        <w:tc>
          <w:tcPr>
            <w:tcW w:w="1474" w:type="dxa"/>
            <w:vAlign w:val="center"/>
          </w:tcPr>
          <w:p>
            <w:pPr>
              <w:pStyle w:val="11"/>
            </w:pPr>
            <w:r>
              <w:t>29.43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16.72</w:t>
            </w:r>
          </w:p>
        </w:tc>
        <w:tc>
          <w:tcPr>
            <w:tcW w:w="1474" w:type="dxa"/>
            <w:vAlign w:val="center"/>
          </w:tcPr>
          <w:p>
            <w:pPr>
              <w:pStyle w:val="11"/>
            </w:pPr>
            <w:r>
              <w:t>16.72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14.71</w:t>
            </w:r>
          </w:p>
        </w:tc>
        <w:tc>
          <w:tcPr>
            <w:tcW w:w="1474" w:type="dxa"/>
            <w:vAlign w:val="center"/>
          </w:tcPr>
          <w:p>
            <w:pPr>
              <w:pStyle w:val="11"/>
            </w:pPr>
            <w:r>
              <w:t>14.71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601.67</w:t>
            </w:r>
          </w:p>
        </w:tc>
        <w:tc>
          <w:tcPr>
            <w:tcW w:w="3402" w:type="dxa"/>
            <w:vAlign w:val="center"/>
          </w:tcPr>
          <w:p>
            <w:pPr>
              <w:pStyle w:val="14"/>
            </w:pPr>
            <w:r>
              <w:t>本年支出合计</w:t>
            </w:r>
          </w:p>
        </w:tc>
        <w:tc>
          <w:tcPr>
            <w:tcW w:w="1474" w:type="dxa"/>
            <w:vAlign w:val="center"/>
          </w:tcPr>
          <w:p>
            <w:pPr>
              <w:pStyle w:val="15"/>
            </w:pPr>
            <w:r>
              <w:t>713.81</w:t>
            </w:r>
          </w:p>
        </w:tc>
        <w:tc>
          <w:tcPr>
            <w:tcW w:w="1474" w:type="dxa"/>
            <w:vAlign w:val="center"/>
          </w:tcPr>
          <w:p>
            <w:pPr>
              <w:pStyle w:val="15"/>
            </w:pPr>
            <w:r>
              <w:t>609.61</w:t>
            </w:r>
          </w:p>
        </w:tc>
        <w:tc>
          <w:tcPr>
            <w:tcW w:w="1474" w:type="dxa"/>
            <w:vAlign w:val="center"/>
          </w:tcPr>
          <w:p>
            <w:pPr>
              <w:pStyle w:val="15"/>
            </w:pPr>
            <w:r>
              <w:t>104.20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112.13</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74.93</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37.20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713.81</w:t>
            </w:r>
          </w:p>
        </w:tc>
        <w:tc>
          <w:tcPr>
            <w:tcW w:w="3402" w:type="dxa"/>
            <w:vAlign w:val="center"/>
          </w:tcPr>
          <w:p>
            <w:pPr>
              <w:pStyle w:val="14"/>
            </w:pPr>
            <w:r>
              <w:t>支出总计</w:t>
            </w:r>
          </w:p>
        </w:tc>
        <w:tc>
          <w:tcPr>
            <w:tcW w:w="1474" w:type="dxa"/>
            <w:vAlign w:val="center"/>
          </w:tcPr>
          <w:p>
            <w:pPr>
              <w:pStyle w:val="15"/>
            </w:pPr>
            <w:r>
              <w:t>713.81</w:t>
            </w:r>
          </w:p>
        </w:tc>
        <w:tc>
          <w:tcPr>
            <w:tcW w:w="1474" w:type="dxa"/>
            <w:vAlign w:val="center"/>
          </w:tcPr>
          <w:p>
            <w:pPr>
              <w:pStyle w:val="15"/>
            </w:pPr>
            <w:r>
              <w:t>609.61</w:t>
            </w:r>
          </w:p>
        </w:tc>
        <w:tc>
          <w:tcPr>
            <w:tcW w:w="1474" w:type="dxa"/>
            <w:vAlign w:val="center"/>
          </w:tcPr>
          <w:p>
            <w:pPr>
              <w:pStyle w:val="15"/>
            </w:pPr>
            <w:r>
              <w:t>104.20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609.61</w:t>
            </w:r>
          </w:p>
        </w:tc>
        <w:tc>
          <w:tcPr>
            <w:tcW w:w="2551" w:type="dxa"/>
            <w:vAlign w:val="center"/>
          </w:tcPr>
          <w:p>
            <w:pPr>
              <w:pStyle w:val="15"/>
            </w:pPr>
            <w:r>
              <w:t>294.80</w:t>
            </w:r>
          </w:p>
        </w:tc>
        <w:tc>
          <w:tcPr>
            <w:tcW w:w="2551" w:type="dxa"/>
            <w:vAlign w:val="center"/>
          </w:tcPr>
          <w:p>
            <w:pPr>
              <w:pStyle w:val="15"/>
            </w:pPr>
            <w:r>
              <w:t>314.80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333.23</w:t>
            </w:r>
          </w:p>
        </w:tc>
        <w:tc>
          <w:tcPr>
            <w:tcW w:w="2551" w:type="dxa"/>
            <w:vAlign w:val="center"/>
          </w:tcPr>
          <w:p>
            <w:pPr>
              <w:pStyle w:val="11"/>
            </w:pPr>
            <w:r>
              <w:t>233.93</w:t>
            </w:r>
          </w:p>
        </w:tc>
        <w:tc>
          <w:tcPr>
            <w:tcW w:w="2551" w:type="dxa"/>
            <w:vAlign w:val="center"/>
          </w:tcPr>
          <w:p>
            <w:pPr>
              <w:pStyle w:val="11"/>
            </w:pPr>
            <w:r>
              <w:t>99.29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20133</w:t>
            </w:r>
          </w:p>
        </w:tc>
        <w:tc>
          <w:tcPr>
            <w:tcW w:w="4535" w:type="dxa"/>
            <w:vAlign w:val="center"/>
          </w:tcPr>
          <w:p>
            <w:pPr>
              <w:pStyle w:val="12"/>
            </w:pPr>
            <w:r>
              <w:t>宣传事务</w:t>
            </w:r>
          </w:p>
        </w:tc>
        <w:tc>
          <w:tcPr>
            <w:tcW w:w="2551" w:type="dxa"/>
            <w:vAlign w:val="center"/>
          </w:tcPr>
          <w:p>
            <w:pPr>
              <w:pStyle w:val="11"/>
            </w:pPr>
            <w:r>
              <w:t>333.23</w:t>
            </w:r>
          </w:p>
        </w:tc>
        <w:tc>
          <w:tcPr>
            <w:tcW w:w="2551" w:type="dxa"/>
            <w:vAlign w:val="center"/>
          </w:tcPr>
          <w:p>
            <w:pPr>
              <w:pStyle w:val="11"/>
            </w:pPr>
            <w:r>
              <w:t>233.93</w:t>
            </w:r>
          </w:p>
        </w:tc>
        <w:tc>
          <w:tcPr>
            <w:tcW w:w="2551" w:type="dxa"/>
            <w:vAlign w:val="center"/>
          </w:tcPr>
          <w:p>
            <w:pPr>
              <w:pStyle w:val="11"/>
            </w:pPr>
            <w:r>
              <w:t>99.29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2013301</w:t>
            </w:r>
          </w:p>
        </w:tc>
        <w:tc>
          <w:tcPr>
            <w:tcW w:w="4535" w:type="dxa"/>
            <w:vAlign w:val="center"/>
          </w:tcPr>
          <w:p>
            <w:pPr>
              <w:pStyle w:val="12"/>
            </w:pPr>
            <w:r>
              <w:t>行政运行</w:t>
            </w:r>
          </w:p>
        </w:tc>
        <w:tc>
          <w:tcPr>
            <w:tcW w:w="2551" w:type="dxa"/>
            <w:vAlign w:val="center"/>
          </w:tcPr>
          <w:p>
            <w:pPr>
              <w:pStyle w:val="11"/>
            </w:pPr>
            <w:r>
              <w:t>141.98</w:t>
            </w:r>
          </w:p>
        </w:tc>
        <w:tc>
          <w:tcPr>
            <w:tcW w:w="2551" w:type="dxa"/>
            <w:vAlign w:val="center"/>
          </w:tcPr>
          <w:p>
            <w:pPr>
              <w:pStyle w:val="11"/>
            </w:pPr>
            <w:r>
              <w:t>141.98</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2013302</w:t>
            </w:r>
          </w:p>
        </w:tc>
        <w:tc>
          <w:tcPr>
            <w:tcW w:w="4535" w:type="dxa"/>
            <w:vAlign w:val="center"/>
          </w:tcPr>
          <w:p>
            <w:pPr>
              <w:pStyle w:val="12"/>
            </w:pPr>
            <w:r>
              <w:t>一般行政管理事务</w:t>
            </w:r>
          </w:p>
        </w:tc>
        <w:tc>
          <w:tcPr>
            <w:tcW w:w="2551" w:type="dxa"/>
            <w:vAlign w:val="center"/>
          </w:tcPr>
          <w:p>
            <w:pPr>
              <w:pStyle w:val="11"/>
            </w:pPr>
            <w:r>
              <w:t>99.29</w:t>
            </w:r>
          </w:p>
        </w:tc>
        <w:tc>
          <w:tcPr>
            <w:tcW w:w="2551" w:type="dxa"/>
            <w:vAlign w:val="center"/>
          </w:tcPr>
          <w:p>
            <w:pPr>
              <w:pStyle w:val="11"/>
            </w:pPr>
          </w:p>
        </w:tc>
        <w:tc>
          <w:tcPr>
            <w:tcW w:w="2551" w:type="dxa"/>
            <w:vAlign w:val="center"/>
          </w:tcPr>
          <w:p>
            <w:pPr>
              <w:pStyle w:val="11"/>
            </w:pPr>
            <w:r>
              <w:t>99.29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2013350</w:t>
            </w:r>
          </w:p>
        </w:tc>
        <w:tc>
          <w:tcPr>
            <w:tcW w:w="4535" w:type="dxa"/>
            <w:vAlign w:val="center"/>
          </w:tcPr>
          <w:p>
            <w:pPr>
              <w:pStyle w:val="12"/>
            </w:pPr>
            <w:r>
              <w:t>事业运行</w:t>
            </w:r>
          </w:p>
        </w:tc>
        <w:tc>
          <w:tcPr>
            <w:tcW w:w="2551" w:type="dxa"/>
            <w:vAlign w:val="center"/>
          </w:tcPr>
          <w:p>
            <w:pPr>
              <w:pStyle w:val="11"/>
            </w:pPr>
            <w:r>
              <w:t>91.96</w:t>
            </w:r>
          </w:p>
        </w:tc>
        <w:tc>
          <w:tcPr>
            <w:tcW w:w="2551" w:type="dxa"/>
            <w:vAlign w:val="center"/>
          </w:tcPr>
          <w:p>
            <w:pPr>
              <w:pStyle w:val="11"/>
            </w:pPr>
            <w:r>
              <w:t>91.96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215.51</w:t>
            </w:r>
          </w:p>
        </w:tc>
        <w:tc>
          <w:tcPr>
            <w:tcW w:w="2551" w:type="dxa"/>
            <w:vAlign w:val="center"/>
          </w:tcPr>
          <w:p>
            <w:pPr>
              <w:pStyle w:val="11"/>
            </w:pPr>
          </w:p>
        </w:tc>
        <w:tc>
          <w:tcPr>
            <w:tcW w:w="2551" w:type="dxa"/>
            <w:vAlign w:val="center"/>
          </w:tcPr>
          <w:p>
            <w:pPr>
              <w:pStyle w:val="11"/>
            </w:pPr>
            <w:r>
              <w:t>215.51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215.51</w:t>
            </w:r>
          </w:p>
        </w:tc>
        <w:tc>
          <w:tcPr>
            <w:tcW w:w="2551" w:type="dxa"/>
            <w:vAlign w:val="center"/>
          </w:tcPr>
          <w:p>
            <w:pPr>
              <w:pStyle w:val="11"/>
            </w:pPr>
          </w:p>
        </w:tc>
        <w:tc>
          <w:tcPr>
            <w:tcW w:w="2551" w:type="dxa"/>
            <w:vAlign w:val="center"/>
          </w:tcPr>
          <w:p>
            <w:pPr>
              <w:pStyle w:val="11"/>
            </w:pPr>
            <w:r>
              <w:t>215.51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215.51</w:t>
            </w:r>
          </w:p>
        </w:tc>
        <w:tc>
          <w:tcPr>
            <w:tcW w:w="2551" w:type="dxa"/>
            <w:vAlign w:val="center"/>
          </w:tcPr>
          <w:p>
            <w:pPr>
              <w:pStyle w:val="11"/>
            </w:pPr>
          </w:p>
        </w:tc>
        <w:tc>
          <w:tcPr>
            <w:tcW w:w="2551" w:type="dxa"/>
            <w:vAlign w:val="center"/>
          </w:tcPr>
          <w:p>
            <w:pPr>
              <w:pStyle w:val="11"/>
            </w:pPr>
            <w:r>
              <w:t>215.51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29.43</w:t>
            </w:r>
          </w:p>
        </w:tc>
        <w:tc>
          <w:tcPr>
            <w:tcW w:w="2551" w:type="dxa"/>
            <w:vAlign w:val="center"/>
          </w:tcPr>
          <w:p>
            <w:pPr>
              <w:pStyle w:val="11"/>
            </w:pPr>
            <w:r>
              <w:t>29.43</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29.43</w:t>
            </w:r>
          </w:p>
        </w:tc>
        <w:tc>
          <w:tcPr>
            <w:tcW w:w="2551" w:type="dxa"/>
            <w:vAlign w:val="center"/>
          </w:tcPr>
          <w:p>
            <w:pPr>
              <w:pStyle w:val="11"/>
            </w:pPr>
            <w:r>
              <w:t>29.43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29.43</w:t>
            </w:r>
          </w:p>
        </w:tc>
        <w:tc>
          <w:tcPr>
            <w:tcW w:w="2551" w:type="dxa"/>
            <w:vAlign w:val="center"/>
          </w:tcPr>
          <w:p>
            <w:pPr>
              <w:pStyle w:val="11"/>
            </w:pPr>
            <w:r>
              <w:t>29.43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16.72</w:t>
            </w:r>
          </w:p>
        </w:tc>
        <w:tc>
          <w:tcPr>
            <w:tcW w:w="2551" w:type="dxa"/>
            <w:vAlign w:val="center"/>
          </w:tcPr>
          <w:p>
            <w:pPr>
              <w:pStyle w:val="11"/>
            </w:pPr>
            <w:r>
              <w:t>16.72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16.72</w:t>
            </w:r>
          </w:p>
        </w:tc>
        <w:tc>
          <w:tcPr>
            <w:tcW w:w="2551" w:type="dxa"/>
            <w:vAlign w:val="center"/>
          </w:tcPr>
          <w:p>
            <w:pPr>
              <w:pStyle w:val="11"/>
            </w:pPr>
            <w:r>
              <w:t>16.72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9.32</w:t>
            </w:r>
          </w:p>
        </w:tc>
        <w:tc>
          <w:tcPr>
            <w:tcW w:w="2551" w:type="dxa"/>
            <w:vAlign w:val="center"/>
          </w:tcPr>
          <w:p>
            <w:pPr>
              <w:pStyle w:val="11"/>
            </w:pPr>
            <w:r>
              <w:t>9.32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7.40</w:t>
            </w:r>
          </w:p>
        </w:tc>
        <w:tc>
          <w:tcPr>
            <w:tcW w:w="2551" w:type="dxa"/>
            <w:vAlign w:val="center"/>
          </w:tcPr>
          <w:p>
            <w:pPr>
              <w:pStyle w:val="11"/>
            </w:pPr>
            <w:r>
              <w:t>7.40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14.71</w:t>
            </w:r>
          </w:p>
        </w:tc>
        <w:tc>
          <w:tcPr>
            <w:tcW w:w="2551" w:type="dxa"/>
            <w:vAlign w:val="center"/>
          </w:tcPr>
          <w:p>
            <w:pPr>
              <w:pStyle w:val="11"/>
            </w:pPr>
            <w:r>
              <w:t>14.71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14.71</w:t>
            </w:r>
          </w:p>
        </w:tc>
        <w:tc>
          <w:tcPr>
            <w:tcW w:w="2551" w:type="dxa"/>
            <w:vAlign w:val="center"/>
          </w:tcPr>
          <w:p>
            <w:pPr>
              <w:pStyle w:val="11"/>
            </w:pPr>
            <w:r>
              <w:t>14.71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14.71</w:t>
            </w:r>
          </w:p>
        </w:tc>
        <w:tc>
          <w:tcPr>
            <w:tcW w:w="2551" w:type="dxa"/>
            <w:vAlign w:val="center"/>
          </w:tcPr>
          <w:p>
            <w:pPr>
              <w:pStyle w:val="11"/>
            </w:pPr>
            <w:r>
              <w:t>14.71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294.80</w:t>
            </w:r>
          </w:p>
        </w:tc>
        <w:tc>
          <w:tcPr>
            <w:tcW w:w="2551" w:type="dxa"/>
            <w:vAlign w:val="center"/>
          </w:tcPr>
          <w:p>
            <w:pPr>
              <w:pStyle w:val="15"/>
            </w:pPr>
            <w:r>
              <w:t>273.83</w:t>
            </w:r>
          </w:p>
        </w:tc>
        <w:tc>
          <w:tcPr>
            <w:tcW w:w="2551" w:type="dxa"/>
            <w:vAlign w:val="center"/>
          </w:tcPr>
          <w:p>
            <w:pPr>
              <w:pStyle w:val="15"/>
            </w:pPr>
            <w:r>
              <w:t>20.97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267.12</w:t>
            </w:r>
          </w:p>
        </w:tc>
        <w:tc>
          <w:tcPr>
            <w:tcW w:w="2551" w:type="dxa"/>
            <w:vAlign w:val="center"/>
          </w:tcPr>
          <w:p>
            <w:pPr>
              <w:pStyle w:val="11"/>
            </w:pPr>
            <w:r>
              <w:t>267.12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120.39</w:t>
            </w:r>
          </w:p>
        </w:tc>
        <w:tc>
          <w:tcPr>
            <w:tcW w:w="2551" w:type="dxa"/>
            <w:vAlign w:val="center"/>
          </w:tcPr>
          <w:p>
            <w:pPr>
              <w:pStyle w:val="11"/>
            </w:pPr>
            <w:r>
              <w:t>120.39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35.39</w:t>
            </w:r>
          </w:p>
        </w:tc>
        <w:tc>
          <w:tcPr>
            <w:tcW w:w="2551" w:type="dxa"/>
            <w:vAlign w:val="center"/>
          </w:tcPr>
          <w:p>
            <w:pPr>
              <w:pStyle w:val="11"/>
            </w:pPr>
            <w:r>
              <w:t>35.39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16.05</w:t>
            </w:r>
          </w:p>
        </w:tc>
        <w:tc>
          <w:tcPr>
            <w:tcW w:w="2551" w:type="dxa"/>
            <w:vAlign w:val="center"/>
          </w:tcPr>
          <w:p>
            <w:pPr>
              <w:pStyle w:val="11"/>
            </w:pPr>
            <w:r>
              <w:t>16.05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30.19</w:t>
            </w:r>
          </w:p>
        </w:tc>
        <w:tc>
          <w:tcPr>
            <w:tcW w:w="2551" w:type="dxa"/>
            <w:vAlign w:val="center"/>
          </w:tcPr>
          <w:p>
            <w:pPr>
              <w:pStyle w:val="11"/>
            </w:pPr>
            <w:r>
              <w:t>30.19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29.43</w:t>
            </w:r>
          </w:p>
        </w:tc>
        <w:tc>
          <w:tcPr>
            <w:tcW w:w="2551" w:type="dxa"/>
            <w:vAlign w:val="center"/>
          </w:tcPr>
          <w:p>
            <w:pPr>
              <w:pStyle w:val="11"/>
            </w:pPr>
            <w:r>
              <w:t>29.43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16.72</w:t>
            </w:r>
          </w:p>
        </w:tc>
        <w:tc>
          <w:tcPr>
            <w:tcW w:w="2551" w:type="dxa"/>
            <w:vAlign w:val="center"/>
          </w:tcPr>
          <w:p>
            <w:pPr>
              <w:pStyle w:val="11"/>
            </w:pPr>
            <w:r>
              <w:t>16.72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4.25</w:t>
            </w:r>
          </w:p>
        </w:tc>
        <w:tc>
          <w:tcPr>
            <w:tcW w:w="2551" w:type="dxa"/>
            <w:vAlign w:val="center"/>
          </w:tcPr>
          <w:p>
            <w:pPr>
              <w:pStyle w:val="11"/>
            </w:pPr>
            <w:r>
              <w:t>4.25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14.71</w:t>
            </w:r>
          </w:p>
        </w:tc>
        <w:tc>
          <w:tcPr>
            <w:tcW w:w="2551" w:type="dxa"/>
            <w:vAlign w:val="center"/>
          </w:tcPr>
          <w:p>
            <w:pPr>
              <w:pStyle w:val="11"/>
            </w:pPr>
            <w:r>
              <w:t>14.71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20.97</w:t>
            </w:r>
          </w:p>
        </w:tc>
        <w:tc>
          <w:tcPr>
            <w:tcW w:w="2551" w:type="dxa"/>
            <w:vAlign w:val="center"/>
          </w:tcPr>
          <w:p>
            <w:pPr>
              <w:pStyle w:val="11"/>
            </w:pPr>
          </w:p>
        </w:tc>
        <w:tc>
          <w:tcPr>
            <w:tcW w:w="2551" w:type="dxa"/>
            <w:vAlign w:val="center"/>
          </w:tcPr>
          <w:p>
            <w:pPr>
              <w:pStyle w:val="11"/>
            </w:pPr>
            <w:r>
              <w:t>20.97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2.43</w:t>
            </w:r>
          </w:p>
        </w:tc>
        <w:tc>
          <w:tcPr>
            <w:tcW w:w="2551" w:type="dxa"/>
            <w:vAlign w:val="center"/>
          </w:tcPr>
          <w:p>
            <w:pPr>
              <w:pStyle w:val="11"/>
            </w:pPr>
          </w:p>
        </w:tc>
        <w:tc>
          <w:tcPr>
            <w:tcW w:w="2551" w:type="dxa"/>
            <w:vAlign w:val="center"/>
          </w:tcPr>
          <w:p>
            <w:pPr>
              <w:pStyle w:val="11"/>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10.26</w:t>
            </w:r>
          </w:p>
        </w:tc>
        <w:tc>
          <w:tcPr>
            <w:tcW w:w="2551" w:type="dxa"/>
            <w:vAlign w:val="center"/>
          </w:tcPr>
          <w:p>
            <w:pPr>
              <w:pStyle w:val="11"/>
            </w:pPr>
          </w:p>
        </w:tc>
        <w:tc>
          <w:tcPr>
            <w:tcW w:w="2551" w:type="dxa"/>
            <w:vAlign w:val="center"/>
          </w:tcPr>
          <w:p>
            <w:pPr>
              <w:pStyle w:val="11"/>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4.28</w:t>
            </w:r>
          </w:p>
        </w:tc>
        <w:tc>
          <w:tcPr>
            <w:tcW w:w="2551" w:type="dxa"/>
            <w:vAlign w:val="center"/>
          </w:tcPr>
          <w:p>
            <w:pPr>
              <w:pStyle w:val="11"/>
            </w:pPr>
          </w:p>
        </w:tc>
        <w:tc>
          <w:tcPr>
            <w:tcW w:w="2551" w:type="dxa"/>
            <w:vAlign w:val="center"/>
          </w:tcPr>
          <w:p>
            <w:pPr>
              <w:pStyle w:val="11"/>
            </w:pPr>
            <w:r>
              <w:t>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6.71</w:t>
            </w:r>
          </w:p>
        </w:tc>
        <w:tc>
          <w:tcPr>
            <w:tcW w:w="2551" w:type="dxa"/>
            <w:vAlign w:val="center"/>
          </w:tcPr>
          <w:p>
            <w:pPr>
              <w:pStyle w:val="11"/>
            </w:pPr>
            <w:r>
              <w:t>6.71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6.06</w:t>
            </w:r>
          </w:p>
        </w:tc>
        <w:tc>
          <w:tcPr>
            <w:tcW w:w="2551" w:type="dxa"/>
            <w:vAlign w:val="center"/>
          </w:tcPr>
          <w:p>
            <w:pPr>
              <w:pStyle w:val="11"/>
            </w:pPr>
            <w:r>
              <w:t>6.06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0.60</w:t>
            </w:r>
          </w:p>
        </w:tc>
        <w:tc>
          <w:tcPr>
            <w:tcW w:w="2551" w:type="dxa"/>
            <w:vAlign w:val="center"/>
          </w:tcPr>
          <w:p>
            <w:pPr>
              <w:pStyle w:val="11"/>
            </w:pPr>
            <w:r>
              <w:t>0.60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104.20</w:t>
            </w:r>
          </w:p>
        </w:tc>
        <w:tc>
          <w:tcPr>
            <w:tcW w:w="2551" w:type="dxa"/>
            <w:vAlign w:val="center"/>
          </w:tcPr>
          <w:p>
            <w:pPr>
              <w:pStyle w:val="15"/>
            </w:pPr>
          </w:p>
        </w:tc>
        <w:tc>
          <w:tcPr>
            <w:tcW w:w="2551" w:type="dxa"/>
            <w:vAlign w:val="center"/>
          </w:tcPr>
          <w:p>
            <w:pPr>
              <w:pStyle w:val="15"/>
            </w:pPr>
            <w:r>
              <w:t>104.20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104.20</w:t>
            </w:r>
          </w:p>
        </w:tc>
        <w:tc>
          <w:tcPr>
            <w:tcW w:w="2551" w:type="dxa"/>
            <w:vAlign w:val="center"/>
          </w:tcPr>
          <w:p>
            <w:pPr>
              <w:pStyle w:val="11"/>
            </w:pPr>
          </w:p>
        </w:tc>
        <w:tc>
          <w:tcPr>
            <w:tcW w:w="2551" w:type="dxa"/>
            <w:vAlign w:val="center"/>
          </w:tcPr>
          <w:p>
            <w:pPr>
              <w:pStyle w:val="11"/>
            </w:pPr>
            <w:r>
              <w:t>104.20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20707</w:t>
            </w:r>
          </w:p>
        </w:tc>
        <w:tc>
          <w:tcPr>
            <w:tcW w:w="4535" w:type="dxa"/>
            <w:vAlign w:val="center"/>
          </w:tcPr>
          <w:p>
            <w:pPr>
              <w:pStyle w:val="12"/>
            </w:pPr>
            <w:r>
              <w:t>国家电影事业发展专项资金安排的支出</w:t>
            </w:r>
          </w:p>
        </w:tc>
        <w:tc>
          <w:tcPr>
            <w:tcW w:w="2551" w:type="dxa"/>
            <w:vAlign w:val="center"/>
          </w:tcPr>
          <w:p>
            <w:pPr>
              <w:pStyle w:val="11"/>
            </w:pPr>
            <w:r>
              <w:t>104.20</w:t>
            </w:r>
          </w:p>
        </w:tc>
        <w:tc>
          <w:tcPr>
            <w:tcW w:w="2551" w:type="dxa"/>
            <w:vAlign w:val="center"/>
          </w:tcPr>
          <w:p>
            <w:pPr>
              <w:pStyle w:val="11"/>
            </w:pPr>
          </w:p>
        </w:tc>
        <w:tc>
          <w:tcPr>
            <w:tcW w:w="2551" w:type="dxa"/>
            <w:vAlign w:val="center"/>
          </w:tcPr>
          <w:p>
            <w:pPr>
              <w:pStyle w:val="11"/>
            </w:pPr>
            <w:r>
              <w:t>104.20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2070701</w:t>
            </w:r>
          </w:p>
        </w:tc>
        <w:tc>
          <w:tcPr>
            <w:tcW w:w="4535" w:type="dxa"/>
            <w:vAlign w:val="center"/>
          </w:tcPr>
          <w:p>
            <w:pPr>
              <w:pStyle w:val="12"/>
            </w:pPr>
            <w:r>
              <w:t>资助国产影片放映</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2070799</w:t>
            </w:r>
          </w:p>
        </w:tc>
        <w:tc>
          <w:tcPr>
            <w:tcW w:w="4535" w:type="dxa"/>
            <w:vAlign w:val="center"/>
          </w:tcPr>
          <w:p>
            <w:pPr>
              <w:pStyle w:val="12"/>
            </w:pPr>
            <w:r>
              <w:t>其他国家电影事业发展专项资金支出</w:t>
            </w:r>
          </w:p>
        </w:tc>
        <w:tc>
          <w:tcPr>
            <w:tcW w:w="2551" w:type="dxa"/>
            <w:vAlign w:val="center"/>
          </w:tcPr>
          <w:p>
            <w:pPr>
              <w:pStyle w:val="11"/>
            </w:pPr>
            <w:r>
              <w:t>102.20</w:t>
            </w:r>
          </w:p>
        </w:tc>
        <w:tc>
          <w:tcPr>
            <w:tcW w:w="2551" w:type="dxa"/>
            <w:vAlign w:val="center"/>
          </w:tcPr>
          <w:p>
            <w:pPr>
              <w:pStyle w:val="11"/>
            </w:pPr>
          </w:p>
        </w:tc>
        <w:tc>
          <w:tcPr>
            <w:tcW w:w="2551" w:type="dxa"/>
            <w:vAlign w:val="center"/>
          </w:tcPr>
          <w:p>
            <w:pPr>
              <w:pStyle w:val="11"/>
            </w:pPr>
            <w:r>
              <w:t>102.20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5.00</w:t>
            </w:r>
          </w:p>
        </w:tc>
        <w:tc>
          <w:tcPr>
            <w:tcW w:w="2381" w:type="dxa"/>
            <w:vAlign w:val="center"/>
          </w:tcPr>
          <w:p>
            <w:pPr>
              <w:pStyle w:val="15"/>
            </w:pPr>
            <w:r>
              <w:t>5.00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中国共产党昌黎县委员会宣传部本级2024年单位预算信息公开情况说明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按照《中华人民共和国预算法》、《地方预决算公开操作规程》和《关于进一步推进预算公开工作的实施意见》规定，现将中国共产党昌黎县委员会宣传部本级2024年单位预算公开如下：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内容涉密，按照要求不予公开。</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中国共产党昌黎县委员会宣传部本级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713.81万元，其中：一般公共预算收入534.67万元，基金预算收入67.00万元，国有资本经营预算收入0.00万元，财政专户核拨收入0.00万元，单位资金收入0.00万元，上年结转结余112.13万元。</w:t>
      </w:r>
    </w:p>
    <w:p>
      <w:pPr>
        <w:pStyle w:val="18"/>
      </w:pPr>
      <w:r>
        <w:t>2、支出说明</w:t>
      </w:r>
    </w:p>
    <w:p>
      <w:pPr>
        <w:pStyle w:val="18"/>
      </w:pPr>
      <w:r>
        <w:t>收支预算总表支出栏、基本支出表、项目支出表按经济分类和支出功能分类科目编制，反映中国共产党昌黎县委员会宣传部本级年度单位预算中支出预算的总体情况。2024年支出预算713.81万元，其中基本支出294.80万元，包括人员经费273.83万元和日常公用经费20.97万元；项目支出419.00万元，主要为项目支出大部分为上级提前下达的专项资金，本级项目主要为新时代中心建设资金20万元、昌黎时讯印刷费25.5万元、意识形态考核经费35万元</w:t>
      </w:r>
    </w:p>
    <w:p>
      <w:pPr>
        <w:pStyle w:val="18"/>
      </w:pPr>
      <w:r>
        <w:t>3、比上年增减情况</w:t>
      </w:r>
    </w:p>
    <w:p>
      <w:pPr>
        <w:pStyle w:val="18"/>
      </w:pPr>
      <w:r>
        <w:t>2024年预算收支安排713.81万元，较2023年预算减少82.17万元，其中：基本支出减少53.78万元，主要为按照上级厉行勤俭节约文件要求，我单位压减公用经费预算支出项目支出减少28.38万元，主要为按照上级厉行勤俭节约文件要求，我单位压减项目经费预算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2024年，我单位机关运行经费共计安排20.97万元，主要用于日常维修、办公用房水电费、办公用房取暖费、办公用房物业管理费等日常运行支出。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5.00万元，其中因公出国（境）费0.00万元；公务用车购置及运维费0.00万元（其中：公务用车购置费为0.00万元，公务用车运维费0.00万元)；公务接待费5.00万元。与2023年相比减少2.00万元，增减变化的主要原因是我单位严格落实“三公”经费的政策要求，规范公务接待管理，厉行勤俭节约，本年度公务接待费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1、2024年乡镇老放映员生活补助资金绩效目标表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13032224P00600010037F</w:t>
            </w:r>
          </w:p>
        </w:tc>
        <w:tc>
          <w:tcPr>
            <w:tcW w:w="2835" w:type="dxa"/>
            <w:vAlign w:val="center"/>
          </w:tcPr>
          <w:p>
            <w:pPr>
              <w:pStyle w:val="10"/>
            </w:pPr>
            <w:r>
              <w:t>项目名称</w:t>
            </w:r>
          </w:p>
        </w:tc>
        <w:tc>
          <w:tcPr>
            <w:tcW w:w="6094" w:type="dxa"/>
            <w:gridSpan w:val="3"/>
            <w:vAlign w:val="center"/>
          </w:tcPr>
          <w:p>
            <w:pPr>
              <w:pStyle w:val="12"/>
            </w:pPr>
            <w:r>
              <w:t>2024年乡镇老放映员生活补助资金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18.79</w:t>
            </w:r>
          </w:p>
        </w:tc>
        <w:tc>
          <w:tcPr>
            <w:tcW w:w="2835" w:type="dxa"/>
            <w:vAlign w:val="center"/>
          </w:tcPr>
          <w:p>
            <w:pPr>
              <w:pStyle w:val="10"/>
            </w:pPr>
            <w:r>
              <w:t>其中：财政    资金</w:t>
            </w:r>
          </w:p>
        </w:tc>
        <w:tc>
          <w:tcPr>
            <w:tcW w:w="2551" w:type="dxa"/>
            <w:vAlign w:val="center"/>
          </w:tcPr>
          <w:p>
            <w:pPr>
              <w:pStyle w:val="12"/>
            </w:pPr>
            <w:r>
              <w:t>18.79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主要用于全县年满60周岁的原乡镇（公社）老放映员发放生活补助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1.主要用于全县年满60周岁的原乡镇（公社）老放映员发放生活补助，据统计全县共计250560元。按照省级配套25%、县级配套75%的比例，县财政预算资金数为187920元。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73人</w:t>
            </w:r>
          </w:p>
        </w:tc>
        <w:tc>
          <w:tcPr>
            <w:tcW w:w="1276" w:type="dxa"/>
            <w:vAlign w:val="center"/>
          </w:tcPr>
          <w:p>
            <w:pPr>
              <w:pStyle w:val="12"/>
            </w:pPr>
            <w:r>
              <w:t>《中共秦皇岛市委宣传部关于做好2021年原乡镇（公社）电影放映员生活补助资金预算的通知》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补贴发放覆盖率</w:t>
            </w:r>
          </w:p>
        </w:tc>
        <w:tc>
          <w:tcPr>
            <w:tcW w:w="5386" w:type="dxa"/>
            <w:vAlign w:val="center"/>
          </w:tcPr>
          <w:p>
            <w:pPr>
              <w:pStyle w:val="12"/>
            </w:pPr>
            <w:r>
              <w:t>老放映员发放人数/应发放总人数</w:t>
            </w:r>
          </w:p>
        </w:tc>
        <w:tc>
          <w:tcPr>
            <w:tcW w:w="2268" w:type="dxa"/>
            <w:vAlign w:val="center"/>
          </w:tcPr>
          <w:p>
            <w:pPr>
              <w:pStyle w:val="12"/>
            </w:pPr>
            <w:r>
              <w:t>100%</w:t>
            </w:r>
          </w:p>
        </w:tc>
        <w:tc>
          <w:tcPr>
            <w:tcW w:w="1276" w:type="dxa"/>
            <w:vAlign w:val="center"/>
          </w:tcPr>
          <w:p>
            <w:pPr>
              <w:pStyle w:val="12"/>
            </w:pPr>
            <w:r>
              <w:t>省市相关政策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按时发放补助资金/实际到位资金</w:t>
            </w:r>
          </w:p>
        </w:tc>
        <w:tc>
          <w:tcPr>
            <w:tcW w:w="2268" w:type="dxa"/>
            <w:vAlign w:val="center"/>
          </w:tcPr>
          <w:p>
            <w:pPr>
              <w:pStyle w:val="12"/>
            </w:pPr>
            <w:r>
              <w:t>100%</w:t>
            </w:r>
          </w:p>
        </w:tc>
        <w:tc>
          <w:tcPr>
            <w:tcW w:w="1276" w:type="dxa"/>
            <w:vAlign w:val="center"/>
          </w:tcPr>
          <w:p>
            <w:pPr>
              <w:pStyle w:val="12"/>
            </w:pPr>
            <w:r>
              <w:t>支付补贴凭据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补贴发放成本</w:t>
            </w:r>
          </w:p>
        </w:tc>
        <w:tc>
          <w:tcPr>
            <w:tcW w:w="5386" w:type="dxa"/>
            <w:vAlign w:val="center"/>
          </w:tcPr>
          <w:p>
            <w:pPr>
              <w:pStyle w:val="12"/>
            </w:pPr>
            <w:r>
              <w:t>实际全年发放补贴资金</w:t>
            </w:r>
          </w:p>
        </w:tc>
        <w:tc>
          <w:tcPr>
            <w:tcW w:w="2268" w:type="dxa"/>
            <w:vAlign w:val="center"/>
          </w:tcPr>
          <w:p>
            <w:pPr>
              <w:pStyle w:val="12"/>
            </w:pPr>
            <w:r>
              <w:t>≤25.06万元</w:t>
            </w:r>
          </w:p>
        </w:tc>
        <w:tc>
          <w:tcPr>
            <w:tcW w:w="1276" w:type="dxa"/>
            <w:vAlign w:val="center"/>
          </w:tcPr>
          <w:p>
            <w:pPr>
              <w:pStyle w:val="12"/>
            </w:pPr>
            <w:r>
              <w:t>全年业务支出凭据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提升放映员经济收入</w:t>
            </w:r>
          </w:p>
        </w:tc>
        <w:tc>
          <w:tcPr>
            <w:tcW w:w="5386" w:type="dxa"/>
            <w:vAlign w:val="center"/>
          </w:tcPr>
          <w:p>
            <w:pPr>
              <w:pStyle w:val="12"/>
            </w:pPr>
            <w:r>
              <w:t>按标准及时发放生活补助资金，保障和改善民生</w:t>
            </w:r>
          </w:p>
        </w:tc>
        <w:tc>
          <w:tcPr>
            <w:tcW w:w="2268" w:type="dxa"/>
            <w:vAlign w:val="center"/>
          </w:tcPr>
          <w:p>
            <w:pPr>
              <w:pStyle w:val="12"/>
            </w:pPr>
            <w:r>
              <w:t>较上年提升</w:t>
            </w:r>
          </w:p>
        </w:tc>
        <w:tc>
          <w:tcPr>
            <w:tcW w:w="1276" w:type="dxa"/>
            <w:vAlign w:val="center"/>
          </w:tcPr>
          <w:p>
            <w:pPr>
              <w:pStyle w:val="12"/>
            </w:pPr>
            <w:r>
              <w:t>省市相关政策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提升老放映员幸福感</w:t>
            </w:r>
          </w:p>
        </w:tc>
        <w:tc>
          <w:tcPr>
            <w:tcW w:w="5386" w:type="dxa"/>
            <w:vAlign w:val="center"/>
          </w:tcPr>
          <w:p>
            <w:pPr>
              <w:pStyle w:val="12"/>
            </w:pPr>
            <w:r>
              <w:t>维护农村和谐和促进社会稳定</w:t>
            </w:r>
          </w:p>
        </w:tc>
        <w:tc>
          <w:tcPr>
            <w:tcW w:w="2268" w:type="dxa"/>
            <w:vAlign w:val="center"/>
          </w:tcPr>
          <w:p>
            <w:pPr>
              <w:pStyle w:val="12"/>
            </w:pPr>
            <w:r>
              <w:t>较上年提升</w:t>
            </w:r>
          </w:p>
        </w:tc>
        <w:tc>
          <w:tcPr>
            <w:tcW w:w="1276" w:type="dxa"/>
            <w:vAlign w:val="center"/>
          </w:tcPr>
          <w:p>
            <w:pPr>
              <w:pStyle w:val="12"/>
            </w:pPr>
            <w:r>
              <w:t>省市相关政策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节约办公</w:t>
            </w:r>
          </w:p>
        </w:tc>
        <w:tc>
          <w:tcPr>
            <w:tcW w:w="5386" w:type="dxa"/>
            <w:vAlign w:val="center"/>
          </w:tcPr>
          <w:p>
            <w:pPr>
              <w:pStyle w:val="12"/>
            </w:pPr>
            <w:r>
              <w:t>绿色办公降低能耗</w:t>
            </w:r>
          </w:p>
        </w:tc>
        <w:tc>
          <w:tcPr>
            <w:tcW w:w="2268" w:type="dxa"/>
            <w:vAlign w:val="center"/>
          </w:tcPr>
          <w:p>
            <w:pPr>
              <w:pStyle w:val="12"/>
            </w:pPr>
            <w:r>
              <w:t>较上年节约</w:t>
            </w:r>
          </w:p>
        </w:tc>
        <w:tc>
          <w:tcPr>
            <w:tcW w:w="1276" w:type="dxa"/>
            <w:vAlign w:val="center"/>
          </w:tcPr>
          <w:p>
            <w:pPr>
              <w:pStyle w:val="12"/>
            </w:pPr>
            <w:r>
              <w:t>省市相关政策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5386" w:type="dxa"/>
            <w:vAlign w:val="center"/>
          </w:tcPr>
          <w:p>
            <w:pPr>
              <w:pStyle w:val="12"/>
            </w:pPr>
            <w:r>
              <w:t>持续保障老放映员基本生活</w:t>
            </w:r>
          </w:p>
        </w:tc>
        <w:tc>
          <w:tcPr>
            <w:tcW w:w="2268" w:type="dxa"/>
            <w:vAlign w:val="center"/>
          </w:tcPr>
          <w:p>
            <w:pPr>
              <w:pStyle w:val="12"/>
            </w:pPr>
            <w:r>
              <w:t>≥1年</w:t>
            </w:r>
          </w:p>
        </w:tc>
        <w:tc>
          <w:tcPr>
            <w:tcW w:w="1276" w:type="dxa"/>
            <w:vAlign w:val="center"/>
          </w:tcPr>
          <w:p>
            <w:pPr>
              <w:pStyle w:val="12"/>
            </w:pPr>
            <w:r>
              <w:t>省市相关政策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老放映员满意人数/被调查人数</w:t>
            </w:r>
          </w:p>
        </w:tc>
        <w:tc>
          <w:tcPr>
            <w:tcW w:w="2268" w:type="dxa"/>
            <w:vAlign w:val="center"/>
          </w:tcPr>
          <w:p>
            <w:pPr>
              <w:pStyle w:val="12"/>
            </w:pPr>
            <w:r>
              <w:t>≥85%</w:t>
            </w:r>
          </w:p>
        </w:tc>
        <w:tc>
          <w:tcPr>
            <w:tcW w:w="1276" w:type="dxa"/>
            <w:vAlign w:val="center"/>
          </w:tcPr>
          <w:p>
            <w:pPr>
              <w:pStyle w:val="12"/>
            </w:pPr>
            <w:r>
              <w:t>省市相关政策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2、昌黎时讯印刷费绩效目标表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13032224P006000100383</w:t>
            </w:r>
          </w:p>
        </w:tc>
        <w:tc>
          <w:tcPr>
            <w:tcW w:w="2835" w:type="dxa"/>
            <w:vAlign w:val="center"/>
          </w:tcPr>
          <w:p>
            <w:pPr>
              <w:pStyle w:val="10"/>
            </w:pPr>
            <w:r>
              <w:t>项目名称</w:t>
            </w:r>
          </w:p>
        </w:tc>
        <w:tc>
          <w:tcPr>
            <w:tcW w:w="6094" w:type="dxa"/>
            <w:gridSpan w:val="3"/>
            <w:vAlign w:val="center"/>
          </w:tcPr>
          <w:p>
            <w:pPr>
              <w:pStyle w:val="12"/>
            </w:pPr>
            <w:r>
              <w:t>昌黎时讯印刷费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25.50</w:t>
            </w:r>
          </w:p>
        </w:tc>
        <w:tc>
          <w:tcPr>
            <w:tcW w:w="2835" w:type="dxa"/>
            <w:vAlign w:val="center"/>
          </w:tcPr>
          <w:p>
            <w:pPr>
              <w:pStyle w:val="10"/>
            </w:pPr>
            <w:r>
              <w:t>其中：财政    资金</w:t>
            </w:r>
          </w:p>
        </w:tc>
        <w:tc>
          <w:tcPr>
            <w:tcW w:w="2551" w:type="dxa"/>
            <w:vAlign w:val="center"/>
          </w:tcPr>
          <w:p>
            <w:pPr>
              <w:pStyle w:val="12"/>
            </w:pPr>
            <w:r>
              <w:t>25.50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用于2024年《昌黎时讯》校队、制版、印刷费等费用支出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1.《昌黎时讯》坚持关注政治、服务经济、关注社会、服务百姓的办报宗旨，把握正确舆论导向，弘扬时代主旋律，发挥宣传教育功能。提升昌黎知名度、影响力，促进县域经济又好又快发展。</w:t>
            </w:r>
          </w:p>
          <w:p>
            <w:pPr>
              <w:pStyle w:val="12"/>
            </w:pPr>
            <w:r>
              <w:t>2.对全县重要会议、领导活动、经济社会发展的做法、经验、成果进行宣传报道，在全县上下营造凝心聚力的舆论氛围。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印刷报纸份数</w:t>
            </w:r>
          </w:p>
        </w:tc>
        <w:tc>
          <w:tcPr>
            <w:tcW w:w="5386" w:type="dxa"/>
            <w:vAlign w:val="center"/>
          </w:tcPr>
          <w:p>
            <w:pPr>
              <w:pStyle w:val="12"/>
            </w:pPr>
            <w:r>
              <w:t>印刷报纸份数</w:t>
            </w:r>
          </w:p>
        </w:tc>
        <w:tc>
          <w:tcPr>
            <w:tcW w:w="2268" w:type="dxa"/>
            <w:vAlign w:val="center"/>
          </w:tcPr>
          <w:p>
            <w:pPr>
              <w:pStyle w:val="12"/>
            </w:pPr>
            <w:r>
              <w:t>≥150000份</w:t>
            </w:r>
          </w:p>
        </w:tc>
        <w:tc>
          <w:tcPr>
            <w:tcW w:w="1276" w:type="dxa"/>
            <w:vAlign w:val="center"/>
          </w:tcPr>
          <w:p>
            <w:pPr>
              <w:pStyle w:val="12"/>
            </w:pPr>
            <w:r>
              <w:t>宣传部部门职责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印刷错字率</w:t>
            </w:r>
          </w:p>
        </w:tc>
        <w:tc>
          <w:tcPr>
            <w:tcW w:w="5386" w:type="dxa"/>
            <w:vAlign w:val="center"/>
          </w:tcPr>
          <w:p>
            <w:pPr>
              <w:pStyle w:val="12"/>
            </w:pPr>
            <w:r>
              <w:t>印刷错字/印刷总字数</w:t>
            </w:r>
          </w:p>
        </w:tc>
        <w:tc>
          <w:tcPr>
            <w:tcW w:w="2268" w:type="dxa"/>
            <w:vAlign w:val="center"/>
          </w:tcPr>
          <w:p>
            <w:pPr>
              <w:pStyle w:val="12"/>
            </w:pPr>
            <w:r>
              <w:t>≤0.03%</w:t>
            </w:r>
          </w:p>
        </w:tc>
        <w:tc>
          <w:tcPr>
            <w:tcW w:w="1276" w:type="dxa"/>
            <w:vAlign w:val="center"/>
          </w:tcPr>
          <w:p>
            <w:pPr>
              <w:pStyle w:val="12"/>
            </w:pPr>
            <w:r>
              <w:t>宣传部部门职责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保证报纸按时印刷及投递</w:t>
            </w:r>
          </w:p>
        </w:tc>
        <w:tc>
          <w:tcPr>
            <w:tcW w:w="2268" w:type="dxa"/>
            <w:vAlign w:val="center"/>
          </w:tcPr>
          <w:p>
            <w:pPr>
              <w:pStyle w:val="12"/>
            </w:pPr>
            <w:r>
              <w:t>在每周一期完成印刷及发行</w:t>
            </w:r>
          </w:p>
        </w:tc>
        <w:tc>
          <w:tcPr>
            <w:tcW w:w="1276" w:type="dxa"/>
            <w:vAlign w:val="center"/>
          </w:tcPr>
          <w:p>
            <w:pPr>
              <w:pStyle w:val="12"/>
            </w:pPr>
            <w:r>
              <w:t>宣传部部门职责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项目实施成本</w:t>
            </w:r>
          </w:p>
        </w:tc>
        <w:tc>
          <w:tcPr>
            <w:tcW w:w="5386" w:type="dxa"/>
            <w:vAlign w:val="center"/>
          </w:tcPr>
          <w:p>
            <w:pPr>
              <w:pStyle w:val="12"/>
            </w:pPr>
            <w:r>
              <w:t>实际发生的业务支出，如印刷费，编辑费等</w:t>
            </w:r>
          </w:p>
        </w:tc>
        <w:tc>
          <w:tcPr>
            <w:tcW w:w="2268" w:type="dxa"/>
            <w:vAlign w:val="center"/>
          </w:tcPr>
          <w:p>
            <w:pPr>
              <w:pStyle w:val="12"/>
            </w:pPr>
            <w:r>
              <w:t>≤25.5万元</w:t>
            </w:r>
          </w:p>
        </w:tc>
        <w:tc>
          <w:tcPr>
            <w:tcW w:w="1276" w:type="dxa"/>
            <w:vAlign w:val="center"/>
          </w:tcPr>
          <w:p>
            <w:pPr>
              <w:pStyle w:val="12"/>
            </w:pPr>
            <w:r>
              <w:t>全年业务支出凭据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提高相关产业经营收入</w:t>
            </w:r>
          </w:p>
        </w:tc>
        <w:tc>
          <w:tcPr>
            <w:tcW w:w="5386" w:type="dxa"/>
            <w:vAlign w:val="center"/>
          </w:tcPr>
          <w:p>
            <w:pPr>
              <w:pStyle w:val="12"/>
            </w:pPr>
            <w:r>
              <w:t>项目实施产生的费用支付给经营者</w:t>
            </w:r>
          </w:p>
        </w:tc>
        <w:tc>
          <w:tcPr>
            <w:tcW w:w="2268" w:type="dxa"/>
            <w:vAlign w:val="center"/>
          </w:tcPr>
          <w:p>
            <w:pPr>
              <w:pStyle w:val="12"/>
            </w:pPr>
            <w:r>
              <w:t>较上年提高</w:t>
            </w:r>
          </w:p>
        </w:tc>
        <w:tc>
          <w:tcPr>
            <w:tcW w:w="1276" w:type="dxa"/>
            <w:vAlign w:val="center"/>
          </w:tcPr>
          <w:p>
            <w:pPr>
              <w:pStyle w:val="12"/>
            </w:pPr>
            <w:r>
              <w:t>宣传部部门职责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提升县域知名度</w:t>
            </w:r>
          </w:p>
        </w:tc>
        <w:tc>
          <w:tcPr>
            <w:tcW w:w="5386" w:type="dxa"/>
            <w:vAlign w:val="center"/>
          </w:tcPr>
          <w:p>
            <w:pPr>
              <w:pStyle w:val="12"/>
            </w:pPr>
            <w:r>
              <w:t>提升昌黎知名度、影响力，促进县域经济又好又快发展</w:t>
            </w:r>
          </w:p>
        </w:tc>
        <w:tc>
          <w:tcPr>
            <w:tcW w:w="2268" w:type="dxa"/>
            <w:vAlign w:val="center"/>
          </w:tcPr>
          <w:p>
            <w:pPr>
              <w:pStyle w:val="12"/>
            </w:pPr>
            <w:r>
              <w:t>较上年提升</w:t>
            </w:r>
          </w:p>
        </w:tc>
        <w:tc>
          <w:tcPr>
            <w:tcW w:w="1276" w:type="dxa"/>
            <w:vAlign w:val="center"/>
          </w:tcPr>
          <w:p>
            <w:pPr>
              <w:pStyle w:val="12"/>
            </w:pPr>
            <w:r>
              <w:t>宣传部部门职责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节能降耗</w:t>
            </w:r>
          </w:p>
        </w:tc>
        <w:tc>
          <w:tcPr>
            <w:tcW w:w="5386" w:type="dxa"/>
            <w:vAlign w:val="center"/>
          </w:tcPr>
          <w:p>
            <w:pPr>
              <w:pStyle w:val="12"/>
            </w:pPr>
            <w:r>
              <w:t>去繁从简做好新闻宣传工作</w:t>
            </w:r>
          </w:p>
        </w:tc>
        <w:tc>
          <w:tcPr>
            <w:tcW w:w="2268" w:type="dxa"/>
            <w:vAlign w:val="center"/>
          </w:tcPr>
          <w:p>
            <w:pPr>
              <w:pStyle w:val="12"/>
            </w:pPr>
            <w:r>
              <w:t>较上年节约</w:t>
            </w:r>
          </w:p>
        </w:tc>
        <w:tc>
          <w:tcPr>
            <w:tcW w:w="1276" w:type="dxa"/>
            <w:vAlign w:val="center"/>
          </w:tcPr>
          <w:p>
            <w:pPr>
              <w:pStyle w:val="12"/>
            </w:pPr>
            <w:r>
              <w:t>宣传部部门职责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项目可持续影响年限</w:t>
            </w:r>
          </w:p>
        </w:tc>
        <w:tc>
          <w:tcPr>
            <w:tcW w:w="5386" w:type="dxa"/>
            <w:vAlign w:val="center"/>
          </w:tcPr>
          <w:p>
            <w:pPr>
              <w:pStyle w:val="12"/>
            </w:pPr>
            <w:r>
              <w:t>持续把握正确舆论导向，弘扬时代主旋律，发挥宣传教育功能</w:t>
            </w:r>
          </w:p>
        </w:tc>
        <w:tc>
          <w:tcPr>
            <w:tcW w:w="2268" w:type="dxa"/>
            <w:vAlign w:val="center"/>
          </w:tcPr>
          <w:p>
            <w:pPr>
              <w:pStyle w:val="12"/>
            </w:pPr>
            <w:r>
              <w:t>≥1年</w:t>
            </w:r>
          </w:p>
        </w:tc>
        <w:tc>
          <w:tcPr>
            <w:tcW w:w="1276" w:type="dxa"/>
            <w:vAlign w:val="center"/>
          </w:tcPr>
          <w:p>
            <w:pPr>
              <w:pStyle w:val="12"/>
            </w:pPr>
            <w:r>
              <w:t>宣传部部门职责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服务对象满意人数占调查人数的比例</w:t>
            </w:r>
          </w:p>
        </w:tc>
        <w:tc>
          <w:tcPr>
            <w:tcW w:w="2268" w:type="dxa"/>
            <w:vAlign w:val="center"/>
          </w:tcPr>
          <w:p>
            <w:pPr>
              <w:pStyle w:val="12"/>
            </w:pPr>
            <w:r>
              <w:t>≥90%</w:t>
            </w:r>
          </w:p>
        </w:tc>
        <w:tc>
          <w:tcPr>
            <w:tcW w:w="1276" w:type="dxa"/>
            <w:vAlign w:val="center"/>
          </w:tcPr>
          <w:p>
            <w:pPr>
              <w:pStyle w:val="12"/>
            </w:pPr>
            <w:r>
              <w:t>宣传部部门职责</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3、提前下达2023年省级公共文化服务体系建设补助资金绩效目标表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13032223P00D028104612</w:t>
            </w:r>
          </w:p>
        </w:tc>
        <w:tc>
          <w:tcPr>
            <w:tcW w:w="2835" w:type="dxa"/>
            <w:vAlign w:val="center"/>
          </w:tcPr>
          <w:p>
            <w:pPr>
              <w:pStyle w:val="10"/>
            </w:pPr>
            <w:r>
              <w:t>项目名称</w:t>
            </w:r>
          </w:p>
        </w:tc>
        <w:tc>
          <w:tcPr>
            <w:tcW w:w="6094" w:type="dxa"/>
            <w:gridSpan w:val="3"/>
            <w:vAlign w:val="center"/>
          </w:tcPr>
          <w:p>
            <w:pPr>
              <w:pStyle w:val="12"/>
            </w:pPr>
            <w:r>
              <w:t>提前下达2023年省级公共文化服务体系建设补助资金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16.54</w:t>
            </w:r>
          </w:p>
        </w:tc>
        <w:tc>
          <w:tcPr>
            <w:tcW w:w="2835" w:type="dxa"/>
            <w:vAlign w:val="center"/>
          </w:tcPr>
          <w:p>
            <w:pPr>
              <w:pStyle w:val="10"/>
            </w:pPr>
            <w:r>
              <w:t>其中：财政    资金</w:t>
            </w:r>
          </w:p>
        </w:tc>
        <w:tc>
          <w:tcPr>
            <w:tcW w:w="2551" w:type="dxa"/>
            <w:vAlign w:val="center"/>
          </w:tcPr>
          <w:p>
            <w:pPr>
              <w:pStyle w:val="12"/>
            </w:pPr>
            <w:r>
              <w:t>16.54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引导支持地方提供基本公共文化服务项目，支出加快构建现代公共文化服务体系，促进基本公共文化服务标准化、均等化，保障广大群众观赏电影等基本文化权益；还用于全县年满60周岁的原乡镇（公社）老放映员发放生活补助</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引导支持地方提供基本公共文化服务项目，支出加快构建现代公共文化服务体系，促进基本公共文化服务标准化、均等化，保障广大群众观赏电影等基本文化权益；还用于全县年满60周岁的原乡镇（公社）老放映员发放生活补助</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75人次</w:t>
            </w:r>
          </w:p>
        </w:tc>
        <w:tc>
          <w:tcPr>
            <w:tcW w:w="1276" w:type="dxa"/>
            <w:vAlign w:val="center"/>
          </w:tcPr>
          <w:p>
            <w:pPr>
              <w:pStyle w:val="12"/>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平均每村电影放映场次</w:t>
            </w:r>
          </w:p>
        </w:tc>
        <w:tc>
          <w:tcPr>
            <w:tcW w:w="5386" w:type="dxa"/>
            <w:vAlign w:val="center"/>
          </w:tcPr>
          <w:p>
            <w:pPr>
              <w:pStyle w:val="12"/>
            </w:pPr>
            <w:r>
              <w:t>平均每月每村放映场次为1场</w:t>
            </w:r>
          </w:p>
        </w:tc>
        <w:tc>
          <w:tcPr>
            <w:tcW w:w="2268" w:type="dxa"/>
            <w:vAlign w:val="center"/>
          </w:tcPr>
          <w:p>
            <w:pPr>
              <w:pStyle w:val="12"/>
            </w:pPr>
            <w:r>
              <w:t>1场次</w:t>
            </w:r>
          </w:p>
        </w:tc>
        <w:tc>
          <w:tcPr>
            <w:tcW w:w="1276" w:type="dxa"/>
            <w:vAlign w:val="center"/>
          </w:tcPr>
          <w:p>
            <w:pPr>
              <w:pStyle w:val="12"/>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补贴发放覆盖率</w:t>
            </w:r>
          </w:p>
        </w:tc>
        <w:tc>
          <w:tcPr>
            <w:tcW w:w="5386" w:type="dxa"/>
            <w:vAlign w:val="center"/>
          </w:tcPr>
          <w:p>
            <w:pPr>
              <w:pStyle w:val="12"/>
            </w:pPr>
            <w:r>
              <w:t>补贴发放人数/总享受补贴人数</w:t>
            </w:r>
          </w:p>
        </w:tc>
        <w:tc>
          <w:tcPr>
            <w:tcW w:w="2268" w:type="dxa"/>
            <w:vAlign w:val="center"/>
          </w:tcPr>
          <w:p>
            <w:pPr>
              <w:pStyle w:val="12"/>
            </w:pPr>
            <w:r>
              <w:t>≥98%</w:t>
            </w:r>
          </w:p>
        </w:tc>
        <w:tc>
          <w:tcPr>
            <w:tcW w:w="1276" w:type="dxa"/>
            <w:vAlign w:val="center"/>
          </w:tcPr>
          <w:p>
            <w:pPr>
              <w:pStyle w:val="12"/>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补贴发放资金/补贴到位资金</w:t>
            </w:r>
          </w:p>
        </w:tc>
        <w:tc>
          <w:tcPr>
            <w:tcW w:w="2268" w:type="dxa"/>
            <w:vAlign w:val="center"/>
          </w:tcPr>
          <w:p>
            <w:pPr>
              <w:pStyle w:val="12"/>
            </w:pPr>
            <w:r>
              <w:t>≥98%</w:t>
            </w:r>
          </w:p>
        </w:tc>
        <w:tc>
          <w:tcPr>
            <w:tcW w:w="1276" w:type="dxa"/>
            <w:vAlign w:val="center"/>
          </w:tcPr>
          <w:p>
            <w:pPr>
              <w:pStyle w:val="12"/>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资金成本不超过预算范围</w:t>
            </w:r>
          </w:p>
        </w:tc>
        <w:tc>
          <w:tcPr>
            <w:tcW w:w="2268" w:type="dxa"/>
            <w:vAlign w:val="center"/>
          </w:tcPr>
          <w:p>
            <w:pPr>
              <w:pStyle w:val="12"/>
            </w:pPr>
            <w:r>
              <w:t>≤23.31万元</w:t>
            </w:r>
          </w:p>
        </w:tc>
        <w:tc>
          <w:tcPr>
            <w:tcW w:w="1276" w:type="dxa"/>
            <w:vAlign w:val="center"/>
          </w:tcPr>
          <w:p>
            <w:pPr>
              <w:pStyle w:val="12"/>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可持续影响期限</w:t>
            </w:r>
          </w:p>
        </w:tc>
        <w:tc>
          <w:tcPr>
            <w:tcW w:w="5386" w:type="dxa"/>
            <w:vAlign w:val="center"/>
          </w:tcPr>
          <w:p>
            <w:pPr>
              <w:pStyle w:val="12"/>
            </w:pPr>
            <w:r>
              <w:t>保持三员生活水平，提升基本公共文化服务水平时限</w:t>
            </w:r>
          </w:p>
        </w:tc>
        <w:tc>
          <w:tcPr>
            <w:tcW w:w="2268" w:type="dxa"/>
            <w:vAlign w:val="center"/>
          </w:tcPr>
          <w:p>
            <w:pPr>
              <w:pStyle w:val="12"/>
            </w:pPr>
            <w:r>
              <w:t>≥1年</w:t>
            </w:r>
          </w:p>
        </w:tc>
        <w:tc>
          <w:tcPr>
            <w:tcW w:w="1276" w:type="dxa"/>
            <w:vAlign w:val="center"/>
          </w:tcPr>
          <w:p>
            <w:pPr>
              <w:pStyle w:val="12"/>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提升“三员”人员生活水平</w:t>
            </w:r>
          </w:p>
        </w:tc>
        <w:tc>
          <w:tcPr>
            <w:tcW w:w="5386" w:type="dxa"/>
            <w:vAlign w:val="center"/>
          </w:tcPr>
          <w:p>
            <w:pPr>
              <w:pStyle w:val="12"/>
            </w:pPr>
            <w:r>
              <w:t>提升“三员”人员生活水平保持稳定</w:t>
            </w:r>
          </w:p>
        </w:tc>
        <w:tc>
          <w:tcPr>
            <w:tcW w:w="2268" w:type="dxa"/>
            <w:vAlign w:val="center"/>
          </w:tcPr>
          <w:p>
            <w:pPr>
              <w:pStyle w:val="12"/>
            </w:pPr>
            <w:r>
              <w:t>进一步提升</w:t>
            </w:r>
          </w:p>
        </w:tc>
        <w:tc>
          <w:tcPr>
            <w:tcW w:w="1276" w:type="dxa"/>
            <w:vAlign w:val="center"/>
          </w:tcPr>
          <w:p>
            <w:pPr>
              <w:pStyle w:val="12"/>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维护农村和谐和稳定。</w:t>
            </w:r>
          </w:p>
        </w:tc>
        <w:tc>
          <w:tcPr>
            <w:tcW w:w="5386" w:type="dxa"/>
            <w:vAlign w:val="center"/>
          </w:tcPr>
          <w:p>
            <w:pPr>
              <w:pStyle w:val="12"/>
            </w:pPr>
            <w:r>
              <w:t>维护农村和谐和稳定</w:t>
            </w:r>
          </w:p>
        </w:tc>
        <w:tc>
          <w:tcPr>
            <w:tcW w:w="2268" w:type="dxa"/>
            <w:vAlign w:val="center"/>
          </w:tcPr>
          <w:p>
            <w:pPr>
              <w:pStyle w:val="12"/>
            </w:pPr>
            <w:r>
              <w:t>维护老放映员队伍稳定</w:t>
            </w:r>
          </w:p>
        </w:tc>
        <w:tc>
          <w:tcPr>
            <w:tcW w:w="1276" w:type="dxa"/>
            <w:vAlign w:val="center"/>
          </w:tcPr>
          <w:p>
            <w:pPr>
              <w:pStyle w:val="12"/>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降低耗能</w:t>
            </w:r>
          </w:p>
        </w:tc>
        <w:tc>
          <w:tcPr>
            <w:tcW w:w="5386" w:type="dxa"/>
            <w:vAlign w:val="center"/>
          </w:tcPr>
          <w:p>
            <w:pPr>
              <w:pStyle w:val="12"/>
            </w:pPr>
            <w:r>
              <w:t>降低能源消耗，实现绿色办公无污染</w:t>
            </w:r>
          </w:p>
        </w:tc>
        <w:tc>
          <w:tcPr>
            <w:tcW w:w="2268" w:type="dxa"/>
            <w:vAlign w:val="center"/>
          </w:tcPr>
          <w:p>
            <w:pPr>
              <w:pStyle w:val="12"/>
            </w:pPr>
            <w:r>
              <w:t>进一步降低</w:t>
            </w:r>
          </w:p>
        </w:tc>
        <w:tc>
          <w:tcPr>
            <w:tcW w:w="1276" w:type="dxa"/>
            <w:vAlign w:val="center"/>
          </w:tcPr>
          <w:p>
            <w:pPr>
              <w:pStyle w:val="12"/>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冀财教【2022】189号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4、提前下达2023年省级国家电影事业发展专项资金绩效目标表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13032223P008TEN10064A</w:t>
            </w:r>
          </w:p>
        </w:tc>
        <w:tc>
          <w:tcPr>
            <w:tcW w:w="2835" w:type="dxa"/>
            <w:vAlign w:val="center"/>
          </w:tcPr>
          <w:p>
            <w:pPr>
              <w:pStyle w:val="10"/>
            </w:pPr>
            <w:r>
              <w:t>项目名称</w:t>
            </w:r>
          </w:p>
        </w:tc>
        <w:tc>
          <w:tcPr>
            <w:tcW w:w="6094" w:type="dxa"/>
            <w:gridSpan w:val="3"/>
            <w:vAlign w:val="center"/>
          </w:tcPr>
          <w:p>
            <w:pPr>
              <w:pStyle w:val="12"/>
            </w:pPr>
            <w:r>
              <w:t>提前下达2023年省级国家电影事业发展专项资金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扶持乡镇新建的数字影院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1.扶持乡镇新建的数字影院1家，促进基层影院发展；对放映国产影片的影院奖励。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补助乡镇新建的数字影院数量</w:t>
            </w:r>
          </w:p>
        </w:tc>
        <w:tc>
          <w:tcPr>
            <w:tcW w:w="5386" w:type="dxa"/>
            <w:vAlign w:val="center"/>
          </w:tcPr>
          <w:p>
            <w:pPr>
              <w:pStyle w:val="12"/>
            </w:pPr>
            <w:r>
              <w:t>扶持补助乡镇新建的数字影院数量，促进基层影院发展。</w:t>
            </w:r>
          </w:p>
        </w:tc>
        <w:tc>
          <w:tcPr>
            <w:tcW w:w="2268" w:type="dxa"/>
            <w:vAlign w:val="center"/>
          </w:tcPr>
          <w:p>
            <w:pPr>
              <w:pStyle w:val="12"/>
            </w:pPr>
            <w:r>
              <w:t>1家</w:t>
            </w:r>
          </w:p>
        </w:tc>
        <w:tc>
          <w:tcPr>
            <w:tcW w:w="1276" w:type="dxa"/>
            <w:vAlign w:val="center"/>
          </w:tcPr>
          <w:p>
            <w:pPr>
              <w:pStyle w:val="12"/>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达到预定状态</w:t>
            </w:r>
          </w:p>
        </w:tc>
        <w:tc>
          <w:tcPr>
            <w:tcW w:w="5386" w:type="dxa"/>
            <w:vAlign w:val="center"/>
          </w:tcPr>
          <w:p>
            <w:pPr>
              <w:pStyle w:val="12"/>
            </w:pPr>
            <w:r>
              <w:t>繁荣发展电影市场</w:t>
            </w:r>
          </w:p>
        </w:tc>
        <w:tc>
          <w:tcPr>
            <w:tcW w:w="2268" w:type="dxa"/>
            <w:vAlign w:val="center"/>
          </w:tcPr>
          <w:p>
            <w:pPr>
              <w:pStyle w:val="12"/>
            </w:pPr>
            <w:r>
              <w:t>达到状态</w:t>
            </w:r>
          </w:p>
        </w:tc>
        <w:tc>
          <w:tcPr>
            <w:tcW w:w="1276" w:type="dxa"/>
            <w:vAlign w:val="center"/>
          </w:tcPr>
          <w:p>
            <w:pPr>
              <w:pStyle w:val="12"/>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补助新建乡镇数字影院金额</w:t>
            </w:r>
          </w:p>
        </w:tc>
        <w:tc>
          <w:tcPr>
            <w:tcW w:w="5386" w:type="dxa"/>
            <w:vAlign w:val="center"/>
          </w:tcPr>
          <w:p>
            <w:pPr>
              <w:pStyle w:val="12"/>
            </w:pPr>
            <w:r>
              <w:t>补助新建乡镇数字影院金额</w:t>
            </w:r>
          </w:p>
        </w:tc>
        <w:tc>
          <w:tcPr>
            <w:tcW w:w="2268" w:type="dxa"/>
            <w:vAlign w:val="center"/>
          </w:tcPr>
          <w:p>
            <w:pPr>
              <w:pStyle w:val="12"/>
            </w:pPr>
            <w:r>
              <w:t>36万元</w:t>
            </w:r>
          </w:p>
        </w:tc>
        <w:tc>
          <w:tcPr>
            <w:tcW w:w="1276" w:type="dxa"/>
            <w:vAlign w:val="center"/>
          </w:tcPr>
          <w:p>
            <w:pPr>
              <w:pStyle w:val="12"/>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是否按照计划及时完成项目各项指标</w:t>
            </w:r>
          </w:p>
        </w:tc>
        <w:tc>
          <w:tcPr>
            <w:tcW w:w="2268" w:type="dxa"/>
            <w:vAlign w:val="center"/>
          </w:tcPr>
          <w:p>
            <w:pPr>
              <w:pStyle w:val="12"/>
            </w:pPr>
            <w:r>
              <w:t>及时</w:t>
            </w:r>
          </w:p>
        </w:tc>
        <w:tc>
          <w:tcPr>
            <w:tcW w:w="1276" w:type="dxa"/>
            <w:vAlign w:val="center"/>
          </w:tcPr>
          <w:p>
            <w:pPr>
              <w:pStyle w:val="12"/>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国产影片票房收入占总票房收入比</w:t>
            </w:r>
          </w:p>
        </w:tc>
        <w:tc>
          <w:tcPr>
            <w:tcW w:w="5386" w:type="dxa"/>
            <w:vAlign w:val="center"/>
          </w:tcPr>
          <w:p>
            <w:pPr>
              <w:pStyle w:val="12"/>
            </w:pPr>
            <w:r>
              <w:t>鼓励影院放映国产影片，力争国产影片票房收入占总收入不低于60%。</w:t>
            </w:r>
          </w:p>
        </w:tc>
        <w:tc>
          <w:tcPr>
            <w:tcW w:w="2268" w:type="dxa"/>
            <w:vAlign w:val="center"/>
          </w:tcPr>
          <w:p>
            <w:pPr>
              <w:pStyle w:val="12"/>
            </w:pPr>
            <w:r>
              <w:t>≤60%</w:t>
            </w:r>
          </w:p>
        </w:tc>
        <w:tc>
          <w:tcPr>
            <w:tcW w:w="1276" w:type="dxa"/>
            <w:vAlign w:val="center"/>
          </w:tcPr>
          <w:p>
            <w:pPr>
              <w:pStyle w:val="12"/>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促进人民文化生活水平进步</w:t>
            </w:r>
          </w:p>
        </w:tc>
        <w:tc>
          <w:tcPr>
            <w:tcW w:w="5386" w:type="dxa"/>
            <w:vAlign w:val="center"/>
          </w:tcPr>
          <w:p>
            <w:pPr>
              <w:pStyle w:val="12"/>
            </w:pPr>
            <w:r>
              <w:t>繁荣群众文化生活，促进人民文化生活水平进步</w:t>
            </w:r>
          </w:p>
        </w:tc>
        <w:tc>
          <w:tcPr>
            <w:tcW w:w="2268" w:type="dxa"/>
            <w:vAlign w:val="center"/>
          </w:tcPr>
          <w:p>
            <w:pPr>
              <w:pStyle w:val="12"/>
            </w:pPr>
            <w:r>
              <w:t>长期</w:t>
            </w:r>
          </w:p>
        </w:tc>
        <w:tc>
          <w:tcPr>
            <w:tcW w:w="1276" w:type="dxa"/>
            <w:vAlign w:val="center"/>
          </w:tcPr>
          <w:p>
            <w:pPr>
              <w:pStyle w:val="12"/>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倡导生态环保</w:t>
            </w:r>
          </w:p>
        </w:tc>
        <w:tc>
          <w:tcPr>
            <w:tcW w:w="5386" w:type="dxa"/>
            <w:vAlign w:val="center"/>
          </w:tcPr>
          <w:p>
            <w:pPr>
              <w:pStyle w:val="12"/>
            </w:pPr>
            <w:r>
              <w:t>通过科学编制预算提高财政资金使用效率</w:t>
            </w:r>
          </w:p>
        </w:tc>
        <w:tc>
          <w:tcPr>
            <w:tcW w:w="2268" w:type="dxa"/>
            <w:vAlign w:val="center"/>
          </w:tcPr>
          <w:p>
            <w:pPr>
              <w:pStyle w:val="12"/>
            </w:pPr>
            <w:r>
              <w:t>长期</w:t>
            </w:r>
          </w:p>
        </w:tc>
        <w:tc>
          <w:tcPr>
            <w:tcW w:w="1276" w:type="dxa"/>
            <w:vAlign w:val="center"/>
          </w:tcPr>
          <w:p>
            <w:pPr>
              <w:pStyle w:val="12"/>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营造良好观影风气，促进社会和谐进步</w:t>
            </w:r>
          </w:p>
        </w:tc>
        <w:tc>
          <w:tcPr>
            <w:tcW w:w="5386" w:type="dxa"/>
            <w:vAlign w:val="center"/>
          </w:tcPr>
          <w:p>
            <w:pPr>
              <w:pStyle w:val="12"/>
            </w:pPr>
            <w:r>
              <w:t>营造良好观影风气，促进社会和谐进步</w:t>
            </w:r>
          </w:p>
        </w:tc>
        <w:tc>
          <w:tcPr>
            <w:tcW w:w="2268" w:type="dxa"/>
            <w:vAlign w:val="center"/>
          </w:tcPr>
          <w:p>
            <w:pPr>
              <w:pStyle w:val="12"/>
            </w:pPr>
            <w:r>
              <w:t>长期</w:t>
            </w:r>
          </w:p>
        </w:tc>
        <w:tc>
          <w:tcPr>
            <w:tcW w:w="1276" w:type="dxa"/>
            <w:vAlign w:val="center"/>
          </w:tcPr>
          <w:p>
            <w:pPr>
              <w:pStyle w:val="12"/>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满意群众占调查总数的比例</w:t>
            </w:r>
          </w:p>
        </w:tc>
        <w:tc>
          <w:tcPr>
            <w:tcW w:w="2268" w:type="dxa"/>
            <w:vAlign w:val="center"/>
          </w:tcPr>
          <w:p>
            <w:pPr>
              <w:pStyle w:val="12"/>
            </w:pPr>
            <w:r>
              <w:t>≤85%</w:t>
            </w:r>
          </w:p>
        </w:tc>
        <w:tc>
          <w:tcPr>
            <w:tcW w:w="1276" w:type="dxa"/>
            <w:vAlign w:val="center"/>
          </w:tcPr>
          <w:p>
            <w:pPr>
              <w:pStyle w:val="12"/>
            </w:pPr>
            <w:r>
              <w:t>冀财教【2022】149</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5、提前下达2023年中央补助地方公共文化服务体系建设专项资金绩效目标表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13032223P008TEN10065X</w:t>
            </w:r>
          </w:p>
        </w:tc>
        <w:tc>
          <w:tcPr>
            <w:tcW w:w="2835" w:type="dxa"/>
            <w:vAlign w:val="center"/>
          </w:tcPr>
          <w:p>
            <w:pPr>
              <w:pStyle w:val="10"/>
            </w:pPr>
            <w:r>
              <w:t>项目名称</w:t>
            </w:r>
          </w:p>
        </w:tc>
        <w:tc>
          <w:tcPr>
            <w:tcW w:w="6094" w:type="dxa"/>
            <w:gridSpan w:val="3"/>
            <w:vAlign w:val="center"/>
          </w:tcPr>
          <w:p>
            <w:pPr>
              <w:pStyle w:val="12"/>
            </w:pPr>
            <w:r>
              <w:t>提前下达2023年中央补助地方公共文化服务体系建设专项资金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50.16</w:t>
            </w:r>
          </w:p>
        </w:tc>
        <w:tc>
          <w:tcPr>
            <w:tcW w:w="2835" w:type="dxa"/>
            <w:vAlign w:val="center"/>
          </w:tcPr>
          <w:p>
            <w:pPr>
              <w:pStyle w:val="10"/>
            </w:pPr>
            <w:r>
              <w:t>其中：财政    资金</w:t>
            </w:r>
          </w:p>
        </w:tc>
        <w:tc>
          <w:tcPr>
            <w:tcW w:w="2551" w:type="dxa"/>
            <w:vAlign w:val="center"/>
          </w:tcPr>
          <w:p>
            <w:pPr>
              <w:pStyle w:val="12"/>
            </w:pPr>
            <w:r>
              <w:t>50.16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保障广大群众观赏电影的基本文化权益和上农家书屋建设成为意识形态工作的坚固堡垒</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1.主要用于农村电影放映补贴，促进基本公共文化服务标准化、均等化，保障广大群众观赏电影的基本文化权益。</w:t>
            </w:r>
          </w:p>
          <w:p>
            <w:pPr>
              <w:pStyle w:val="12"/>
            </w:pPr>
            <w:r>
              <w:t>2.推进农家书屋数字化建设，通过此工作，让农家书屋建设成为意识形态工作的坚固堡垒。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平均每村电影放映场次</w:t>
            </w:r>
          </w:p>
        </w:tc>
        <w:tc>
          <w:tcPr>
            <w:tcW w:w="5386" w:type="dxa"/>
            <w:vAlign w:val="center"/>
          </w:tcPr>
          <w:p>
            <w:pPr>
              <w:pStyle w:val="12"/>
            </w:pPr>
            <w:r>
              <w:t>平均每月每村放映场次为1场</w:t>
            </w:r>
          </w:p>
        </w:tc>
        <w:tc>
          <w:tcPr>
            <w:tcW w:w="2268" w:type="dxa"/>
            <w:vAlign w:val="center"/>
          </w:tcPr>
          <w:p>
            <w:pPr>
              <w:pStyle w:val="12"/>
            </w:pPr>
            <w:r>
              <w:t>1场次</w:t>
            </w:r>
          </w:p>
        </w:tc>
        <w:tc>
          <w:tcPr>
            <w:tcW w:w="1276" w:type="dxa"/>
            <w:vAlign w:val="center"/>
          </w:tcPr>
          <w:p>
            <w:pPr>
              <w:pStyle w:val="12"/>
            </w:pPr>
            <w:r>
              <w:t>昌财预财字[2022]100号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涉及行政村个数</w:t>
            </w:r>
          </w:p>
        </w:tc>
        <w:tc>
          <w:tcPr>
            <w:tcW w:w="5386" w:type="dxa"/>
            <w:vAlign w:val="center"/>
          </w:tcPr>
          <w:p>
            <w:pPr>
              <w:pStyle w:val="12"/>
            </w:pPr>
            <w:r>
              <w:t>所补助行政村个数</w:t>
            </w:r>
          </w:p>
        </w:tc>
        <w:tc>
          <w:tcPr>
            <w:tcW w:w="2268" w:type="dxa"/>
            <w:vAlign w:val="center"/>
          </w:tcPr>
          <w:p>
            <w:pPr>
              <w:pStyle w:val="12"/>
            </w:pPr>
            <w:r>
              <w:t>418个</w:t>
            </w:r>
          </w:p>
        </w:tc>
        <w:tc>
          <w:tcPr>
            <w:tcW w:w="1276" w:type="dxa"/>
            <w:vAlign w:val="center"/>
          </w:tcPr>
          <w:p>
            <w:pPr>
              <w:pStyle w:val="12"/>
            </w:pPr>
            <w:r>
              <w:t>昌财预财字[2022]100号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采购图书内容</w:t>
            </w:r>
          </w:p>
        </w:tc>
        <w:tc>
          <w:tcPr>
            <w:tcW w:w="5386" w:type="dxa"/>
            <w:vAlign w:val="center"/>
          </w:tcPr>
          <w:p>
            <w:pPr>
              <w:pStyle w:val="12"/>
            </w:pPr>
            <w:r>
              <w:t>图书内容丰富，品目多样</w:t>
            </w:r>
          </w:p>
        </w:tc>
        <w:tc>
          <w:tcPr>
            <w:tcW w:w="2268" w:type="dxa"/>
            <w:vAlign w:val="center"/>
          </w:tcPr>
          <w:p>
            <w:pPr>
              <w:pStyle w:val="12"/>
            </w:pPr>
            <w:r>
              <w:t>符合指标要求</w:t>
            </w:r>
          </w:p>
        </w:tc>
        <w:tc>
          <w:tcPr>
            <w:tcW w:w="1276" w:type="dxa"/>
            <w:vAlign w:val="center"/>
          </w:tcPr>
          <w:p>
            <w:pPr>
              <w:pStyle w:val="12"/>
            </w:pPr>
            <w:r>
              <w:t>昌财预财字[2022]100号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财政资金到位率</w:t>
            </w:r>
          </w:p>
        </w:tc>
        <w:tc>
          <w:tcPr>
            <w:tcW w:w="5386" w:type="dxa"/>
            <w:vAlign w:val="center"/>
          </w:tcPr>
          <w:p>
            <w:pPr>
              <w:pStyle w:val="12"/>
            </w:pPr>
            <w:r>
              <w:t>采购图书及时，补助拨付及时</w:t>
            </w:r>
          </w:p>
        </w:tc>
        <w:tc>
          <w:tcPr>
            <w:tcW w:w="2268" w:type="dxa"/>
            <w:vAlign w:val="center"/>
          </w:tcPr>
          <w:p>
            <w:pPr>
              <w:pStyle w:val="12"/>
            </w:pPr>
            <w:r>
              <w:t>及时</w:t>
            </w:r>
          </w:p>
        </w:tc>
        <w:tc>
          <w:tcPr>
            <w:tcW w:w="1276" w:type="dxa"/>
            <w:vAlign w:val="center"/>
          </w:tcPr>
          <w:p>
            <w:pPr>
              <w:pStyle w:val="12"/>
            </w:pPr>
            <w:r>
              <w:t>昌财预财字[2022]100号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财政提供支持</w:t>
            </w:r>
          </w:p>
        </w:tc>
        <w:tc>
          <w:tcPr>
            <w:tcW w:w="5386" w:type="dxa"/>
            <w:vAlign w:val="center"/>
          </w:tcPr>
          <w:p>
            <w:pPr>
              <w:pStyle w:val="12"/>
            </w:pPr>
            <w:r>
              <w:t>通过财政支持完成各个行政村图书采购</w:t>
            </w:r>
          </w:p>
        </w:tc>
        <w:tc>
          <w:tcPr>
            <w:tcW w:w="2268" w:type="dxa"/>
            <w:vAlign w:val="center"/>
          </w:tcPr>
          <w:p>
            <w:pPr>
              <w:pStyle w:val="12"/>
            </w:pPr>
            <w:r>
              <w:t>≤91.96万元</w:t>
            </w:r>
          </w:p>
        </w:tc>
        <w:tc>
          <w:tcPr>
            <w:tcW w:w="1276" w:type="dxa"/>
            <w:vAlign w:val="center"/>
          </w:tcPr>
          <w:p>
            <w:pPr>
              <w:pStyle w:val="12"/>
            </w:pPr>
            <w:r>
              <w:t>昌财预财字[2022]100号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基本公共文化服务水平</w:t>
            </w:r>
          </w:p>
        </w:tc>
        <w:tc>
          <w:tcPr>
            <w:tcW w:w="5386" w:type="dxa"/>
            <w:vAlign w:val="center"/>
          </w:tcPr>
          <w:p>
            <w:pPr>
              <w:pStyle w:val="12"/>
            </w:pPr>
            <w:r>
              <w:t>为农村群众提供多种图书，提高公共文化服务水平</w:t>
            </w:r>
          </w:p>
        </w:tc>
        <w:tc>
          <w:tcPr>
            <w:tcW w:w="2268" w:type="dxa"/>
            <w:vAlign w:val="center"/>
          </w:tcPr>
          <w:p>
            <w:pPr>
              <w:pStyle w:val="12"/>
            </w:pPr>
            <w:r>
              <w:t>较上年发展水平提高</w:t>
            </w:r>
          </w:p>
        </w:tc>
        <w:tc>
          <w:tcPr>
            <w:tcW w:w="1276" w:type="dxa"/>
            <w:vAlign w:val="center"/>
          </w:tcPr>
          <w:p>
            <w:pPr>
              <w:pStyle w:val="12"/>
            </w:pPr>
            <w:r>
              <w:t>昌财预财字[2022]100号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通过科学编制预算提高财政资金使用效率</w:t>
            </w:r>
          </w:p>
        </w:tc>
        <w:tc>
          <w:tcPr>
            <w:tcW w:w="2268" w:type="dxa"/>
            <w:vAlign w:val="center"/>
          </w:tcPr>
          <w:p>
            <w:pPr>
              <w:pStyle w:val="12"/>
            </w:pPr>
            <w:r>
              <w:t>提高财政资金使用效率</w:t>
            </w:r>
          </w:p>
        </w:tc>
        <w:tc>
          <w:tcPr>
            <w:tcW w:w="1276" w:type="dxa"/>
            <w:vAlign w:val="center"/>
          </w:tcPr>
          <w:p>
            <w:pPr>
              <w:pStyle w:val="12"/>
            </w:pPr>
            <w:r>
              <w:t>昌财预财字[2022]100号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通过实施农家书屋采购图书促进社会和谐稳定发展</w:t>
            </w:r>
          </w:p>
        </w:tc>
        <w:tc>
          <w:tcPr>
            <w:tcW w:w="2268" w:type="dxa"/>
            <w:vAlign w:val="center"/>
          </w:tcPr>
          <w:p>
            <w:pPr>
              <w:pStyle w:val="12"/>
            </w:pPr>
            <w:r>
              <w:t>较上年发展水平提高</w:t>
            </w:r>
          </w:p>
        </w:tc>
        <w:tc>
          <w:tcPr>
            <w:tcW w:w="1276" w:type="dxa"/>
            <w:vAlign w:val="center"/>
          </w:tcPr>
          <w:p>
            <w:pPr>
              <w:pStyle w:val="12"/>
            </w:pPr>
            <w:r>
              <w:t>昌财预财字[2022]100号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后续发展力</w:t>
            </w:r>
          </w:p>
        </w:tc>
        <w:tc>
          <w:tcPr>
            <w:tcW w:w="5386" w:type="dxa"/>
            <w:vAlign w:val="center"/>
          </w:tcPr>
          <w:p>
            <w:pPr>
              <w:pStyle w:val="12"/>
            </w:pPr>
            <w:r>
              <w:t>保障农家书屋长效运转</w:t>
            </w:r>
          </w:p>
        </w:tc>
        <w:tc>
          <w:tcPr>
            <w:tcW w:w="2268" w:type="dxa"/>
            <w:vAlign w:val="center"/>
          </w:tcPr>
          <w:p>
            <w:pPr>
              <w:pStyle w:val="12"/>
            </w:pPr>
            <w:r>
              <w:t>较上年发展水平提高</w:t>
            </w:r>
          </w:p>
        </w:tc>
        <w:tc>
          <w:tcPr>
            <w:tcW w:w="1276" w:type="dxa"/>
            <w:vAlign w:val="center"/>
          </w:tcPr>
          <w:p>
            <w:pPr>
              <w:pStyle w:val="12"/>
            </w:pPr>
            <w:r>
              <w:t>昌财预财字[2022]100号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群众对公共文化服务体系加深的满意度</w:t>
            </w:r>
          </w:p>
        </w:tc>
        <w:tc>
          <w:tcPr>
            <w:tcW w:w="2268" w:type="dxa"/>
            <w:vAlign w:val="center"/>
          </w:tcPr>
          <w:p>
            <w:pPr>
              <w:pStyle w:val="12"/>
            </w:pPr>
            <w:r>
              <w:t>≤90%</w:t>
            </w:r>
          </w:p>
        </w:tc>
        <w:tc>
          <w:tcPr>
            <w:tcW w:w="1276" w:type="dxa"/>
            <w:vAlign w:val="center"/>
          </w:tcPr>
          <w:p>
            <w:pPr>
              <w:pStyle w:val="12"/>
            </w:pPr>
            <w:r>
              <w:t>昌财预财字[2022]100号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6、提前下达2023年中央补助地方国家电影事业发展专项资金绩效目标表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13032223P008TEN10059G</w:t>
            </w:r>
          </w:p>
        </w:tc>
        <w:tc>
          <w:tcPr>
            <w:tcW w:w="2835" w:type="dxa"/>
            <w:vAlign w:val="center"/>
          </w:tcPr>
          <w:p>
            <w:pPr>
              <w:pStyle w:val="10"/>
            </w:pPr>
            <w:r>
              <w:t>项目名称</w:t>
            </w:r>
          </w:p>
        </w:tc>
        <w:tc>
          <w:tcPr>
            <w:tcW w:w="6094" w:type="dxa"/>
            <w:gridSpan w:val="3"/>
            <w:vAlign w:val="center"/>
          </w:tcPr>
          <w:p>
            <w:pPr>
              <w:pStyle w:val="12"/>
            </w:pPr>
            <w:r>
              <w:t>提前下达2023年中央补助地方国家电影事业发展专项资金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31.00</w:t>
            </w:r>
          </w:p>
        </w:tc>
        <w:tc>
          <w:tcPr>
            <w:tcW w:w="2835" w:type="dxa"/>
            <w:vAlign w:val="center"/>
          </w:tcPr>
          <w:p>
            <w:pPr>
              <w:pStyle w:val="10"/>
            </w:pPr>
            <w:r>
              <w:t>其中：财政    资金</w:t>
            </w:r>
          </w:p>
        </w:tc>
        <w:tc>
          <w:tcPr>
            <w:tcW w:w="2551" w:type="dxa"/>
            <w:vAlign w:val="center"/>
          </w:tcPr>
          <w:p>
            <w:pPr>
              <w:pStyle w:val="12"/>
            </w:pPr>
            <w:r>
              <w:t>31.00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支持影院建设和发展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1.扶持乡镇新建的数字影院1家，促进基层影院发展；对放映国产影片的影院奖励。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补助乡镇新建的数字影院数量</w:t>
            </w:r>
          </w:p>
        </w:tc>
        <w:tc>
          <w:tcPr>
            <w:tcW w:w="5386" w:type="dxa"/>
            <w:vAlign w:val="center"/>
          </w:tcPr>
          <w:p>
            <w:pPr>
              <w:pStyle w:val="12"/>
            </w:pPr>
            <w:r>
              <w:t>扶持补助乡镇新建的数字影院数量，促进基层影院发展。</w:t>
            </w:r>
          </w:p>
        </w:tc>
        <w:tc>
          <w:tcPr>
            <w:tcW w:w="2268" w:type="dxa"/>
            <w:vAlign w:val="center"/>
          </w:tcPr>
          <w:p>
            <w:pPr>
              <w:pStyle w:val="12"/>
            </w:pPr>
            <w:r>
              <w:t>1家</w:t>
            </w:r>
          </w:p>
        </w:tc>
        <w:tc>
          <w:tcPr>
            <w:tcW w:w="1276" w:type="dxa"/>
            <w:vAlign w:val="center"/>
          </w:tcPr>
          <w:p>
            <w:pPr>
              <w:pStyle w:val="12"/>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达到预定状态</w:t>
            </w:r>
          </w:p>
        </w:tc>
        <w:tc>
          <w:tcPr>
            <w:tcW w:w="5386" w:type="dxa"/>
            <w:vAlign w:val="center"/>
          </w:tcPr>
          <w:p>
            <w:pPr>
              <w:pStyle w:val="12"/>
            </w:pPr>
            <w:r>
              <w:t>繁荣发展电影市场</w:t>
            </w:r>
          </w:p>
        </w:tc>
        <w:tc>
          <w:tcPr>
            <w:tcW w:w="2268" w:type="dxa"/>
            <w:vAlign w:val="center"/>
          </w:tcPr>
          <w:p>
            <w:pPr>
              <w:pStyle w:val="12"/>
            </w:pPr>
            <w:r>
              <w:t>达到状态</w:t>
            </w:r>
          </w:p>
        </w:tc>
        <w:tc>
          <w:tcPr>
            <w:tcW w:w="1276" w:type="dxa"/>
            <w:vAlign w:val="center"/>
          </w:tcPr>
          <w:p>
            <w:pPr>
              <w:pStyle w:val="12"/>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补助新建乡镇数字影院金额</w:t>
            </w:r>
          </w:p>
        </w:tc>
        <w:tc>
          <w:tcPr>
            <w:tcW w:w="5386" w:type="dxa"/>
            <w:vAlign w:val="center"/>
          </w:tcPr>
          <w:p>
            <w:pPr>
              <w:pStyle w:val="12"/>
            </w:pPr>
            <w:r>
              <w:t>补助新建乡镇数字影院金额</w:t>
            </w:r>
          </w:p>
        </w:tc>
        <w:tc>
          <w:tcPr>
            <w:tcW w:w="2268" w:type="dxa"/>
            <w:vAlign w:val="center"/>
          </w:tcPr>
          <w:p>
            <w:pPr>
              <w:pStyle w:val="12"/>
            </w:pPr>
            <w:r>
              <w:t>31万元</w:t>
            </w:r>
          </w:p>
        </w:tc>
        <w:tc>
          <w:tcPr>
            <w:tcW w:w="1276" w:type="dxa"/>
            <w:vAlign w:val="center"/>
          </w:tcPr>
          <w:p>
            <w:pPr>
              <w:pStyle w:val="12"/>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是否按照计划及时完成项目各项指标</w:t>
            </w:r>
          </w:p>
        </w:tc>
        <w:tc>
          <w:tcPr>
            <w:tcW w:w="2268" w:type="dxa"/>
            <w:vAlign w:val="center"/>
          </w:tcPr>
          <w:p>
            <w:pPr>
              <w:pStyle w:val="12"/>
            </w:pPr>
            <w:r>
              <w:t>及时</w:t>
            </w:r>
          </w:p>
        </w:tc>
        <w:tc>
          <w:tcPr>
            <w:tcW w:w="1276" w:type="dxa"/>
            <w:vAlign w:val="center"/>
          </w:tcPr>
          <w:p>
            <w:pPr>
              <w:pStyle w:val="12"/>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国产影片票房收入占总票房收入比</w:t>
            </w:r>
          </w:p>
        </w:tc>
        <w:tc>
          <w:tcPr>
            <w:tcW w:w="5386" w:type="dxa"/>
            <w:vAlign w:val="center"/>
          </w:tcPr>
          <w:p>
            <w:pPr>
              <w:pStyle w:val="12"/>
            </w:pPr>
            <w:r>
              <w:t>鼓励影院放映国产影片，力争国产影片票房收入占总收入不低于60%。</w:t>
            </w:r>
          </w:p>
          <w:p>
            <w:pPr>
              <w:pStyle w:val="12"/>
            </w:pPr>
          </w:p>
        </w:tc>
        <w:tc>
          <w:tcPr>
            <w:tcW w:w="2268" w:type="dxa"/>
            <w:vAlign w:val="center"/>
          </w:tcPr>
          <w:p>
            <w:pPr>
              <w:pStyle w:val="12"/>
            </w:pPr>
            <w:r>
              <w:t>≥60%</w:t>
            </w:r>
          </w:p>
        </w:tc>
        <w:tc>
          <w:tcPr>
            <w:tcW w:w="1276" w:type="dxa"/>
            <w:vAlign w:val="center"/>
          </w:tcPr>
          <w:p>
            <w:pPr>
              <w:pStyle w:val="12"/>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促进人民文化生活水平进步</w:t>
            </w:r>
          </w:p>
        </w:tc>
        <w:tc>
          <w:tcPr>
            <w:tcW w:w="5386" w:type="dxa"/>
            <w:vAlign w:val="center"/>
          </w:tcPr>
          <w:p>
            <w:pPr>
              <w:pStyle w:val="12"/>
            </w:pPr>
            <w:r>
              <w:t>繁荣群众文化生活，促进人民文化生活水平进步</w:t>
            </w:r>
          </w:p>
        </w:tc>
        <w:tc>
          <w:tcPr>
            <w:tcW w:w="2268" w:type="dxa"/>
            <w:vAlign w:val="center"/>
          </w:tcPr>
          <w:p>
            <w:pPr>
              <w:pStyle w:val="12"/>
            </w:pPr>
            <w:r>
              <w:t>长期</w:t>
            </w:r>
          </w:p>
        </w:tc>
        <w:tc>
          <w:tcPr>
            <w:tcW w:w="1276" w:type="dxa"/>
            <w:vAlign w:val="center"/>
          </w:tcPr>
          <w:p>
            <w:pPr>
              <w:pStyle w:val="12"/>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倡导生态环保</w:t>
            </w:r>
          </w:p>
        </w:tc>
        <w:tc>
          <w:tcPr>
            <w:tcW w:w="5386" w:type="dxa"/>
            <w:vAlign w:val="center"/>
          </w:tcPr>
          <w:p>
            <w:pPr>
              <w:pStyle w:val="12"/>
            </w:pPr>
            <w:r>
              <w:t>通过科学编制预算提高财政资金使用效率</w:t>
            </w:r>
          </w:p>
        </w:tc>
        <w:tc>
          <w:tcPr>
            <w:tcW w:w="2268" w:type="dxa"/>
            <w:vAlign w:val="center"/>
          </w:tcPr>
          <w:p>
            <w:pPr>
              <w:pStyle w:val="12"/>
            </w:pPr>
            <w:r>
              <w:t>长期</w:t>
            </w:r>
          </w:p>
        </w:tc>
        <w:tc>
          <w:tcPr>
            <w:tcW w:w="1276" w:type="dxa"/>
            <w:vAlign w:val="center"/>
          </w:tcPr>
          <w:p>
            <w:pPr>
              <w:pStyle w:val="12"/>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营造良好观影风气，促进社会和谐进步</w:t>
            </w:r>
          </w:p>
        </w:tc>
        <w:tc>
          <w:tcPr>
            <w:tcW w:w="5386" w:type="dxa"/>
            <w:vAlign w:val="center"/>
          </w:tcPr>
          <w:p>
            <w:pPr>
              <w:pStyle w:val="12"/>
            </w:pPr>
            <w:r>
              <w:t>营造良好观影风气，促进社会和谐进步</w:t>
            </w:r>
          </w:p>
        </w:tc>
        <w:tc>
          <w:tcPr>
            <w:tcW w:w="2268" w:type="dxa"/>
            <w:vAlign w:val="center"/>
          </w:tcPr>
          <w:p>
            <w:pPr>
              <w:pStyle w:val="12"/>
            </w:pPr>
            <w:r>
              <w:t>长期</w:t>
            </w:r>
          </w:p>
        </w:tc>
        <w:tc>
          <w:tcPr>
            <w:tcW w:w="1276" w:type="dxa"/>
            <w:vAlign w:val="center"/>
          </w:tcPr>
          <w:p>
            <w:pPr>
              <w:pStyle w:val="12"/>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满意群众占调查总数的比例</w:t>
            </w:r>
          </w:p>
        </w:tc>
        <w:tc>
          <w:tcPr>
            <w:tcW w:w="2268" w:type="dxa"/>
            <w:vAlign w:val="center"/>
          </w:tcPr>
          <w:p>
            <w:pPr>
              <w:pStyle w:val="12"/>
            </w:pPr>
            <w:r>
              <w:t>≥85%</w:t>
            </w:r>
          </w:p>
        </w:tc>
        <w:tc>
          <w:tcPr>
            <w:tcW w:w="1276" w:type="dxa"/>
            <w:vAlign w:val="center"/>
          </w:tcPr>
          <w:p>
            <w:pPr>
              <w:pStyle w:val="12"/>
            </w:pPr>
            <w:r>
              <w:t>冀财教【2022】149</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7、提前下达2023年中央支持地方公共文化服务体系建设补助资金（新时代文明实践中心建设项目）绩效目标表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13032223P008TEN100746</w:t>
            </w:r>
          </w:p>
        </w:tc>
        <w:tc>
          <w:tcPr>
            <w:tcW w:w="2835" w:type="dxa"/>
            <w:vAlign w:val="center"/>
          </w:tcPr>
          <w:p>
            <w:pPr>
              <w:pStyle w:val="10"/>
            </w:pPr>
            <w:r>
              <w:t>项目名称</w:t>
            </w:r>
          </w:p>
        </w:tc>
        <w:tc>
          <w:tcPr>
            <w:tcW w:w="6094" w:type="dxa"/>
            <w:gridSpan w:val="3"/>
            <w:vAlign w:val="center"/>
          </w:tcPr>
          <w:p>
            <w:pPr>
              <w:pStyle w:val="12"/>
            </w:pPr>
            <w:r>
              <w:t>提前下达2023年中央支持地方公共文化服务体系建设补助资金（新时代文明实践中心建设项目）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8.23</w:t>
            </w:r>
          </w:p>
        </w:tc>
        <w:tc>
          <w:tcPr>
            <w:tcW w:w="2835" w:type="dxa"/>
            <w:vAlign w:val="center"/>
          </w:tcPr>
          <w:p>
            <w:pPr>
              <w:pStyle w:val="10"/>
            </w:pPr>
            <w:r>
              <w:t>其中：财政    资金</w:t>
            </w:r>
          </w:p>
        </w:tc>
        <w:tc>
          <w:tcPr>
            <w:tcW w:w="2551" w:type="dxa"/>
            <w:vAlign w:val="center"/>
          </w:tcPr>
          <w:p>
            <w:pPr>
              <w:pStyle w:val="12"/>
            </w:pPr>
            <w:r>
              <w:t>8.23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2023年县级新时代文明实践中心及所站志愿服务队伍建设及开展新时代文明实践活动。完善三级志愿服务体系，做好志愿服务队伍建设工作，做好志愿服务培训，用好志愿服务力量，完成志愿骨干培训率达91%。积极开展文明实践活动，不少于10场，提升群众文化素质、文明程度，实现打通宣传群众、教育群众、关心群众、服务群众的“最后一公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1.完善三级志愿服务体系，做好志愿服务队伍建设</w:t>
            </w:r>
          </w:p>
          <w:p>
            <w:pPr>
              <w:pStyle w:val="12"/>
            </w:pPr>
            <w:r>
              <w:t>2.开展群众喜闻乐见的文明实践活动，提升农民群众文化素质、文明程度。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开展新时代文明实践活动</w:t>
            </w:r>
          </w:p>
        </w:tc>
        <w:tc>
          <w:tcPr>
            <w:tcW w:w="2268" w:type="dxa"/>
            <w:vAlign w:val="center"/>
          </w:tcPr>
          <w:p>
            <w:pPr>
              <w:pStyle w:val="12"/>
            </w:pPr>
            <w:r>
              <w:t>≤30.5万元</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完善三级志愿服务体系，建设志愿服务队伍</w:t>
            </w:r>
          </w:p>
        </w:tc>
        <w:tc>
          <w:tcPr>
            <w:tcW w:w="5386" w:type="dxa"/>
            <w:vAlign w:val="center"/>
          </w:tcPr>
          <w:p>
            <w:pPr>
              <w:pStyle w:val="12"/>
            </w:pPr>
            <w:r>
              <w:t>完善三级志愿服务体系，实践中心及实践所各建设特色志愿服务队伍一支</w:t>
            </w:r>
          </w:p>
        </w:tc>
        <w:tc>
          <w:tcPr>
            <w:tcW w:w="2268" w:type="dxa"/>
            <w:vAlign w:val="center"/>
          </w:tcPr>
          <w:p>
            <w:pPr>
              <w:pStyle w:val="12"/>
            </w:pPr>
            <w:r>
              <w:t>完成1个中心、17个实践所各建设一支特色志愿服务队伍</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开展文明实践志愿服务活动</w:t>
            </w:r>
          </w:p>
        </w:tc>
        <w:tc>
          <w:tcPr>
            <w:tcW w:w="5386" w:type="dxa"/>
            <w:vAlign w:val="center"/>
          </w:tcPr>
          <w:p>
            <w:pPr>
              <w:pStyle w:val="12"/>
            </w:pPr>
            <w:r>
              <w:t>依托五大平台及志愿服务队伍开展文明实践志愿服务活动</w:t>
            </w:r>
          </w:p>
        </w:tc>
        <w:tc>
          <w:tcPr>
            <w:tcW w:w="2268" w:type="dxa"/>
            <w:vAlign w:val="center"/>
          </w:tcPr>
          <w:p>
            <w:pPr>
              <w:pStyle w:val="12"/>
            </w:pPr>
            <w:r>
              <w:t>≤10场</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按时完成指标</w:t>
            </w:r>
          </w:p>
        </w:tc>
        <w:tc>
          <w:tcPr>
            <w:tcW w:w="5386" w:type="dxa"/>
            <w:vAlign w:val="center"/>
          </w:tcPr>
          <w:p>
            <w:pPr>
              <w:pStyle w:val="12"/>
            </w:pPr>
            <w:r>
              <w:t>是否按照计划及时或提前完成项目各项指标</w:t>
            </w:r>
          </w:p>
        </w:tc>
        <w:tc>
          <w:tcPr>
            <w:tcW w:w="2268" w:type="dxa"/>
            <w:vAlign w:val="center"/>
          </w:tcPr>
          <w:p>
            <w:pPr>
              <w:pStyle w:val="12"/>
            </w:pPr>
            <w:r>
              <w:t>100%</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节约成本</w:t>
            </w:r>
          </w:p>
        </w:tc>
        <w:tc>
          <w:tcPr>
            <w:tcW w:w="5386" w:type="dxa"/>
            <w:vAlign w:val="center"/>
          </w:tcPr>
          <w:p>
            <w:pPr>
              <w:pStyle w:val="12"/>
            </w:pPr>
            <w:r>
              <w:t>统筹各类志愿活动资源建立特色志愿服务队伍，更好的服务</w:t>
            </w:r>
          </w:p>
        </w:tc>
        <w:tc>
          <w:tcPr>
            <w:tcW w:w="2268" w:type="dxa"/>
            <w:vAlign w:val="center"/>
          </w:tcPr>
          <w:p>
            <w:pPr>
              <w:pStyle w:val="12"/>
            </w:pPr>
            <w:r>
              <w:t>节约</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群众参与度</w:t>
            </w:r>
          </w:p>
        </w:tc>
        <w:tc>
          <w:tcPr>
            <w:tcW w:w="5386" w:type="dxa"/>
            <w:vAlign w:val="center"/>
          </w:tcPr>
          <w:p>
            <w:pPr>
              <w:pStyle w:val="12"/>
            </w:pPr>
            <w:r>
              <w:t>新时代文明实践活动群众参与度</w:t>
            </w:r>
          </w:p>
        </w:tc>
        <w:tc>
          <w:tcPr>
            <w:tcW w:w="2268" w:type="dxa"/>
            <w:vAlign w:val="center"/>
          </w:tcPr>
          <w:p>
            <w:pPr>
              <w:pStyle w:val="12"/>
            </w:pPr>
            <w:r>
              <w:t>逐步提升</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通过科学编制预算提高财政资金使用效率</w:t>
            </w:r>
          </w:p>
        </w:tc>
        <w:tc>
          <w:tcPr>
            <w:tcW w:w="2268" w:type="dxa"/>
            <w:vAlign w:val="center"/>
          </w:tcPr>
          <w:p>
            <w:pPr>
              <w:pStyle w:val="12"/>
            </w:pPr>
            <w:r>
              <w:t>提高</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提升农村精神文明建设</w:t>
            </w:r>
          </w:p>
        </w:tc>
        <w:tc>
          <w:tcPr>
            <w:tcW w:w="5386" w:type="dxa"/>
            <w:vAlign w:val="center"/>
          </w:tcPr>
          <w:p>
            <w:pPr>
              <w:pStyle w:val="12"/>
            </w:pPr>
            <w:r>
              <w:t>通过新时代文明实践中心建设提升农村精神文明建设</w:t>
            </w:r>
          </w:p>
        </w:tc>
        <w:tc>
          <w:tcPr>
            <w:tcW w:w="2268" w:type="dxa"/>
            <w:vAlign w:val="center"/>
          </w:tcPr>
          <w:p>
            <w:pPr>
              <w:pStyle w:val="12"/>
            </w:pPr>
            <w:r>
              <w:t>逐步提升</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满意群众占调查总数的比例</w:t>
            </w:r>
          </w:p>
        </w:tc>
        <w:tc>
          <w:tcPr>
            <w:tcW w:w="2268" w:type="dxa"/>
            <w:vAlign w:val="center"/>
          </w:tcPr>
          <w:p>
            <w:pPr>
              <w:pStyle w:val="12"/>
            </w:pPr>
            <w:r>
              <w:t>≤82%</w:t>
            </w:r>
          </w:p>
        </w:tc>
        <w:tc>
          <w:tcPr>
            <w:tcW w:w="1276" w:type="dxa"/>
            <w:vAlign w:val="center"/>
          </w:tcPr>
          <w:p>
            <w:pPr>
              <w:pStyle w:val="12"/>
            </w:pPr>
            <w:r>
              <w:t>河北省财政厅关于下达2021年中央支持地方公共文化服务体系建设补助资金预算（新时代文明实践中心建设项目）的通知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8、提前下达2024年省级公共文化服务体系建设补助资金绩效目标表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13032224P008TEN10094C</w:t>
            </w:r>
          </w:p>
        </w:tc>
        <w:tc>
          <w:tcPr>
            <w:tcW w:w="2835" w:type="dxa"/>
            <w:vAlign w:val="center"/>
          </w:tcPr>
          <w:p>
            <w:pPr>
              <w:pStyle w:val="10"/>
            </w:pPr>
            <w:r>
              <w:t>项目名称</w:t>
            </w:r>
          </w:p>
        </w:tc>
        <w:tc>
          <w:tcPr>
            <w:tcW w:w="6094" w:type="dxa"/>
            <w:gridSpan w:val="3"/>
            <w:vAlign w:val="center"/>
          </w:tcPr>
          <w:p>
            <w:pPr>
              <w:pStyle w:val="12"/>
            </w:pPr>
            <w:r>
              <w:t>提前下达2024年省级公共文化服务体系建设补助资金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22.81</w:t>
            </w:r>
          </w:p>
        </w:tc>
        <w:tc>
          <w:tcPr>
            <w:tcW w:w="2835" w:type="dxa"/>
            <w:vAlign w:val="center"/>
          </w:tcPr>
          <w:p>
            <w:pPr>
              <w:pStyle w:val="10"/>
            </w:pPr>
            <w:r>
              <w:t>其中：财政    资金</w:t>
            </w:r>
          </w:p>
        </w:tc>
        <w:tc>
          <w:tcPr>
            <w:tcW w:w="2551" w:type="dxa"/>
            <w:vAlign w:val="center"/>
          </w:tcPr>
          <w:p>
            <w:pPr>
              <w:pStyle w:val="12"/>
            </w:pPr>
            <w:r>
              <w:t>22.81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引导支持地方提供基本公共文化服务项目，支出加快构建现代公共文化服务体系，促进基本公共文化服务标准化、均等化，保障广大群众观赏电影等基本文化权益；还用于全县年满60周岁的原乡镇（公社）老放映员发放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引导支持地方提供基本公共文化服务项目，支出加快构建现代公共文化服务体系，促进基本公共文化服务标准化、均等化，保障广大群众观赏电影等基本文化权益；还用于全县年满60周岁的原乡镇（公社）老放映员发放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73人次</w:t>
            </w:r>
          </w:p>
        </w:tc>
        <w:tc>
          <w:tcPr>
            <w:tcW w:w="1276" w:type="dxa"/>
            <w:vAlign w:val="center"/>
          </w:tcPr>
          <w:p>
            <w:pPr>
              <w:pStyle w:val="12"/>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平均每村电影放映场次</w:t>
            </w:r>
          </w:p>
        </w:tc>
        <w:tc>
          <w:tcPr>
            <w:tcW w:w="5386" w:type="dxa"/>
            <w:vAlign w:val="center"/>
          </w:tcPr>
          <w:p>
            <w:pPr>
              <w:pStyle w:val="12"/>
            </w:pPr>
            <w:r>
              <w:t>平均每月每村放映场次为1场</w:t>
            </w:r>
          </w:p>
        </w:tc>
        <w:tc>
          <w:tcPr>
            <w:tcW w:w="2268" w:type="dxa"/>
            <w:vAlign w:val="center"/>
          </w:tcPr>
          <w:p>
            <w:pPr>
              <w:pStyle w:val="12"/>
            </w:pPr>
            <w:r>
              <w:t>1场次</w:t>
            </w:r>
          </w:p>
        </w:tc>
        <w:tc>
          <w:tcPr>
            <w:tcW w:w="1276" w:type="dxa"/>
            <w:vAlign w:val="center"/>
          </w:tcPr>
          <w:p>
            <w:pPr>
              <w:pStyle w:val="12"/>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全部按规定标准发放</w:t>
            </w:r>
          </w:p>
        </w:tc>
        <w:tc>
          <w:tcPr>
            <w:tcW w:w="5386" w:type="dxa"/>
            <w:vAlign w:val="center"/>
          </w:tcPr>
          <w:p>
            <w:pPr>
              <w:pStyle w:val="12"/>
            </w:pPr>
            <w:r>
              <w:t>保质保量完成目标任务</w:t>
            </w:r>
          </w:p>
        </w:tc>
        <w:tc>
          <w:tcPr>
            <w:tcW w:w="2268" w:type="dxa"/>
            <w:vAlign w:val="center"/>
          </w:tcPr>
          <w:p>
            <w:pPr>
              <w:pStyle w:val="12"/>
            </w:pPr>
            <w:r>
              <w:t>发放补助人员满足规定年满60周岁的原乡镇（公社）老放映员</w:t>
            </w:r>
          </w:p>
        </w:tc>
        <w:tc>
          <w:tcPr>
            <w:tcW w:w="1276" w:type="dxa"/>
            <w:vAlign w:val="center"/>
          </w:tcPr>
          <w:p>
            <w:pPr>
              <w:pStyle w:val="12"/>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电影放映覆盖率</w:t>
            </w:r>
          </w:p>
        </w:tc>
        <w:tc>
          <w:tcPr>
            <w:tcW w:w="5386" w:type="dxa"/>
            <w:vAlign w:val="center"/>
          </w:tcPr>
          <w:p>
            <w:pPr>
              <w:pStyle w:val="12"/>
            </w:pPr>
            <w:r>
              <w:t>电影放映覆盖情况</w:t>
            </w:r>
          </w:p>
        </w:tc>
        <w:tc>
          <w:tcPr>
            <w:tcW w:w="2268" w:type="dxa"/>
            <w:vAlign w:val="center"/>
          </w:tcPr>
          <w:p>
            <w:pPr>
              <w:pStyle w:val="12"/>
            </w:pPr>
            <w:r>
              <w:t>≥98%</w:t>
            </w:r>
          </w:p>
        </w:tc>
        <w:tc>
          <w:tcPr>
            <w:tcW w:w="1276" w:type="dxa"/>
            <w:vAlign w:val="center"/>
          </w:tcPr>
          <w:p>
            <w:pPr>
              <w:pStyle w:val="12"/>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资金拨付及时性</w:t>
            </w:r>
          </w:p>
        </w:tc>
        <w:tc>
          <w:tcPr>
            <w:tcW w:w="5386" w:type="dxa"/>
            <w:vAlign w:val="center"/>
          </w:tcPr>
          <w:p>
            <w:pPr>
              <w:pStyle w:val="12"/>
            </w:pPr>
            <w:r>
              <w:t>资金拨付及时率</w:t>
            </w:r>
          </w:p>
        </w:tc>
        <w:tc>
          <w:tcPr>
            <w:tcW w:w="2268" w:type="dxa"/>
            <w:vAlign w:val="center"/>
          </w:tcPr>
          <w:p>
            <w:pPr>
              <w:pStyle w:val="12"/>
            </w:pPr>
            <w:r>
              <w:t>≥98%</w:t>
            </w:r>
          </w:p>
        </w:tc>
        <w:tc>
          <w:tcPr>
            <w:tcW w:w="1276" w:type="dxa"/>
            <w:vAlign w:val="center"/>
          </w:tcPr>
          <w:p>
            <w:pPr>
              <w:pStyle w:val="12"/>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资金成本不超过预算范围</w:t>
            </w:r>
          </w:p>
        </w:tc>
        <w:tc>
          <w:tcPr>
            <w:tcW w:w="2268" w:type="dxa"/>
            <w:vAlign w:val="center"/>
          </w:tcPr>
          <w:p>
            <w:pPr>
              <w:pStyle w:val="12"/>
            </w:pPr>
            <w:r>
              <w:t>22.81万元</w:t>
            </w:r>
          </w:p>
        </w:tc>
        <w:tc>
          <w:tcPr>
            <w:tcW w:w="1276" w:type="dxa"/>
            <w:vAlign w:val="center"/>
          </w:tcPr>
          <w:p>
            <w:pPr>
              <w:pStyle w:val="12"/>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项目持续发挥作用年限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提升“三员”人员经济收入</w:t>
            </w:r>
          </w:p>
        </w:tc>
        <w:tc>
          <w:tcPr>
            <w:tcW w:w="5386" w:type="dxa"/>
            <w:vAlign w:val="center"/>
          </w:tcPr>
          <w:p>
            <w:pPr>
              <w:pStyle w:val="12"/>
            </w:pPr>
            <w:r>
              <w:t>提升“三员”人员经济收入</w:t>
            </w:r>
          </w:p>
        </w:tc>
        <w:tc>
          <w:tcPr>
            <w:tcW w:w="2268" w:type="dxa"/>
            <w:vAlign w:val="center"/>
          </w:tcPr>
          <w:p>
            <w:pPr>
              <w:pStyle w:val="12"/>
            </w:pPr>
            <w:r>
              <w:t>进一步提升</w:t>
            </w:r>
          </w:p>
        </w:tc>
        <w:tc>
          <w:tcPr>
            <w:tcW w:w="1276" w:type="dxa"/>
            <w:vAlign w:val="center"/>
          </w:tcPr>
          <w:p>
            <w:pPr>
              <w:pStyle w:val="12"/>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基本公共文化服务水平</w:t>
            </w:r>
          </w:p>
        </w:tc>
        <w:tc>
          <w:tcPr>
            <w:tcW w:w="5386" w:type="dxa"/>
            <w:vAlign w:val="center"/>
          </w:tcPr>
          <w:p>
            <w:pPr>
              <w:pStyle w:val="12"/>
            </w:pPr>
            <w:r>
              <w:t>提升基本公共文化服务水平</w:t>
            </w:r>
          </w:p>
        </w:tc>
        <w:tc>
          <w:tcPr>
            <w:tcW w:w="2268" w:type="dxa"/>
            <w:vAlign w:val="center"/>
          </w:tcPr>
          <w:p>
            <w:pPr>
              <w:pStyle w:val="12"/>
            </w:pPr>
            <w:r>
              <w:t>进一步提升</w:t>
            </w:r>
          </w:p>
        </w:tc>
        <w:tc>
          <w:tcPr>
            <w:tcW w:w="1276" w:type="dxa"/>
            <w:vAlign w:val="center"/>
          </w:tcPr>
          <w:p>
            <w:pPr>
              <w:pStyle w:val="12"/>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冀财教【2023】143号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9、提前下达2024年省级国家电影事业发展专项资金绩效目标表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13032224P008TEN10091H</w:t>
            </w:r>
          </w:p>
        </w:tc>
        <w:tc>
          <w:tcPr>
            <w:tcW w:w="2835" w:type="dxa"/>
            <w:vAlign w:val="center"/>
          </w:tcPr>
          <w:p>
            <w:pPr>
              <w:pStyle w:val="10"/>
            </w:pPr>
            <w:r>
              <w:t>项目名称</w:t>
            </w:r>
          </w:p>
        </w:tc>
        <w:tc>
          <w:tcPr>
            <w:tcW w:w="6094" w:type="dxa"/>
            <w:gridSpan w:val="3"/>
            <w:vAlign w:val="center"/>
          </w:tcPr>
          <w:p>
            <w:pPr>
              <w:pStyle w:val="12"/>
            </w:pPr>
            <w:r>
              <w:t>提前下达2024年省级国家电影事业发展专项资金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65.00</w:t>
            </w:r>
          </w:p>
        </w:tc>
        <w:tc>
          <w:tcPr>
            <w:tcW w:w="2835" w:type="dxa"/>
            <w:vAlign w:val="center"/>
          </w:tcPr>
          <w:p>
            <w:pPr>
              <w:pStyle w:val="10"/>
            </w:pPr>
            <w:r>
              <w:t>其中：财政    资金</w:t>
            </w:r>
          </w:p>
        </w:tc>
        <w:tc>
          <w:tcPr>
            <w:tcW w:w="2551" w:type="dxa"/>
            <w:vAlign w:val="center"/>
          </w:tcPr>
          <w:p>
            <w:pPr>
              <w:pStyle w:val="12"/>
            </w:pPr>
            <w:r>
              <w:t>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扶持乡镇新建的数字影院1家，促进基层影院发展；对放映国产影片的影院奖励。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1.扶持乡镇新建的数字影院1家，促进基层影院发展；对放映国产影片的影院奖励。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补助乡镇新建的数字影院数量</w:t>
            </w:r>
          </w:p>
        </w:tc>
        <w:tc>
          <w:tcPr>
            <w:tcW w:w="5386" w:type="dxa"/>
            <w:vAlign w:val="center"/>
          </w:tcPr>
          <w:p>
            <w:pPr>
              <w:pStyle w:val="12"/>
            </w:pPr>
            <w:r>
              <w:t>扶持补助乡镇新建的数字影院数量，促进基层影院发展。</w:t>
            </w:r>
          </w:p>
        </w:tc>
        <w:tc>
          <w:tcPr>
            <w:tcW w:w="2268" w:type="dxa"/>
            <w:vAlign w:val="center"/>
          </w:tcPr>
          <w:p>
            <w:pPr>
              <w:pStyle w:val="12"/>
            </w:pPr>
            <w:r>
              <w:t>1家</w:t>
            </w:r>
          </w:p>
        </w:tc>
        <w:tc>
          <w:tcPr>
            <w:tcW w:w="1276" w:type="dxa"/>
            <w:vAlign w:val="center"/>
          </w:tcPr>
          <w:p>
            <w:pPr>
              <w:pStyle w:val="12"/>
            </w:pPr>
            <w:r>
              <w:t>冀财教【2023】139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播放国产影片</w:t>
            </w:r>
          </w:p>
        </w:tc>
        <w:tc>
          <w:tcPr>
            <w:tcW w:w="5386" w:type="dxa"/>
            <w:vAlign w:val="center"/>
          </w:tcPr>
          <w:p>
            <w:pPr>
              <w:pStyle w:val="12"/>
            </w:pPr>
            <w:r>
              <w:t>影院全年放映国产影片的比例</w:t>
            </w:r>
          </w:p>
        </w:tc>
        <w:tc>
          <w:tcPr>
            <w:tcW w:w="2268" w:type="dxa"/>
            <w:vAlign w:val="center"/>
          </w:tcPr>
          <w:p>
            <w:pPr>
              <w:pStyle w:val="12"/>
            </w:pPr>
            <w:r>
              <w:t>≥50%</w:t>
            </w:r>
          </w:p>
        </w:tc>
        <w:tc>
          <w:tcPr>
            <w:tcW w:w="1276" w:type="dxa"/>
            <w:vAlign w:val="center"/>
          </w:tcPr>
          <w:p>
            <w:pPr>
              <w:pStyle w:val="12"/>
            </w:pPr>
            <w:r>
              <w:t>冀财教【2023】139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补助新建乡镇数字影院金额</w:t>
            </w:r>
          </w:p>
        </w:tc>
        <w:tc>
          <w:tcPr>
            <w:tcW w:w="5386" w:type="dxa"/>
            <w:vAlign w:val="center"/>
          </w:tcPr>
          <w:p>
            <w:pPr>
              <w:pStyle w:val="12"/>
            </w:pPr>
            <w:r>
              <w:t>补助新建乡镇数字影院金额</w:t>
            </w:r>
          </w:p>
        </w:tc>
        <w:tc>
          <w:tcPr>
            <w:tcW w:w="2268" w:type="dxa"/>
            <w:vAlign w:val="center"/>
          </w:tcPr>
          <w:p>
            <w:pPr>
              <w:pStyle w:val="12"/>
            </w:pPr>
            <w:r>
              <w:t>65万元</w:t>
            </w:r>
          </w:p>
        </w:tc>
        <w:tc>
          <w:tcPr>
            <w:tcW w:w="1276" w:type="dxa"/>
            <w:vAlign w:val="center"/>
          </w:tcPr>
          <w:p>
            <w:pPr>
              <w:pStyle w:val="12"/>
            </w:pPr>
            <w:r>
              <w:t>冀财教【2023】139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按照计划及时完成项目各项指标率</w:t>
            </w:r>
          </w:p>
        </w:tc>
        <w:tc>
          <w:tcPr>
            <w:tcW w:w="2268" w:type="dxa"/>
            <w:vAlign w:val="center"/>
          </w:tcPr>
          <w:p>
            <w:pPr>
              <w:pStyle w:val="12"/>
            </w:pPr>
            <w:r>
              <w:t>≥98%</w:t>
            </w:r>
          </w:p>
        </w:tc>
        <w:tc>
          <w:tcPr>
            <w:tcW w:w="1276" w:type="dxa"/>
            <w:vAlign w:val="center"/>
          </w:tcPr>
          <w:p>
            <w:pPr>
              <w:pStyle w:val="12"/>
            </w:pPr>
            <w:r>
              <w:t>冀财教【2023】139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国产影片票房收入占总票房收入比</w:t>
            </w:r>
          </w:p>
        </w:tc>
        <w:tc>
          <w:tcPr>
            <w:tcW w:w="5386" w:type="dxa"/>
            <w:vAlign w:val="center"/>
          </w:tcPr>
          <w:p>
            <w:pPr>
              <w:pStyle w:val="12"/>
            </w:pPr>
            <w:r>
              <w:t>鼓励影院放映国产影片，力争国产影片票房收入占总收入不低于60%。</w:t>
            </w:r>
          </w:p>
        </w:tc>
        <w:tc>
          <w:tcPr>
            <w:tcW w:w="2268" w:type="dxa"/>
            <w:vAlign w:val="center"/>
          </w:tcPr>
          <w:p>
            <w:pPr>
              <w:pStyle w:val="12"/>
            </w:pPr>
            <w:r>
              <w:t>≥60%</w:t>
            </w:r>
          </w:p>
        </w:tc>
        <w:tc>
          <w:tcPr>
            <w:tcW w:w="1276" w:type="dxa"/>
            <w:vAlign w:val="center"/>
          </w:tcPr>
          <w:p>
            <w:pPr>
              <w:pStyle w:val="12"/>
            </w:pPr>
            <w:r>
              <w:t>冀财教【2023】139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促进人民文化生活水平进步</w:t>
            </w:r>
          </w:p>
        </w:tc>
        <w:tc>
          <w:tcPr>
            <w:tcW w:w="5386" w:type="dxa"/>
            <w:vAlign w:val="center"/>
          </w:tcPr>
          <w:p>
            <w:pPr>
              <w:pStyle w:val="12"/>
            </w:pPr>
            <w:r>
              <w:t>提升人民文化生活水平</w:t>
            </w:r>
          </w:p>
        </w:tc>
        <w:tc>
          <w:tcPr>
            <w:tcW w:w="2268" w:type="dxa"/>
            <w:vAlign w:val="center"/>
          </w:tcPr>
          <w:p>
            <w:pPr>
              <w:pStyle w:val="12"/>
            </w:pPr>
            <w:r>
              <w:t>进一步提升</w:t>
            </w:r>
          </w:p>
        </w:tc>
        <w:tc>
          <w:tcPr>
            <w:tcW w:w="1276" w:type="dxa"/>
            <w:vAlign w:val="center"/>
          </w:tcPr>
          <w:p>
            <w:pPr>
              <w:pStyle w:val="12"/>
            </w:pPr>
            <w:r>
              <w:t>冀财教【2023】139</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营造良好观影风气，促进社会和谐进步</w:t>
            </w:r>
          </w:p>
        </w:tc>
        <w:tc>
          <w:tcPr>
            <w:tcW w:w="5386" w:type="dxa"/>
            <w:vAlign w:val="center"/>
          </w:tcPr>
          <w:p>
            <w:pPr>
              <w:pStyle w:val="12"/>
            </w:pPr>
            <w:r>
              <w:t>营造良好观影风气，促进社会和谐进步</w:t>
            </w:r>
          </w:p>
        </w:tc>
        <w:tc>
          <w:tcPr>
            <w:tcW w:w="2268" w:type="dxa"/>
            <w:vAlign w:val="center"/>
          </w:tcPr>
          <w:p>
            <w:pPr>
              <w:pStyle w:val="12"/>
            </w:pPr>
            <w:r>
              <w:t>长期</w:t>
            </w:r>
          </w:p>
        </w:tc>
        <w:tc>
          <w:tcPr>
            <w:tcW w:w="1276" w:type="dxa"/>
            <w:vAlign w:val="center"/>
          </w:tcPr>
          <w:p>
            <w:pPr>
              <w:pStyle w:val="12"/>
            </w:pPr>
            <w:r>
              <w:t>冀财教【2023】139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满意群众占调查总数的比例</w:t>
            </w:r>
          </w:p>
        </w:tc>
        <w:tc>
          <w:tcPr>
            <w:tcW w:w="2268" w:type="dxa"/>
            <w:vAlign w:val="center"/>
          </w:tcPr>
          <w:p>
            <w:pPr>
              <w:pStyle w:val="12"/>
            </w:pPr>
            <w:r>
              <w:t>≥80%</w:t>
            </w:r>
          </w:p>
        </w:tc>
        <w:tc>
          <w:tcPr>
            <w:tcW w:w="1276" w:type="dxa"/>
            <w:vAlign w:val="center"/>
          </w:tcPr>
          <w:p>
            <w:pPr>
              <w:pStyle w:val="12"/>
            </w:pPr>
            <w:r>
              <w:t>冀财教【2023】139</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10、提前下达2024年省级宣传文化（发展）专项资金绩效目标表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13032224P008TEN10090X</w:t>
            </w:r>
          </w:p>
        </w:tc>
        <w:tc>
          <w:tcPr>
            <w:tcW w:w="2835" w:type="dxa"/>
            <w:vAlign w:val="center"/>
          </w:tcPr>
          <w:p>
            <w:pPr>
              <w:pStyle w:val="10"/>
            </w:pPr>
            <w:r>
              <w:t>项目名称</w:t>
            </w:r>
          </w:p>
        </w:tc>
        <w:tc>
          <w:tcPr>
            <w:tcW w:w="6094" w:type="dxa"/>
            <w:gridSpan w:val="3"/>
            <w:vAlign w:val="center"/>
          </w:tcPr>
          <w:p>
            <w:pPr>
              <w:pStyle w:val="12"/>
            </w:pPr>
            <w:r>
              <w:t>提前下达2024年省级宣传文化（发展）专项资金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2024年推进县级新时代文明实践中心建设提质增效，从扩大实践阵地、增加实践队伍和开展实践活动三个方面重点打造，将新时代文明实践中心建设提质增效落到实处，实现打通宣传群众、教育群众、关心群众、服务群众的“最后一公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1.做好新时代文明实践阵地队伍建设</w:t>
            </w:r>
          </w:p>
          <w:p>
            <w:pPr>
              <w:pStyle w:val="12"/>
            </w:pPr>
            <w:r>
              <w:t>2.开展群众喜闻乐见的文明实践活动。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开展新时代文明实践活动预算金额</w:t>
            </w:r>
          </w:p>
        </w:tc>
        <w:tc>
          <w:tcPr>
            <w:tcW w:w="2268" w:type="dxa"/>
            <w:vAlign w:val="center"/>
          </w:tcPr>
          <w:p>
            <w:pPr>
              <w:pStyle w:val="12"/>
            </w:pPr>
            <w:r>
              <w:t>≤35万</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实践阵地队伍建设</w:t>
            </w:r>
          </w:p>
        </w:tc>
        <w:tc>
          <w:tcPr>
            <w:tcW w:w="5386" w:type="dxa"/>
            <w:vAlign w:val="center"/>
          </w:tcPr>
          <w:p>
            <w:pPr>
              <w:pStyle w:val="12"/>
            </w:pPr>
            <w:r>
              <w:t>建设新时代文明实践基地个数</w:t>
            </w:r>
          </w:p>
        </w:tc>
        <w:tc>
          <w:tcPr>
            <w:tcW w:w="2268" w:type="dxa"/>
            <w:vAlign w:val="center"/>
          </w:tcPr>
          <w:p>
            <w:pPr>
              <w:pStyle w:val="12"/>
            </w:pPr>
            <w:r>
              <w:t>≥12个</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开展文明实践活动</w:t>
            </w:r>
          </w:p>
        </w:tc>
        <w:tc>
          <w:tcPr>
            <w:tcW w:w="5386" w:type="dxa"/>
            <w:vAlign w:val="center"/>
          </w:tcPr>
          <w:p>
            <w:pPr>
              <w:pStyle w:val="12"/>
            </w:pPr>
            <w:r>
              <w:t>开展文明实践活动占中心总活动的比例</w:t>
            </w:r>
          </w:p>
        </w:tc>
        <w:tc>
          <w:tcPr>
            <w:tcW w:w="2268" w:type="dxa"/>
            <w:vAlign w:val="center"/>
          </w:tcPr>
          <w:p>
            <w:pPr>
              <w:pStyle w:val="12"/>
            </w:pPr>
            <w:r>
              <w:t>≥25%</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按时完成指标</w:t>
            </w:r>
          </w:p>
        </w:tc>
        <w:tc>
          <w:tcPr>
            <w:tcW w:w="5386" w:type="dxa"/>
            <w:vAlign w:val="center"/>
          </w:tcPr>
          <w:p>
            <w:pPr>
              <w:pStyle w:val="12"/>
            </w:pPr>
            <w:r>
              <w:t>是否按照计划及时或提前完成项目各项指标</w:t>
            </w:r>
          </w:p>
        </w:tc>
        <w:tc>
          <w:tcPr>
            <w:tcW w:w="2268" w:type="dxa"/>
            <w:vAlign w:val="center"/>
          </w:tcPr>
          <w:p>
            <w:pPr>
              <w:pStyle w:val="12"/>
            </w:pPr>
            <w:r>
              <w:t>100%</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节约成本</w:t>
            </w:r>
          </w:p>
        </w:tc>
        <w:tc>
          <w:tcPr>
            <w:tcW w:w="5386" w:type="dxa"/>
            <w:vAlign w:val="center"/>
          </w:tcPr>
          <w:p>
            <w:pPr>
              <w:pStyle w:val="12"/>
            </w:pPr>
            <w:r>
              <w:t>统筹各类志愿活动资源建立特色志愿服务队伍，更好的服务</w:t>
            </w:r>
          </w:p>
        </w:tc>
        <w:tc>
          <w:tcPr>
            <w:tcW w:w="2268" w:type="dxa"/>
            <w:vAlign w:val="center"/>
          </w:tcPr>
          <w:p>
            <w:pPr>
              <w:pStyle w:val="12"/>
            </w:pPr>
            <w:r>
              <w:t>进一步提升</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项目持续时间</w:t>
            </w:r>
          </w:p>
        </w:tc>
        <w:tc>
          <w:tcPr>
            <w:tcW w:w="5386" w:type="dxa"/>
            <w:vAlign w:val="center"/>
          </w:tcPr>
          <w:p>
            <w:pPr>
              <w:pStyle w:val="12"/>
            </w:pPr>
            <w:r>
              <w:t>开展新时代文明实践活动持续发挥作用</w:t>
            </w:r>
          </w:p>
        </w:tc>
        <w:tc>
          <w:tcPr>
            <w:tcW w:w="2268" w:type="dxa"/>
            <w:vAlign w:val="center"/>
          </w:tcPr>
          <w:p>
            <w:pPr>
              <w:pStyle w:val="12"/>
            </w:pPr>
            <w:r>
              <w:t>≥1年</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通过科学编制预算提高财政资金使用效率</w:t>
            </w:r>
          </w:p>
        </w:tc>
        <w:tc>
          <w:tcPr>
            <w:tcW w:w="2268" w:type="dxa"/>
            <w:vAlign w:val="center"/>
          </w:tcPr>
          <w:p>
            <w:pPr>
              <w:pStyle w:val="12"/>
            </w:pPr>
            <w:r>
              <w:t>进一步提高</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提升农村精神文明建设</w:t>
            </w:r>
          </w:p>
        </w:tc>
        <w:tc>
          <w:tcPr>
            <w:tcW w:w="5386" w:type="dxa"/>
            <w:vAlign w:val="center"/>
          </w:tcPr>
          <w:p>
            <w:pPr>
              <w:pStyle w:val="12"/>
            </w:pPr>
            <w:r>
              <w:t>通过新时代文明实践中心建设提升农村精神文明建设</w:t>
            </w:r>
          </w:p>
        </w:tc>
        <w:tc>
          <w:tcPr>
            <w:tcW w:w="2268" w:type="dxa"/>
            <w:vAlign w:val="center"/>
          </w:tcPr>
          <w:p>
            <w:pPr>
              <w:pStyle w:val="12"/>
            </w:pPr>
            <w:r>
              <w:t>进一步提升</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满意群众占调查总数的比例</w:t>
            </w:r>
          </w:p>
        </w:tc>
        <w:tc>
          <w:tcPr>
            <w:tcW w:w="2268" w:type="dxa"/>
            <w:vAlign w:val="center"/>
          </w:tcPr>
          <w:p>
            <w:pPr>
              <w:pStyle w:val="12"/>
            </w:pPr>
            <w:r>
              <w:t>≥82%</w:t>
            </w:r>
          </w:p>
        </w:tc>
        <w:tc>
          <w:tcPr>
            <w:tcW w:w="1276" w:type="dxa"/>
            <w:vAlign w:val="center"/>
          </w:tcPr>
          <w:p>
            <w:pPr>
              <w:pStyle w:val="12"/>
            </w:pPr>
            <w:r>
              <w:t>河北省财政厅关于下达2021年中央支持地方公共文化服务体系建设补助资金预算（新时代文明实践中心建设项目）的通知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11、提前下达2024年中央补助地方国家电影事业发展专项资金绩效目标表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13032224P008TEN10089J</w:t>
            </w:r>
          </w:p>
        </w:tc>
        <w:tc>
          <w:tcPr>
            <w:tcW w:w="2835" w:type="dxa"/>
            <w:vAlign w:val="center"/>
          </w:tcPr>
          <w:p>
            <w:pPr>
              <w:pStyle w:val="10"/>
            </w:pPr>
            <w:r>
              <w:t>项目名称</w:t>
            </w:r>
          </w:p>
        </w:tc>
        <w:tc>
          <w:tcPr>
            <w:tcW w:w="6094" w:type="dxa"/>
            <w:gridSpan w:val="3"/>
            <w:vAlign w:val="center"/>
          </w:tcPr>
          <w:p>
            <w:pPr>
              <w:pStyle w:val="12"/>
            </w:pPr>
            <w:r>
              <w:t>提前下达2024年中央补助地方国家电影事业发展专项资金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扶持国产影片放映和影院建设。资助加入“人民院线”影院，鼓励放映文化特色 、艺术创新的影片，繁荣发展电影市场。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1.扶持国产影片放映和影院建设。资助加入“人民院线”影院，鼓励放映文化特色 、艺术创新的影片，繁荣发展电影市场。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控制成本</w:t>
            </w:r>
          </w:p>
        </w:tc>
        <w:tc>
          <w:tcPr>
            <w:tcW w:w="2268" w:type="dxa"/>
            <w:vAlign w:val="center"/>
          </w:tcPr>
          <w:p>
            <w:pPr>
              <w:pStyle w:val="12"/>
            </w:pPr>
            <w:r>
              <w:t>≤100%</w:t>
            </w:r>
          </w:p>
        </w:tc>
        <w:tc>
          <w:tcPr>
            <w:tcW w:w="1276" w:type="dxa"/>
            <w:vAlign w:val="center"/>
          </w:tcPr>
          <w:p>
            <w:pPr>
              <w:pStyle w:val="12"/>
            </w:pPr>
            <w: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奖励放映国产影片成绩突出的影院</w:t>
            </w:r>
          </w:p>
        </w:tc>
        <w:tc>
          <w:tcPr>
            <w:tcW w:w="5386" w:type="dxa"/>
            <w:vAlign w:val="center"/>
          </w:tcPr>
          <w:p>
            <w:pPr>
              <w:pStyle w:val="12"/>
            </w:pPr>
            <w:r>
              <w:t>放映国产影片影院数量</w:t>
            </w:r>
          </w:p>
        </w:tc>
        <w:tc>
          <w:tcPr>
            <w:tcW w:w="2268" w:type="dxa"/>
            <w:vAlign w:val="center"/>
          </w:tcPr>
          <w:p>
            <w:pPr>
              <w:pStyle w:val="12"/>
            </w:pPr>
            <w:r>
              <w:t>1家</w:t>
            </w:r>
          </w:p>
        </w:tc>
        <w:tc>
          <w:tcPr>
            <w:tcW w:w="1276" w:type="dxa"/>
            <w:vAlign w:val="center"/>
          </w:tcPr>
          <w:p>
            <w:pPr>
              <w:pStyle w:val="12"/>
            </w:pPr>
            <w: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国产影片票房收入占总票房收入的比例</w:t>
            </w:r>
          </w:p>
        </w:tc>
        <w:tc>
          <w:tcPr>
            <w:tcW w:w="5386" w:type="dxa"/>
            <w:vAlign w:val="center"/>
          </w:tcPr>
          <w:p>
            <w:pPr>
              <w:pStyle w:val="12"/>
            </w:pPr>
            <w:r>
              <w:t>影院全年放映国产影片的比例</w:t>
            </w:r>
          </w:p>
        </w:tc>
        <w:tc>
          <w:tcPr>
            <w:tcW w:w="2268" w:type="dxa"/>
            <w:vAlign w:val="center"/>
          </w:tcPr>
          <w:p>
            <w:pPr>
              <w:pStyle w:val="12"/>
            </w:pPr>
            <w:r>
              <w:t>≥50%</w:t>
            </w:r>
          </w:p>
        </w:tc>
        <w:tc>
          <w:tcPr>
            <w:tcW w:w="1276" w:type="dxa"/>
            <w:vAlign w:val="center"/>
          </w:tcPr>
          <w:p>
            <w:pPr>
              <w:pStyle w:val="12"/>
            </w:pPr>
            <w: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扶持国产影片和影院建设资金拨付及时率</w:t>
            </w:r>
          </w:p>
        </w:tc>
        <w:tc>
          <w:tcPr>
            <w:tcW w:w="2268" w:type="dxa"/>
            <w:vAlign w:val="center"/>
          </w:tcPr>
          <w:p>
            <w:pPr>
              <w:pStyle w:val="12"/>
            </w:pPr>
            <w:r>
              <w:t>≥95%</w:t>
            </w:r>
          </w:p>
        </w:tc>
        <w:tc>
          <w:tcPr>
            <w:tcW w:w="1276" w:type="dxa"/>
            <w:vAlign w:val="center"/>
          </w:tcPr>
          <w:p>
            <w:pPr>
              <w:pStyle w:val="12"/>
            </w:pPr>
            <w: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营造良好观影风气，促进社会和谐进步</w:t>
            </w:r>
          </w:p>
        </w:tc>
        <w:tc>
          <w:tcPr>
            <w:tcW w:w="5386" w:type="dxa"/>
            <w:vAlign w:val="center"/>
          </w:tcPr>
          <w:p>
            <w:pPr>
              <w:pStyle w:val="12"/>
            </w:pPr>
            <w:r>
              <w:t>丰富群众精神文化生活</w:t>
            </w:r>
          </w:p>
        </w:tc>
        <w:tc>
          <w:tcPr>
            <w:tcW w:w="2268" w:type="dxa"/>
            <w:vAlign w:val="center"/>
          </w:tcPr>
          <w:p>
            <w:pPr>
              <w:pStyle w:val="12"/>
            </w:pPr>
            <w:r>
              <w:t>长期</w:t>
            </w:r>
          </w:p>
        </w:tc>
        <w:tc>
          <w:tcPr>
            <w:tcW w:w="1276" w:type="dxa"/>
            <w:vAlign w:val="center"/>
          </w:tcPr>
          <w:p>
            <w:pPr>
              <w:pStyle w:val="12"/>
            </w:pPr>
            <w: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放映国产影片票房收入增长</w:t>
            </w:r>
          </w:p>
        </w:tc>
        <w:tc>
          <w:tcPr>
            <w:tcW w:w="5386" w:type="dxa"/>
            <w:vAlign w:val="center"/>
          </w:tcPr>
          <w:p>
            <w:pPr>
              <w:pStyle w:val="12"/>
            </w:pPr>
            <w:r>
              <w:t>国产影片的票房收入</w:t>
            </w:r>
          </w:p>
        </w:tc>
        <w:tc>
          <w:tcPr>
            <w:tcW w:w="2268" w:type="dxa"/>
            <w:vAlign w:val="center"/>
          </w:tcPr>
          <w:p>
            <w:pPr>
              <w:pStyle w:val="12"/>
            </w:pPr>
            <w:r>
              <w:t>≥3%</w:t>
            </w:r>
          </w:p>
        </w:tc>
        <w:tc>
          <w:tcPr>
            <w:tcW w:w="1276" w:type="dxa"/>
            <w:vAlign w:val="center"/>
          </w:tcPr>
          <w:p>
            <w:pPr>
              <w:pStyle w:val="12"/>
            </w:pPr>
            <w: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放映国产影片观影人次增长</w:t>
            </w:r>
          </w:p>
        </w:tc>
        <w:tc>
          <w:tcPr>
            <w:tcW w:w="5386" w:type="dxa"/>
            <w:vAlign w:val="center"/>
          </w:tcPr>
          <w:p>
            <w:pPr>
              <w:pStyle w:val="12"/>
            </w:pPr>
            <w:r>
              <w:t>国产影片的观影人次增长比例</w:t>
            </w:r>
          </w:p>
        </w:tc>
        <w:tc>
          <w:tcPr>
            <w:tcW w:w="2268" w:type="dxa"/>
            <w:vAlign w:val="center"/>
          </w:tcPr>
          <w:p>
            <w:pPr>
              <w:pStyle w:val="12"/>
            </w:pPr>
            <w:r>
              <w:t>≥3%</w:t>
            </w:r>
          </w:p>
        </w:tc>
        <w:tc>
          <w:tcPr>
            <w:tcW w:w="1276" w:type="dxa"/>
            <w:vAlign w:val="center"/>
          </w:tcPr>
          <w:p>
            <w:pPr>
              <w:pStyle w:val="12"/>
            </w:pPr>
            <w: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群众对电影行业发展的清满意度</w:t>
            </w:r>
          </w:p>
        </w:tc>
        <w:tc>
          <w:tcPr>
            <w:tcW w:w="2268" w:type="dxa"/>
            <w:vAlign w:val="center"/>
          </w:tcPr>
          <w:p>
            <w:pPr>
              <w:pStyle w:val="12"/>
            </w:pPr>
            <w:r>
              <w:t>≥90%</w:t>
            </w:r>
          </w:p>
        </w:tc>
        <w:tc>
          <w:tcPr>
            <w:tcW w:w="1276" w:type="dxa"/>
            <w:vAlign w:val="center"/>
          </w:tcPr>
          <w:p>
            <w:pPr>
              <w:pStyle w:val="12"/>
            </w:pPr>
            <w:r>
              <w:t>冀财教【2023】121号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12、提前下达2024年中央支持地方公共文化服务体系建设补助资金绩效目标表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13032224P008TEN100925</w:t>
            </w:r>
          </w:p>
        </w:tc>
        <w:tc>
          <w:tcPr>
            <w:tcW w:w="2835" w:type="dxa"/>
            <w:vAlign w:val="center"/>
          </w:tcPr>
          <w:p>
            <w:pPr>
              <w:pStyle w:val="10"/>
            </w:pPr>
            <w:r>
              <w:t>项目名称</w:t>
            </w:r>
          </w:p>
        </w:tc>
        <w:tc>
          <w:tcPr>
            <w:tcW w:w="6094" w:type="dxa"/>
            <w:gridSpan w:val="3"/>
            <w:vAlign w:val="center"/>
          </w:tcPr>
          <w:p>
            <w:pPr>
              <w:pStyle w:val="12"/>
            </w:pPr>
            <w:r>
              <w:t>提前下达2024年中央支持地方公共文化服务体系建设补助资金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82.76</w:t>
            </w:r>
          </w:p>
        </w:tc>
        <w:tc>
          <w:tcPr>
            <w:tcW w:w="2835" w:type="dxa"/>
            <w:vAlign w:val="center"/>
          </w:tcPr>
          <w:p>
            <w:pPr>
              <w:pStyle w:val="10"/>
            </w:pPr>
            <w:r>
              <w:t>其中：财政    资金</w:t>
            </w:r>
          </w:p>
        </w:tc>
        <w:tc>
          <w:tcPr>
            <w:tcW w:w="2551" w:type="dxa"/>
            <w:vAlign w:val="center"/>
          </w:tcPr>
          <w:p>
            <w:pPr>
              <w:pStyle w:val="12"/>
            </w:pPr>
            <w:r>
              <w:t>82.76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主要用于农村电影放映补贴，促进基本公共文化服务标准化、均等化，保障广大群众观赏电影的基本文化权益。推进农家书屋数字化建设，通过此工作，让农家书屋建设成为意识形态工作的坚固堡垒。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1.主要用于农村电影放映补贴，促进基本公共文化服务标准化、均等化，保障广大群众观赏电影的基本文化权益。</w:t>
            </w:r>
          </w:p>
          <w:p>
            <w:pPr>
              <w:pStyle w:val="12"/>
            </w:pPr>
            <w:r>
              <w:t>2.推进农家书屋数字化建设，通过此工作，让农家书屋建设成为意识形态工作的坚固堡垒。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平均每村电影放映场次</w:t>
            </w:r>
          </w:p>
        </w:tc>
        <w:tc>
          <w:tcPr>
            <w:tcW w:w="5386" w:type="dxa"/>
            <w:vAlign w:val="center"/>
          </w:tcPr>
          <w:p>
            <w:pPr>
              <w:pStyle w:val="12"/>
            </w:pPr>
            <w:r>
              <w:t>平均每月每村放映场次为1场</w:t>
            </w:r>
          </w:p>
        </w:tc>
        <w:tc>
          <w:tcPr>
            <w:tcW w:w="2268" w:type="dxa"/>
            <w:vAlign w:val="center"/>
          </w:tcPr>
          <w:p>
            <w:pPr>
              <w:pStyle w:val="12"/>
            </w:pPr>
            <w:r>
              <w:t>1场次</w:t>
            </w:r>
          </w:p>
        </w:tc>
        <w:tc>
          <w:tcPr>
            <w:tcW w:w="1276" w:type="dxa"/>
            <w:vAlign w:val="center"/>
          </w:tcPr>
          <w:p>
            <w:pPr>
              <w:pStyle w:val="12"/>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涉及行政村个数</w:t>
            </w:r>
          </w:p>
        </w:tc>
        <w:tc>
          <w:tcPr>
            <w:tcW w:w="5386" w:type="dxa"/>
            <w:vAlign w:val="center"/>
          </w:tcPr>
          <w:p>
            <w:pPr>
              <w:pStyle w:val="12"/>
            </w:pPr>
            <w:r>
              <w:t>所补助行政村个数</w:t>
            </w:r>
          </w:p>
        </w:tc>
        <w:tc>
          <w:tcPr>
            <w:tcW w:w="2268" w:type="dxa"/>
            <w:vAlign w:val="center"/>
          </w:tcPr>
          <w:p>
            <w:pPr>
              <w:pStyle w:val="12"/>
            </w:pPr>
            <w:r>
              <w:t>418个</w:t>
            </w:r>
          </w:p>
        </w:tc>
        <w:tc>
          <w:tcPr>
            <w:tcW w:w="1276" w:type="dxa"/>
            <w:vAlign w:val="center"/>
          </w:tcPr>
          <w:p>
            <w:pPr>
              <w:pStyle w:val="12"/>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5386" w:type="dxa"/>
            <w:vAlign w:val="center"/>
          </w:tcPr>
          <w:p>
            <w:pPr>
              <w:pStyle w:val="12"/>
            </w:pPr>
            <w:r>
              <w:t>全年行政村电影公益放映覆盖情况</w:t>
            </w:r>
          </w:p>
        </w:tc>
        <w:tc>
          <w:tcPr>
            <w:tcW w:w="2268" w:type="dxa"/>
            <w:vAlign w:val="center"/>
          </w:tcPr>
          <w:p>
            <w:pPr>
              <w:pStyle w:val="12"/>
            </w:pPr>
            <w:r>
              <w:t>100%</w:t>
            </w:r>
          </w:p>
        </w:tc>
        <w:tc>
          <w:tcPr>
            <w:tcW w:w="1276" w:type="dxa"/>
            <w:vAlign w:val="center"/>
          </w:tcPr>
          <w:p>
            <w:pPr>
              <w:pStyle w:val="12"/>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采购图书内容</w:t>
            </w:r>
          </w:p>
        </w:tc>
        <w:tc>
          <w:tcPr>
            <w:tcW w:w="5386" w:type="dxa"/>
            <w:vAlign w:val="center"/>
          </w:tcPr>
          <w:p>
            <w:pPr>
              <w:pStyle w:val="12"/>
            </w:pPr>
            <w:r>
              <w:t>图书内容丰富，品目多样</w:t>
            </w:r>
          </w:p>
        </w:tc>
        <w:tc>
          <w:tcPr>
            <w:tcW w:w="2268" w:type="dxa"/>
            <w:vAlign w:val="center"/>
          </w:tcPr>
          <w:p>
            <w:pPr>
              <w:pStyle w:val="12"/>
            </w:pPr>
            <w:r>
              <w:t>符合指标要求</w:t>
            </w:r>
          </w:p>
        </w:tc>
        <w:tc>
          <w:tcPr>
            <w:tcW w:w="1276" w:type="dxa"/>
            <w:vAlign w:val="center"/>
          </w:tcPr>
          <w:p>
            <w:pPr>
              <w:pStyle w:val="12"/>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全年农村电影公益放映完成时间</w:t>
            </w:r>
          </w:p>
        </w:tc>
        <w:tc>
          <w:tcPr>
            <w:tcW w:w="2268" w:type="dxa"/>
            <w:vAlign w:val="center"/>
          </w:tcPr>
          <w:p>
            <w:pPr>
              <w:pStyle w:val="12"/>
            </w:pPr>
            <w:r>
              <w:t>11月前</w:t>
            </w:r>
          </w:p>
        </w:tc>
        <w:tc>
          <w:tcPr>
            <w:tcW w:w="1276" w:type="dxa"/>
            <w:vAlign w:val="center"/>
          </w:tcPr>
          <w:p>
            <w:pPr>
              <w:pStyle w:val="12"/>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财政资金到位率</w:t>
            </w:r>
          </w:p>
        </w:tc>
        <w:tc>
          <w:tcPr>
            <w:tcW w:w="5386" w:type="dxa"/>
            <w:vAlign w:val="center"/>
          </w:tcPr>
          <w:p>
            <w:pPr>
              <w:pStyle w:val="12"/>
            </w:pPr>
            <w:r>
              <w:t>采购图书及时，补助拨付及时资金到位率</w:t>
            </w:r>
          </w:p>
        </w:tc>
        <w:tc>
          <w:tcPr>
            <w:tcW w:w="2268" w:type="dxa"/>
            <w:vAlign w:val="center"/>
          </w:tcPr>
          <w:p>
            <w:pPr>
              <w:pStyle w:val="12"/>
            </w:pPr>
            <w:r>
              <w:t>≥98%</w:t>
            </w:r>
          </w:p>
        </w:tc>
        <w:tc>
          <w:tcPr>
            <w:tcW w:w="1276" w:type="dxa"/>
            <w:vAlign w:val="center"/>
          </w:tcPr>
          <w:p>
            <w:pPr>
              <w:pStyle w:val="12"/>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放映补贴</w:t>
            </w:r>
          </w:p>
        </w:tc>
        <w:tc>
          <w:tcPr>
            <w:tcW w:w="5386" w:type="dxa"/>
            <w:vAlign w:val="center"/>
          </w:tcPr>
          <w:p>
            <w:pPr>
              <w:pStyle w:val="12"/>
            </w:pPr>
            <w:r>
              <w:t>农村电影放映场次补贴标准</w:t>
            </w:r>
          </w:p>
        </w:tc>
        <w:tc>
          <w:tcPr>
            <w:tcW w:w="2268" w:type="dxa"/>
            <w:vAlign w:val="center"/>
          </w:tcPr>
          <w:p>
            <w:pPr>
              <w:pStyle w:val="12"/>
            </w:pPr>
            <w:r>
              <w:t>100元</w:t>
            </w:r>
          </w:p>
        </w:tc>
        <w:tc>
          <w:tcPr>
            <w:tcW w:w="1276" w:type="dxa"/>
            <w:vAlign w:val="center"/>
          </w:tcPr>
          <w:p>
            <w:pPr>
              <w:pStyle w:val="12"/>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财政提供支持</w:t>
            </w:r>
          </w:p>
        </w:tc>
        <w:tc>
          <w:tcPr>
            <w:tcW w:w="5386" w:type="dxa"/>
            <w:vAlign w:val="center"/>
          </w:tcPr>
          <w:p>
            <w:pPr>
              <w:pStyle w:val="12"/>
            </w:pPr>
            <w:r>
              <w:t>通过财政支持完成各个行政村图书采购</w:t>
            </w:r>
          </w:p>
        </w:tc>
        <w:tc>
          <w:tcPr>
            <w:tcW w:w="2268" w:type="dxa"/>
            <w:vAlign w:val="center"/>
          </w:tcPr>
          <w:p>
            <w:pPr>
              <w:pStyle w:val="12"/>
            </w:pPr>
            <w:r>
              <w:t>376200元</w:t>
            </w:r>
          </w:p>
        </w:tc>
        <w:tc>
          <w:tcPr>
            <w:tcW w:w="1276" w:type="dxa"/>
            <w:vAlign w:val="center"/>
          </w:tcPr>
          <w:p>
            <w:pPr>
              <w:pStyle w:val="12"/>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基本公共文化服务水平</w:t>
            </w:r>
          </w:p>
        </w:tc>
        <w:tc>
          <w:tcPr>
            <w:tcW w:w="5386" w:type="dxa"/>
            <w:vAlign w:val="center"/>
          </w:tcPr>
          <w:p>
            <w:pPr>
              <w:pStyle w:val="12"/>
            </w:pPr>
            <w:r>
              <w:t>为农村群众提供多种图书，提高公共文化服务水平</w:t>
            </w:r>
          </w:p>
        </w:tc>
        <w:tc>
          <w:tcPr>
            <w:tcW w:w="2268" w:type="dxa"/>
            <w:vAlign w:val="center"/>
          </w:tcPr>
          <w:p>
            <w:pPr>
              <w:pStyle w:val="12"/>
            </w:pPr>
            <w:r>
              <w:t>较上一年提高</w:t>
            </w:r>
          </w:p>
        </w:tc>
        <w:tc>
          <w:tcPr>
            <w:tcW w:w="1276" w:type="dxa"/>
            <w:vAlign w:val="center"/>
          </w:tcPr>
          <w:p>
            <w:pPr>
              <w:pStyle w:val="12"/>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通过科学编制预算提高财政资金使用效率</w:t>
            </w:r>
          </w:p>
        </w:tc>
        <w:tc>
          <w:tcPr>
            <w:tcW w:w="2268" w:type="dxa"/>
            <w:vAlign w:val="center"/>
          </w:tcPr>
          <w:p>
            <w:pPr>
              <w:pStyle w:val="12"/>
            </w:pPr>
            <w:r>
              <w:t>较上一年提高</w:t>
            </w:r>
          </w:p>
        </w:tc>
        <w:tc>
          <w:tcPr>
            <w:tcW w:w="1276" w:type="dxa"/>
            <w:vAlign w:val="center"/>
          </w:tcPr>
          <w:p>
            <w:pPr>
              <w:pStyle w:val="12"/>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通过科学编制预算提高财政资金使用效率</w:t>
            </w:r>
          </w:p>
        </w:tc>
        <w:tc>
          <w:tcPr>
            <w:tcW w:w="2268" w:type="dxa"/>
            <w:vAlign w:val="center"/>
          </w:tcPr>
          <w:p>
            <w:pPr>
              <w:pStyle w:val="12"/>
            </w:pPr>
            <w:r>
              <w:t>较上一年提高</w:t>
            </w:r>
          </w:p>
        </w:tc>
        <w:tc>
          <w:tcPr>
            <w:tcW w:w="1276" w:type="dxa"/>
            <w:vAlign w:val="center"/>
          </w:tcPr>
          <w:p>
            <w:pPr>
              <w:pStyle w:val="12"/>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基本公共文化服务水平</w:t>
            </w:r>
          </w:p>
        </w:tc>
        <w:tc>
          <w:tcPr>
            <w:tcW w:w="5386" w:type="dxa"/>
            <w:vAlign w:val="center"/>
          </w:tcPr>
          <w:p>
            <w:pPr>
              <w:pStyle w:val="12"/>
            </w:pPr>
            <w:r>
              <w:t>基本公共文化服务水平</w:t>
            </w:r>
          </w:p>
        </w:tc>
        <w:tc>
          <w:tcPr>
            <w:tcW w:w="2268" w:type="dxa"/>
            <w:vAlign w:val="center"/>
          </w:tcPr>
          <w:p>
            <w:pPr>
              <w:pStyle w:val="12"/>
            </w:pPr>
            <w:r>
              <w:t>较上一年提升</w:t>
            </w:r>
          </w:p>
        </w:tc>
        <w:tc>
          <w:tcPr>
            <w:tcW w:w="1276" w:type="dxa"/>
            <w:vAlign w:val="center"/>
          </w:tcPr>
          <w:p>
            <w:pPr>
              <w:pStyle w:val="12"/>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通过实施农家书屋采购图书促进社会和谐稳定发展</w:t>
            </w:r>
          </w:p>
        </w:tc>
        <w:tc>
          <w:tcPr>
            <w:tcW w:w="2268" w:type="dxa"/>
            <w:vAlign w:val="center"/>
          </w:tcPr>
          <w:p>
            <w:pPr>
              <w:pStyle w:val="12"/>
            </w:pPr>
            <w:r>
              <w:t>较上一年提高</w:t>
            </w:r>
          </w:p>
        </w:tc>
        <w:tc>
          <w:tcPr>
            <w:tcW w:w="1276" w:type="dxa"/>
            <w:vAlign w:val="center"/>
          </w:tcPr>
          <w:p>
            <w:pPr>
              <w:pStyle w:val="12"/>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节约成本</w:t>
            </w:r>
          </w:p>
        </w:tc>
        <w:tc>
          <w:tcPr>
            <w:tcW w:w="5386" w:type="dxa"/>
            <w:vAlign w:val="center"/>
          </w:tcPr>
          <w:p>
            <w:pPr>
              <w:pStyle w:val="12"/>
            </w:pPr>
            <w:r>
              <w:t>保障农村群众观影权益</w:t>
            </w:r>
          </w:p>
        </w:tc>
        <w:tc>
          <w:tcPr>
            <w:tcW w:w="2268" w:type="dxa"/>
            <w:vAlign w:val="center"/>
          </w:tcPr>
          <w:p>
            <w:pPr>
              <w:pStyle w:val="12"/>
            </w:pPr>
            <w:r>
              <w:t>较上一年提高</w:t>
            </w:r>
          </w:p>
        </w:tc>
        <w:tc>
          <w:tcPr>
            <w:tcW w:w="1276" w:type="dxa"/>
            <w:vAlign w:val="center"/>
          </w:tcPr>
          <w:p>
            <w:pPr>
              <w:pStyle w:val="12"/>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后续发展力</w:t>
            </w:r>
          </w:p>
        </w:tc>
        <w:tc>
          <w:tcPr>
            <w:tcW w:w="5386" w:type="dxa"/>
            <w:vAlign w:val="center"/>
          </w:tcPr>
          <w:p>
            <w:pPr>
              <w:pStyle w:val="12"/>
            </w:pPr>
            <w:r>
              <w:t>保障农家书屋长效运转</w:t>
            </w:r>
          </w:p>
        </w:tc>
        <w:tc>
          <w:tcPr>
            <w:tcW w:w="2268" w:type="dxa"/>
            <w:vAlign w:val="center"/>
          </w:tcPr>
          <w:p>
            <w:pPr>
              <w:pStyle w:val="12"/>
            </w:pPr>
            <w:r>
              <w:t>较上一年提高</w:t>
            </w:r>
          </w:p>
        </w:tc>
        <w:tc>
          <w:tcPr>
            <w:tcW w:w="1276" w:type="dxa"/>
            <w:vAlign w:val="center"/>
          </w:tcPr>
          <w:p>
            <w:pPr>
              <w:pStyle w:val="12"/>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群众对公共文化服务体系加深的满意度</w:t>
            </w:r>
          </w:p>
        </w:tc>
        <w:tc>
          <w:tcPr>
            <w:tcW w:w="2268" w:type="dxa"/>
            <w:vAlign w:val="center"/>
          </w:tcPr>
          <w:p>
            <w:pPr>
              <w:pStyle w:val="12"/>
            </w:pPr>
            <w:r>
              <w:t>≥90%</w:t>
            </w:r>
          </w:p>
        </w:tc>
        <w:tc>
          <w:tcPr>
            <w:tcW w:w="1276" w:type="dxa"/>
            <w:vAlign w:val="center"/>
          </w:tcPr>
          <w:p>
            <w:pPr>
              <w:pStyle w:val="12"/>
            </w:pPr>
            <w:r>
              <w:t>冀财教【2023】134号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13、下达2023年中央补助地方国家电影事业发展专项资金绩效目标表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13032223P008TEN10080K</w:t>
            </w:r>
          </w:p>
        </w:tc>
        <w:tc>
          <w:tcPr>
            <w:tcW w:w="2835" w:type="dxa"/>
            <w:vAlign w:val="center"/>
          </w:tcPr>
          <w:p>
            <w:pPr>
              <w:pStyle w:val="10"/>
            </w:pPr>
            <w:r>
              <w:t>项目名称</w:t>
            </w:r>
          </w:p>
        </w:tc>
        <w:tc>
          <w:tcPr>
            <w:tcW w:w="6094" w:type="dxa"/>
            <w:gridSpan w:val="3"/>
            <w:vAlign w:val="center"/>
          </w:tcPr>
          <w:p>
            <w:pPr>
              <w:pStyle w:val="12"/>
            </w:pPr>
            <w:r>
              <w:t>下达2023年中央补助地方国家电影事业发展专项资金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w:t>
            </w:r>
          </w:p>
        </w:tc>
        <w:tc>
          <w:tcPr>
            <w:tcW w:w="2835" w:type="dxa"/>
            <w:vAlign w:val="center"/>
          </w:tcPr>
          <w:p>
            <w:pPr>
              <w:pStyle w:val="10"/>
            </w:pPr>
            <w:r>
              <w:t>其中：财政    资金</w:t>
            </w:r>
          </w:p>
        </w:tc>
        <w:tc>
          <w:tcPr>
            <w:tcW w:w="2551" w:type="dxa"/>
            <w:vAlign w:val="center"/>
          </w:tcPr>
          <w:p>
            <w:pPr>
              <w:pStyle w:val="12"/>
            </w:pPr>
            <w:r>
              <w:t>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对影院放映国产影片的奖励和补助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1.繁荣发展电影市场，鼓励影院放映国产影片，力争国产影片票房收入占总收入不低于60%。</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达标影院数量</w:t>
            </w:r>
          </w:p>
        </w:tc>
        <w:tc>
          <w:tcPr>
            <w:tcW w:w="5386" w:type="dxa"/>
            <w:vAlign w:val="center"/>
          </w:tcPr>
          <w:p>
            <w:pPr>
              <w:pStyle w:val="12"/>
            </w:pPr>
            <w:r>
              <w:t>年放映国产影片时长达标数量为3家</w:t>
            </w:r>
          </w:p>
        </w:tc>
        <w:tc>
          <w:tcPr>
            <w:tcW w:w="2268" w:type="dxa"/>
            <w:vAlign w:val="center"/>
          </w:tcPr>
          <w:p>
            <w:pPr>
              <w:pStyle w:val="12"/>
            </w:pPr>
            <w:r>
              <w:t>3家</w:t>
            </w:r>
          </w:p>
        </w:tc>
        <w:tc>
          <w:tcPr>
            <w:tcW w:w="1276" w:type="dxa"/>
            <w:vAlign w:val="center"/>
          </w:tcPr>
          <w:p>
            <w:pPr>
              <w:pStyle w:val="12"/>
            </w:pPr>
            <w:r>
              <w:t>冀财教【2023】78号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影院合格率</w:t>
            </w:r>
          </w:p>
        </w:tc>
        <w:tc>
          <w:tcPr>
            <w:tcW w:w="5386" w:type="dxa"/>
            <w:vAlign w:val="center"/>
          </w:tcPr>
          <w:p>
            <w:pPr>
              <w:pStyle w:val="12"/>
            </w:pPr>
            <w:r>
              <w:t>符合城市院线标准影院合格率</w:t>
            </w:r>
          </w:p>
        </w:tc>
        <w:tc>
          <w:tcPr>
            <w:tcW w:w="2268" w:type="dxa"/>
            <w:vAlign w:val="center"/>
          </w:tcPr>
          <w:p>
            <w:pPr>
              <w:pStyle w:val="12"/>
            </w:pPr>
            <w:r>
              <w:t>≥92%</w:t>
            </w:r>
          </w:p>
        </w:tc>
        <w:tc>
          <w:tcPr>
            <w:tcW w:w="1276" w:type="dxa"/>
            <w:vAlign w:val="center"/>
          </w:tcPr>
          <w:p>
            <w:pPr>
              <w:pStyle w:val="12"/>
            </w:pPr>
            <w:r>
              <w:t>冀财教【2023】78号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补助和奖励数字影院金额共1.2万元</w:t>
            </w:r>
          </w:p>
        </w:tc>
        <w:tc>
          <w:tcPr>
            <w:tcW w:w="2268" w:type="dxa"/>
            <w:vAlign w:val="center"/>
          </w:tcPr>
          <w:p>
            <w:pPr>
              <w:pStyle w:val="12"/>
            </w:pPr>
            <w:r>
              <w:t>1.2万元</w:t>
            </w:r>
          </w:p>
        </w:tc>
        <w:tc>
          <w:tcPr>
            <w:tcW w:w="1276" w:type="dxa"/>
            <w:vAlign w:val="center"/>
          </w:tcPr>
          <w:p>
            <w:pPr>
              <w:pStyle w:val="12"/>
            </w:pPr>
            <w:r>
              <w:t>冀财教【2023】78号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是否按照计划及时完成项目各项指标</w:t>
            </w:r>
          </w:p>
        </w:tc>
        <w:tc>
          <w:tcPr>
            <w:tcW w:w="2268" w:type="dxa"/>
            <w:vAlign w:val="center"/>
          </w:tcPr>
          <w:p>
            <w:pPr>
              <w:pStyle w:val="12"/>
            </w:pPr>
            <w:r>
              <w:t>及时</w:t>
            </w:r>
          </w:p>
        </w:tc>
        <w:tc>
          <w:tcPr>
            <w:tcW w:w="1276" w:type="dxa"/>
            <w:vAlign w:val="center"/>
          </w:tcPr>
          <w:p>
            <w:pPr>
              <w:pStyle w:val="12"/>
            </w:pPr>
            <w:r>
              <w:t>冀财教【2023】78号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国产影片票房收入占总票房收入比</w:t>
            </w:r>
          </w:p>
        </w:tc>
        <w:tc>
          <w:tcPr>
            <w:tcW w:w="5386" w:type="dxa"/>
            <w:vAlign w:val="center"/>
          </w:tcPr>
          <w:p>
            <w:pPr>
              <w:pStyle w:val="12"/>
            </w:pPr>
            <w:r>
              <w:t>鼓励影院放映国产影片，力争国产影片票房收入占总收入不低于60%。</w:t>
            </w:r>
          </w:p>
          <w:p>
            <w:pPr>
              <w:pStyle w:val="12"/>
            </w:pPr>
          </w:p>
        </w:tc>
        <w:tc>
          <w:tcPr>
            <w:tcW w:w="2268" w:type="dxa"/>
            <w:vAlign w:val="center"/>
          </w:tcPr>
          <w:p>
            <w:pPr>
              <w:pStyle w:val="12"/>
            </w:pPr>
            <w:r>
              <w:t>≥60%</w:t>
            </w:r>
          </w:p>
        </w:tc>
        <w:tc>
          <w:tcPr>
            <w:tcW w:w="1276" w:type="dxa"/>
            <w:vAlign w:val="center"/>
          </w:tcPr>
          <w:p>
            <w:pPr>
              <w:pStyle w:val="12"/>
            </w:pPr>
            <w:r>
              <w:t>冀财教【2023】78号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促进人民文化生活水平进步</w:t>
            </w:r>
          </w:p>
        </w:tc>
        <w:tc>
          <w:tcPr>
            <w:tcW w:w="5386" w:type="dxa"/>
            <w:vAlign w:val="center"/>
          </w:tcPr>
          <w:p>
            <w:pPr>
              <w:pStyle w:val="12"/>
            </w:pPr>
            <w:r>
              <w:t>繁荣群众文化生活，促进人民文化生活水平进步</w:t>
            </w:r>
          </w:p>
        </w:tc>
        <w:tc>
          <w:tcPr>
            <w:tcW w:w="2268" w:type="dxa"/>
            <w:vAlign w:val="center"/>
          </w:tcPr>
          <w:p>
            <w:pPr>
              <w:pStyle w:val="12"/>
            </w:pPr>
            <w:r>
              <w:t>长期</w:t>
            </w:r>
          </w:p>
        </w:tc>
        <w:tc>
          <w:tcPr>
            <w:tcW w:w="1276" w:type="dxa"/>
            <w:vAlign w:val="center"/>
          </w:tcPr>
          <w:p>
            <w:pPr>
              <w:pStyle w:val="12"/>
            </w:pPr>
            <w:r>
              <w:t>冀财教【2023】78号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倡导生态环保</w:t>
            </w:r>
          </w:p>
        </w:tc>
        <w:tc>
          <w:tcPr>
            <w:tcW w:w="5386" w:type="dxa"/>
            <w:vAlign w:val="center"/>
          </w:tcPr>
          <w:p>
            <w:pPr>
              <w:pStyle w:val="12"/>
            </w:pPr>
            <w:r>
              <w:t>通过科学编制预算提高财政资金使用效率</w:t>
            </w:r>
          </w:p>
        </w:tc>
        <w:tc>
          <w:tcPr>
            <w:tcW w:w="2268" w:type="dxa"/>
            <w:vAlign w:val="center"/>
          </w:tcPr>
          <w:p>
            <w:pPr>
              <w:pStyle w:val="12"/>
            </w:pPr>
            <w:r>
              <w:t>长期</w:t>
            </w:r>
          </w:p>
        </w:tc>
        <w:tc>
          <w:tcPr>
            <w:tcW w:w="1276" w:type="dxa"/>
            <w:vAlign w:val="center"/>
          </w:tcPr>
          <w:p>
            <w:pPr>
              <w:pStyle w:val="12"/>
            </w:pPr>
            <w:r>
              <w:t>冀财教【2023】78号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营造良好观影风气，促进社会和谐进步</w:t>
            </w:r>
          </w:p>
        </w:tc>
        <w:tc>
          <w:tcPr>
            <w:tcW w:w="5386" w:type="dxa"/>
            <w:vAlign w:val="center"/>
          </w:tcPr>
          <w:p>
            <w:pPr>
              <w:pStyle w:val="12"/>
            </w:pPr>
            <w:r>
              <w:t>营造良好观影风气，促进社会和谐进步</w:t>
            </w:r>
          </w:p>
        </w:tc>
        <w:tc>
          <w:tcPr>
            <w:tcW w:w="2268" w:type="dxa"/>
            <w:vAlign w:val="center"/>
          </w:tcPr>
          <w:p>
            <w:pPr>
              <w:pStyle w:val="12"/>
            </w:pPr>
            <w:r>
              <w:t>长期</w:t>
            </w:r>
          </w:p>
        </w:tc>
        <w:tc>
          <w:tcPr>
            <w:tcW w:w="1276" w:type="dxa"/>
            <w:vAlign w:val="center"/>
          </w:tcPr>
          <w:p>
            <w:pPr>
              <w:pStyle w:val="12"/>
            </w:pPr>
            <w:r>
              <w:t>冀财教【2023】78号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满意群众占调查总数的比例</w:t>
            </w:r>
          </w:p>
        </w:tc>
        <w:tc>
          <w:tcPr>
            <w:tcW w:w="2268" w:type="dxa"/>
            <w:vAlign w:val="center"/>
          </w:tcPr>
          <w:p>
            <w:pPr>
              <w:pStyle w:val="12"/>
            </w:pPr>
            <w:r>
              <w:t>≥90%</w:t>
            </w:r>
          </w:p>
        </w:tc>
        <w:tc>
          <w:tcPr>
            <w:tcW w:w="1276" w:type="dxa"/>
            <w:vAlign w:val="center"/>
          </w:tcPr>
          <w:p>
            <w:pPr>
              <w:pStyle w:val="12"/>
            </w:pPr>
            <w:r>
              <w:t>冀财教【2023】78号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14、新时代文明实践中心建设经费绩效目标表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13032224P00600010036U</w:t>
            </w:r>
          </w:p>
        </w:tc>
        <w:tc>
          <w:tcPr>
            <w:tcW w:w="2835" w:type="dxa"/>
            <w:vAlign w:val="center"/>
          </w:tcPr>
          <w:p>
            <w:pPr>
              <w:pStyle w:val="10"/>
            </w:pPr>
            <w:r>
              <w:t>项目名称</w:t>
            </w:r>
          </w:p>
        </w:tc>
        <w:tc>
          <w:tcPr>
            <w:tcW w:w="6094" w:type="dxa"/>
            <w:gridSpan w:val="3"/>
            <w:vAlign w:val="center"/>
          </w:tcPr>
          <w:p>
            <w:pPr>
              <w:pStyle w:val="12"/>
            </w:pPr>
            <w:r>
              <w:t>新时代文明实践中心建设经费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保障新时代文明实践中心更新运转，包括新时代文明实践中心日常水、电、暖、网等基本费用和小程序软件的维护费用，实现中心正常开放运转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新时代文明实践中心更新运转，包括新时代文明实践中心日常水、电、暖、网等基本费用和小程序软件的维护费用，实现中心正常开放运转；开展新时代文明实践活动，主要用于中心开展新时代文明实践志愿服务活动支出，用好志愿服务力量，实现服务群众，提升群众文明素养和文明程度，营造互帮互助、积极向上的社会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按时完成活动任务</w:t>
            </w:r>
          </w:p>
        </w:tc>
        <w:tc>
          <w:tcPr>
            <w:tcW w:w="5386" w:type="dxa"/>
            <w:vAlign w:val="center"/>
          </w:tcPr>
          <w:p>
            <w:pPr>
              <w:pStyle w:val="12"/>
            </w:pPr>
            <w:r>
              <w:t>开展新时代文明实践活动场次</w:t>
            </w:r>
          </w:p>
        </w:tc>
        <w:tc>
          <w:tcPr>
            <w:tcW w:w="2268" w:type="dxa"/>
            <w:vAlign w:val="center"/>
          </w:tcPr>
          <w:p>
            <w:pPr>
              <w:pStyle w:val="12"/>
            </w:pPr>
            <w:r>
              <w:t>≥12场</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正常运转率</w:t>
            </w:r>
          </w:p>
        </w:tc>
        <w:tc>
          <w:tcPr>
            <w:tcW w:w="5386" w:type="dxa"/>
            <w:vAlign w:val="center"/>
          </w:tcPr>
          <w:p>
            <w:pPr>
              <w:pStyle w:val="12"/>
            </w:pPr>
            <w:r>
              <w:t>新时代中心正常运转比例</w:t>
            </w:r>
          </w:p>
        </w:tc>
        <w:tc>
          <w:tcPr>
            <w:tcW w:w="2268" w:type="dxa"/>
            <w:vAlign w:val="center"/>
          </w:tcPr>
          <w:p>
            <w:pPr>
              <w:pStyle w:val="12"/>
            </w:pPr>
            <w:r>
              <w:t>100%</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按时完成任务</w:t>
            </w:r>
          </w:p>
        </w:tc>
        <w:tc>
          <w:tcPr>
            <w:tcW w:w="5386" w:type="dxa"/>
            <w:vAlign w:val="center"/>
          </w:tcPr>
          <w:p>
            <w:pPr>
              <w:pStyle w:val="12"/>
            </w:pPr>
            <w:r>
              <w:t>按时开展新时代文明实践活动比例</w:t>
            </w:r>
          </w:p>
        </w:tc>
        <w:tc>
          <w:tcPr>
            <w:tcW w:w="2268" w:type="dxa"/>
            <w:vAlign w:val="center"/>
          </w:tcPr>
          <w:p>
            <w:pPr>
              <w:pStyle w:val="12"/>
            </w:pPr>
            <w:r>
              <w:t>100%</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使用资金数额</w:t>
            </w:r>
          </w:p>
        </w:tc>
        <w:tc>
          <w:tcPr>
            <w:tcW w:w="2268" w:type="dxa"/>
            <w:vAlign w:val="center"/>
          </w:tcPr>
          <w:p>
            <w:pPr>
              <w:pStyle w:val="12"/>
            </w:pPr>
            <w:r>
              <w:t>≤20万元</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通过科学编制预算提高财政资金使用效率</w:t>
            </w:r>
          </w:p>
        </w:tc>
        <w:tc>
          <w:tcPr>
            <w:tcW w:w="2268" w:type="dxa"/>
            <w:vAlign w:val="center"/>
          </w:tcPr>
          <w:p>
            <w:pPr>
              <w:pStyle w:val="12"/>
            </w:pPr>
            <w:r>
              <w:t>较上一年提高</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提升农村精神文明建设</w:t>
            </w:r>
          </w:p>
        </w:tc>
        <w:tc>
          <w:tcPr>
            <w:tcW w:w="5386" w:type="dxa"/>
            <w:vAlign w:val="center"/>
          </w:tcPr>
          <w:p>
            <w:pPr>
              <w:pStyle w:val="12"/>
            </w:pPr>
            <w:r>
              <w:t>通过新时代文明实践中心建设提升农村精神文明建设</w:t>
            </w:r>
          </w:p>
        </w:tc>
        <w:tc>
          <w:tcPr>
            <w:tcW w:w="2268" w:type="dxa"/>
            <w:vAlign w:val="center"/>
          </w:tcPr>
          <w:p>
            <w:pPr>
              <w:pStyle w:val="12"/>
            </w:pPr>
            <w:r>
              <w:t>较上一年提升</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5386" w:type="dxa"/>
            <w:vAlign w:val="center"/>
          </w:tcPr>
          <w:p>
            <w:pPr>
              <w:pStyle w:val="12"/>
            </w:pPr>
            <w:r>
              <w:t>整合五大平台，统筹各志愿服务队伍，开展各类文明实践活动。</w:t>
            </w:r>
          </w:p>
        </w:tc>
        <w:tc>
          <w:tcPr>
            <w:tcW w:w="2268" w:type="dxa"/>
            <w:vAlign w:val="center"/>
          </w:tcPr>
          <w:p>
            <w:pPr>
              <w:pStyle w:val="12"/>
            </w:pPr>
            <w:r>
              <w:t>较上一年节约</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群众参与度</w:t>
            </w:r>
          </w:p>
        </w:tc>
        <w:tc>
          <w:tcPr>
            <w:tcW w:w="5386" w:type="dxa"/>
            <w:vAlign w:val="center"/>
          </w:tcPr>
          <w:p>
            <w:pPr>
              <w:pStyle w:val="12"/>
            </w:pPr>
            <w:r>
              <w:t>新时代文明实践活动群众参与度</w:t>
            </w:r>
          </w:p>
        </w:tc>
        <w:tc>
          <w:tcPr>
            <w:tcW w:w="2268" w:type="dxa"/>
            <w:vAlign w:val="center"/>
          </w:tcPr>
          <w:p>
            <w:pPr>
              <w:pStyle w:val="12"/>
            </w:pPr>
            <w:r>
              <w:t>较上一年提升</w:t>
            </w:r>
          </w:p>
        </w:tc>
        <w:tc>
          <w:tcPr>
            <w:tcW w:w="1276" w:type="dxa"/>
            <w:vAlign w:val="center"/>
          </w:tcPr>
          <w:p>
            <w:pPr>
              <w:pStyle w:val="12"/>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满意群众占调查总数的比例</w:t>
            </w:r>
          </w:p>
        </w:tc>
        <w:tc>
          <w:tcPr>
            <w:tcW w:w="2268" w:type="dxa"/>
            <w:vAlign w:val="center"/>
          </w:tcPr>
          <w:p>
            <w:pPr>
              <w:pStyle w:val="12"/>
            </w:pPr>
            <w:r>
              <w:t>≥80%</w:t>
            </w:r>
          </w:p>
        </w:tc>
        <w:tc>
          <w:tcPr>
            <w:tcW w:w="1276" w:type="dxa"/>
            <w:vAlign w:val="center"/>
          </w:tcPr>
          <w:p>
            <w:pPr>
              <w:pStyle w:val="12"/>
            </w:pPr>
            <w:r>
              <w:t>河北省财政厅关于下达2021年中央支持地方公共文化服务体系建设补助资金预算（新时代文明实践中心建设项目）的通知。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15、意识形态工作经费绩效目标表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13032224P00600010043W</w:t>
            </w:r>
          </w:p>
        </w:tc>
        <w:tc>
          <w:tcPr>
            <w:tcW w:w="2835" w:type="dxa"/>
            <w:vAlign w:val="center"/>
          </w:tcPr>
          <w:p>
            <w:pPr>
              <w:pStyle w:val="10"/>
            </w:pPr>
            <w:r>
              <w:t>项目名称</w:t>
            </w:r>
          </w:p>
        </w:tc>
        <w:tc>
          <w:tcPr>
            <w:tcW w:w="6094" w:type="dxa"/>
            <w:gridSpan w:val="3"/>
            <w:vAlign w:val="center"/>
          </w:tcPr>
          <w:p>
            <w:pPr>
              <w:pStyle w:val="12"/>
            </w:pPr>
            <w:r>
              <w:t>意识形态工作经费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提高领导干部理论水平；为领导干部提供学习笔记本；为县委“走基层”宣讲团成员提供学习用书、宣讲材料。保证全县党员干部学习培训、理论宣讲、理论研究落到实处，让党的创新理论深入人心。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每月组织中心组学习，为29名县级干部提供学习资料和用书等，提高领导干部理论水平；为领导干部提供学习笔记本；为县委“走基层”宣讲团成员提供学习用书、宣讲材料。保证全县党员干部学习培训、理论宣讲、理论研究落到实处，让党的创新理论深入人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举办专业培训次数</w:t>
            </w:r>
          </w:p>
        </w:tc>
        <w:tc>
          <w:tcPr>
            <w:tcW w:w="5386" w:type="dxa"/>
            <w:vAlign w:val="center"/>
          </w:tcPr>
          <w:p>
            <w:pPr>
              <w:pStyle w:val="12"/>
            </w:pPr>
            <w:r>
              <w:t>组织开展宣讲、全县理论和意识形态工作业务培训数量</w:t>
            </w:r>
          </w:p>
        </w:tc>
        <w:tc>
          <w:tcPr>
            <w:tcW w:w="2268" w:type="dxa"/>
            <w:vAlign w:val="center"/>
          </w:tcPr>
          <w:p>
            <w:pPr>
              <w:pStyle w:val="12"/>
            </w:pPr>
            <w:r>
              <w:t>≥10场</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培训覆盖率</w:t>
            </w:r>
          </w:p>
        </w:tc>
        <w:tc>
          <w:tcPr>
            <w:tcW w:w="5386" w:type="dxa"/>
            <w:vAlign w:val="center"/>
          </w:tcPr>
          <w:p>
            <w:pPr>
              <w:pStyle w:val="12"/>
            </w:pPr>
            <w:r>
              <w:t>中心组成员数占总人数比例</w:t>
            </w:r>
          </w:p>
        </w:tc>
        <w:tc>
          <w:tcPr>
            <w:tcW w:w="2268" w:type="dxa"/>
            <w:vAlign w:val="center"/>
          </w:tcPr>
          <w:p>
            <w:pPr>
              <w:pStyle w:val="12"/>
            </w:pPr>
            <w:r>
              <w:t>≥98%</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宣讲任务完成率</w:t>
            </w:r>
          </w:p>
        </w:tc>
        <w:tc>
          <w:tcPr>
            <w:tcW w:w="5386" w:type="dxa"/>
            <w:vAlign w:val="center"/>
          </w:tcPr>
          <w:p>
            <w:pPr>
              <w:pStyle w:val="12"/>
            </w:pPr>
            <w:r>
              <w:t>按时完成宣讲任务比上计划完成宣讲任务</w:t>
            </w:r>
          </w:p>
        </w:tc>
        <w:tc>
          <w:tcPr>
            <w:tcW w:w="2268" w:type="dxa"/>
            <w:vAlign w:val="center"/>
          </w:tcPr>
          <w:p>
            <w:pPr>
              <w:pStyle w:val="12"/>
            </w:pPr>
            <w:r>
              <w:t>≥95%</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项目实施成本</w:t>
            </w:r>
          </w:p>
        </w:tc>
        <w:tc>
          <w:tcPr>
            <w:tcW w:w="5386" w:type="dxa"/>
            <w:vAlign w:val="center"/>
          </w:tcPr>
          <w:p>
            <w:pPr>
              <w:pStyle w:val="12"/>
            </w:pPr>
            <w:r>
              <w:t>组织培训、购买学习用书、印刷学习资料支出</w:t>
            </w:r>
          </w:p>
        </w:tc>
        <w:tc>
          <w:tcPr>
            <w:tcW w:w="2268" w:type="dxa"/>
            <w:vAlign w:val="center"/>
          </w:tcPr>
          <w:p>
            <w:pPr>
              <w:pStyle w:val="12"/>
            </w:pPr>
            <w:r>
              <w:t>≤35万元</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降低人民财产损失</w:t>
            </w:r>
          </w:p>
        </w:tc>
        <w:tc>
          <w:tcPr>
            <w:tcW w:w="5386" w:type="dxa"/>
            <w:vAlign w:val="center"/>
          </w:tcPr>
          <w:p>
            <w:pPr>
              <w:pStyle w:val="12"/>
            </w:pPr>
            <w:r>
              <w:t>倡导“绿色阅读，文明上网”打击网络非法活动</w:t>
            </w:r>
          </w:p>
        </w:tc>
        <w:tc>
          <w:tcPr>
            <w:tcW w:w="2268" w:type="dxa"/>
            <w:vAlign w:val="center"/>
          </w:tcPr>
          <w:p>
            <w:pPr>
              <w:pStyle w:val="12"/>
            </w:pPr>
            <w:r>
              <w:t>较上年降低</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提高受众政策了解程度</w:t>
            </w:r>
          </w:p>
        </w:tc>
        <w:tc>
          <w:tcPr>
            <w:tcW w:w="5386" w:type="dxa"/>
            <w:vAlign w:val="center"/>
          </w:tcPr>
          <w:p>
            <w:pPr>
              <w:pStyle w:val="12"/>
            </w:pPr>
            <w:r>
              <w:t>进一步巩固基层工作成果，促进社会和谐稳定</w:t>
            </w:r>
          </w:p>
        </w:tc>
        <w:tc>
          <w:tcPr>
            <w:tcW w:w="2268" w:type="dxa"/>
            <w:vAlign w:val="center"/>
          </w:tcPr>
          <w:p>
            <w:pPr>
              <w:pStyle w:val="12"/>
            </w:pPr>
            <w:r>
              <w:t>较上年提高</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w:t>
            </w:r>
          </w:p>
        </w:tc>
        <w:tc>
          <w:tcPr>
            <w:tcW w:w="5386" w:type="dxa"/>
            <w:vAlign w:val="center"/>
          </w:tcPr>
          <w:p>
            <w:pPr>
              <w:pStyle w:val="12"/>
            </w:pPr>
            <w:r>
              <w:t>节能降耗，绿色办公</w:t>
            </w:r>
          </w:p>
        </w:tc>
        <w:tc>
          <w:tcPr>
            <w:tcW w:w="2268" w:type="dxa"/>
            <w:vAlign w:val="center"/>
          </w:tcPr>
          <w:p>
            <w:pPr>
              <w:pStyle w:val="12"/>
            </w:pPr>
            <w:r>
              <w:t>较上年降低</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项目可持续影响年限</w:t>
            </w:r>
          </w:p>
        </w:tc>
        <w:tc>
          <w:tcPr>
            <w:tcW w:w="5386" w:type="dxa"/>
            <w:vAlign w:val="center"/>
          </w:tcPr>
          <w:p>
            <w:pPr>
              <w:pStyle w:val="12"/>
            </w:pPr>
            <w:r>
              <w:t>有效扫除有害信息，遏制非法活动滋生的土壤，净化文化市场环境</w:t>
            </w:r>
          </w:p>
        </w:tc>
        <w:tc>
          <w:tcPr>
            <w:tcW w:w="2268" w:type="dxa"/>
            <w:vAlign w:val="center"/>
          </w:tcPr>
          <w:p>
            <w:pPr>
              <w:pStyle w:val="12"/>
            </w:pPr>
            <w:r>
              <w:t>≥1年</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满意群众占调查总数的比例</w:t>
            </w:r>
          </w:p>
        </w:tc>
        <w:tc>
          <w:tcPr>
            <w:tcW w:w="2268" w:type="dxa"/>
            <w:vAlign w:val="center"/>
          </w:tcPr>
          <w:p>
            <w:pPr>
              <w:pStyle w:val="12"/>
            </w:pPr>
            <w:r>
              <w:t>≥80%</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中共中央办公厅和中共河北省委办公厅相继印发《关于加强和改进新时代党委讲师团工作的意见》（厅字〔2019〕8号）、《关于加强和改进新时代党委讲师团工作的贯彻措施》（冀办字〔2019〕20号）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中国共产党昌黎县委员会宣传部本级上年末固定资产金额为117.27万元（详见下表）。本年度拟购置固定资产总额为0.00万元，已按要求列入政府采购预算，详见政府采购预算表。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211001中国共产党昌黎县委员会宣传部本级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201</w:t>
            </w:r>
          </w:p>
        </w:tc>
        <w:tc>
          <w:tcPr>
            <w:tcW w:w="2835" w:type="dxa"/>
            <w:vAlign w:val="center"/>
          </w:tcPr>
          <w:p>
            <w:pPr>
              <w:pStyle w:val="11"/>
            </w:pPr>
            <w:r>
              <w:t>117.27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D9538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2024-02-05T09:55:31Z</dcterms:created>
  <dcterms:modified xsi:type="dcterms:W3CDTF">2024-02-05T01:55:31Z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2024-02-05T09:55:30Z</dcterms:created>
  <dcterms:modified xsi:type="dcterms:W3CDTF">2024-02-05T01:55:30Z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2024-02-05T09:55:22Z</dcterms:created>
  <dcterms:modified xsi:type="dcterms:W3CDTF">2024-02-05T01:55:22Z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2024-02-05T09:55:30Z</dcterms:created>
  <dcterms:modified xsi:type="dcterms:W3CDTF">2024-02-05T01:55:30Z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2024-02-05T09:55:29Z</dcterms:created>
  <dcterms:modified xsi:type="dcterms:W3CDTF">2024-02-05T01:55:29Z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2024-02-05T09:55:26Z</dcterms:created>
  <dcterms:modified xsi:type="dcterms:W3CDTF">2024-02-05T01:55:26Z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2024-02-05T09:55:29Z</dcterms:created>
  <dcterms:modified xsi:type="dcterms:W3CDTF">2024-02-05T01:55:29Z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2024-02-05T09:55:29Z</dcterms:created>
  <dcterms:modified xsi:type="dcterms:W3CDTF">2024-02-05T01:55:29Z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2024-02-05T09:55:28Z</dcterms:created>
  <dcterms:modified xsi:type="dcterms:W3CDTF">2024-02-05T01:55:28Z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2024-02-05T09:55:28Z</dcterms:created>
  <dcterms:modified xsi:type="dcterms:W3CDTF">2024-02-05T01:55:28Z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2024-02-05T09:55:28Z</dcterms:created>
  <dcterms:modified xsi:type="dcterms:W3CDTF">2024-02-05T01:55:28Z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2024-02-05T09:55:27Z</dcterms:created>
  <dcterms:modified xsi:type="dcterms:W3CDTF">2024-02-05T01:55:27Z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2024-02-05T09:55:26Z</dcterms:created>
  <dcterms:modified xsi:type="dcterms:W3CDTF">2024-02-05T01:55:26Z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2024-02-05T09:55:26Z</dcterms:created>
  <dcterms:modified xsi:type="dcterms:W3CDTF">2024-02-05T01:55:26Z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2024-02-05T09:55:19Z</dcterms:created>
  <dcterms:modified xsi:type="dcterms:W3CDTF">2024-02-05T01:55:19Z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2024-02-05T09:55:25Z</dcterms:created>
  <dcterms:modified xsi:type="dcterms:W3CDTF">2024-02-05T01:55:25Z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2024-02-05T09:55:25Z</dcterms:created>
  <dcterms:modified xsi:type="dcterms:W3CDTF">2024-02-05T01:55:25Z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2024-02-05T09:55:31Z</dcterms:created>
  <dcterms:modified xsi:type="dcterms:W3CDTF">2024-02-05T01:55:31Z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0f0f8e0-cacc-44b6-b329-d2af4f33fc04}">
  <ds:schemaRefs/>
</ds:datastoreItem>
</file>

<file path=customXml/itemProps11.xml><?xml version="1.0" encoding="utf-8"?>
<ds:datastoreItem xmlns:ds="http://schemas.openxmlformats.org/officeDocument/2006/customXml" ds:itemID="{39addf1a-72fc-4014-96e0-4a0f2284c455}">
  <ds:schemaRefs/>
</ds:datastoreItem>
</file>

<file path=customXml/itemProps12.xml><?xml version="1.0" encoding="utf-8"?>
<ds:datastoreItem xmlns:ds="http://schemas.openxmlformats.org/officeDocument/2006/customXml" ds:itemID="{aedf789a-f8ec-4911-a7f8-49bf001e814c}">
  <ds:schemaRefs/>
</ds:datastoreItem>
</file>

<file path=customXml/itemProps13.xml><?xml version="1.0" encoding="utf-8"?>
<ds:datastoreItem xmlns:ds="http://schemas.openxmlformats.org/officeDocument/2006/customXml" ds:itemID="{ecf9db15-ba83-4bd5-b61a-1824f9548da7}">
  <ds:schemaRefs/>
</ds:datastoreItem>
</file>

<file path=customXml/itemProps14.xml><?xml version="1.0" encoding="utf-8"?>
<ds:datastoreItem xmlns:ds="http://schemas.openxmlformats.org/officeDocument/2006/customXml" ds:itemID="{846f251b-0993-4a33-9585-c8193d253627}">
  <ds:schemaRefs/>
</ds:datastoreItem>
</file>

<file path=customXml/itemProps15.xml><?xml version="1.0" encoding="utf-8"?>
<ds:datastoreItem xmlns:ds="http://schemas.openxmlformats.org/officeDocument/2006/customXml" ds:itemID="{b0eba6b2-4cbb-45db-9748-f3d54aefa413}">
  <ds:schemaRefs/>
</ds:datastoreItem>
</file>

<file path=customXml/itemProps16.xml><?xml version="1.0" encoding="utf-8"?>
<ds:datastoreItem xmlns:ds="http://schemas.openxmlformats.org/officeDocument/2006/customXml" ds:itemID="{2ff5e5cc-a3fa-4ea7-95b7-2cad6a293b3a}">
  <ds:schemaRefs/>
</ds:datastoreItem>
</file>

<file path=customXml/itemProps17.xml><?xml version="1.0" encoding="utf-8"?>
<ds:datastoreItem xmlns:ds="http://schemas.openxmlformats.org/officeDocument/2006/customXml" ds:itemID="{7c7055c8-dfd3-4e60-9ea7-85a860cd1a39}">
  <ds:schemaRefs/>
</ds:datastoreItem>
</file>

<file path=customXml/itemProps18.xml><?xml version="1.0" encoding="utf-8"?>
<ds:datastoreItem xmlns:ds="http://schemas.openxmlformats.org/officeDocument/2006/customXml" ds:itemID="{c378fd07-60e2-40d8-80c8-5a852036843e}">
  <ds:schemaRefs/>
</ds:datastoreItem>
</file>

<file path=customXml/itemProps19.xml><?xml version="1.0" encoding="utf-8"?>
<ds:datastoreItem xmlns:ds="http://schemas.openxmlformats.org/officeDocument/2006/customXml" ds:itemID="{3e87962c-c31e-4147-b6a7-b88fd5bef947}">
  <ds:schemaRefs/>
</ds:datastoreItem>
</file>

<file path=customXml/itemProps2.xml><?xml version="1.0" encoding="utf-8"?>
<ds:datastoreItem xmlns:ds="http://schemas.openxmlformats.org/officeDocument/2006/customXml" ds:itemID="{219738b0-f553-44e9-ab5e-227120575840}">
  <ds:schemaRefs/>
</ds:datastoreItem>
</file>

<file path=customXml/itemProps20.xml><?xml version="1.0" encoding="utf-8"?>
<ds:datastoreItem xmlns:ds="http://schemas.openxmlformats.org/officeDocument/2006/customXml" ds:itemID="{b4010d6f-438e-4ad3-a5ff-24bc5ecfa2ee}">
  <ds:schemaRefs/>
</ds:datastoreItem>
</file>

<file path=customXml/itemProps21.xml><?xml version="1.0" encoding="utf-8"?>
<ds:datastoreItem xmlns:ds="http://schemas.openxmlformats.org/officeDocument/2006/customXml" ds:itemID="{73a895e8-ac38-4c86-af86-ba5490cbae3c}">
  <ds:schemaRefs/>
</ds:datastoreItem>
</file>

<file path=customXml/itemProps22.xml><?xml version="1.0" encoding="utf-8"?>
<ds:datastoreItem xmlns:ds="http://schemas.openxmlformats.org/officeDocument/2006/customXml" ds:itemID="{56b2c91a-f9a1-4d62-ab2e-4d39c176f785}">
  <ds:schemaRefs/>
</ds:datastoreItem>
</file>

<file path=customXml/itemProps23.xml><?xml version="1.0" encoding="utf-8"?>
<ds:datastoreItem xmlns:ds="http://schemas.openxmlformats.org/officeDocument/2006/customXml" ds:itemID="{13d350c2-ec79-4588-b935-560dee7dcff5}">
  <ds:schemaRefs/>
</ds:datastoreItem>
</file>

<file path=customXml/itemProps24.xml><?xml version="1.0" encoding="utf-8"?>
<ds:datastoreItem xmlns:ds="http://schemas.openxmlformats.org/officeDocument/2006/customXml" ds:itemID="{730b90fb-67cf-41e9-a17e-4d028cd251b7}">
  <ds:schemaRefs/>
</ds:datastoreItem>
</file>

<file path=customXml/itemProps25.xml><?xml version="1.0" encoding="utf-8"?>
<ds:datastoreItem xmlns:ds="http://schemas.openxmlformats.org/officeDocument/2006/customXml" ds:itemID="{7846b691-d5bc-47ba-8922-f96523cb5d10}">
  <ds:schemaRefs/>
</ds:datastoreItem>
</file>

<file path=customXml/itemProps26.xml><?xml version="1.0" encoding="utf-8"?>
<ds:datastoreItem xmlns:ds="http://schemas.openxmlformats.org/officeDocument/2006/customXml" ds:itemID="{3e1ca822-8a91-4dd2-925d-e26d5ad5b3a3}">
  <ds:schemaRefs/>
</ds:datastoreItem>
</file>

<file path=customXml/itemProps27.xml><?xml version="1.0" encoding="utf-8"?>
<ds:datastoreItem xmlns:ds="http://schemas.openxmlformats.org/officeDocument/2006/customXml" ds:itemID="{d50a1780-c99e-45ab-8c11-a48295b57e5d}">
  <ds:schemaRefs/>
</ds:datastoreItem>
</file>

<file path=customXml/itemProps28.xml><?xml version="1.0" encoding="utf-8"?>
<ds:datastoreItem xmlns:ds="http://schemas.openxmlformats.org/officeDocument/2006/customXml" ds:itemID="{454cce66-20c5-4a6e-8211-8e70ab75681f}">
  <ds:schemaRefs/>
</ds:datastoreItem>
</file>

<file path=customXml/itemProps29.xml><?xml version="1.0" encoding="utf-8"?>
<ds:datastoreItem xmlns:ds="http://schemas.openxmlformats.org/officeDocument/2006/customXml" ds:itemID="{20a4d716-f38d-45a8-9637-4f95f437ae95}">
  <ds:schemaRefs/>
</ds:datastoreItem>
</file>

<file path=customXml/itemProps3.xml><?xml version="1.0" encoding="utf-8"?>
<ds:datastoreItem xmlns:ds="http://schemas.openxmlformats.org/officeDocument/2006/customXml" ds:itemID="{1297aaff-8ec6-46ed-9039-7779e73acb4b}">
  <ds:schemaRefs/>
</ds:datastoreItem>
</file>

<file path=customXml/itemProps30.xml><?xml version="1.0" encoding="utf-8"?>
<ds:datastoreItem xmlns:ds="http://schemas.openxmlformats.org/officeDocument/2006/customXml" ds:itemID="{36d0b6ab-b270-401d-996a-8cdba40e6220}">
  <ds:schemaRefs/>
</ds:datastoreItem>
</file>

<file path=customXml/itemProps31.xml><?xml version="1.0" encoding="utf-8"?>
<ds:datastoreItem xmlns:ds="http://schemas.openxmlformats.org/officeDocument/2006/customXml" ds:itemID="{591bd48b-ccfd-4abf-a7b4-a7444984d029}">
  <ds:schemaRefs/>
</ds:datastoreItem>
</file>

<file path=customXml/itemProps32.xml><?xml version="1.0" encoding="utf-8"?>
<ds:datastoreItem xmlns:ds="http://schemas.openxmlformats.org/officeDocument/2006/customXml" ds:itemID="{f7b6ed08-91a8-4d6c-b486-85eeba76bb62}">
  <ds:schemaRefs/>
</ds:datastoreItem>
</file>

<file path=customXml/itemProps33.xml><?xml version="1.0" encoding="utf-8"?>
<ds:datastoreItem xmlns:ds="http://schemas.openxmlformats.org/officeDocument/2006/customXml" ds:itemID="{ae03bc5a-2cf1-42dc-b076-460b55789bbd}">
  <ds:schemaRefs/>
</ds:datastoreItem>
</file>

<file path=customXml/itemProps34.xml><?xml version="1.0" encoding="utf-8"?>
<ds:datastoreItem xmlns:ds="http://schemas.openxmlformats.org/officeDocument/2006/customXml" ds:itemID="{1f96cc2a-0bad-43ac-899a-c249ff730377}">
  <ds:schemaRefs/>
</ds:datastoreItem>
</file>

<file path=customXml/itemProps35.xml><?xml version="1.0" encoding="utf-8"?>
<ds:datastoreItem xmlns:ds="http://schemas.openxmlformats.org/officeDocument/2006/customXml" ds:itemID="{3f5cf587-0148-4c4f-857f-afbf56602f39}">
  <ds:schemaRefs/>
</ds:datastoreItem>
</file>

<file path=customXml/itemProps36.xml><?xml version="1.0" encoding="utf-8"?>
<ds:datastoreItem xmlns:ds="http://schemas.openxmlformats.org/officeDocument/2006/customXml" ds:itemID="{ac4d8e90-2760-480b-b82c-43a46dee5e8b}">
  <ds:schemaRefs/>
</ds:datastoreItem>
</file>

<file path=customXml/itemProps37.xml><?xml version="1.0" encoding="utf-8"?>
<ds:datastoreItem xmlns:ds="http://schemas.openxmlformats.org/officeDocument/2006/customXml" ds:itemID="{77728c0a-4be7-4e86-9076-5744a9289132}">
  <ds:schemaRefs/>
</ds:datastoreItem>
</file>

<file path=customXml/itemProps4.xml><?xml version="1.0" encoding="utf-8"?>
<ds:datastoreItem xmlns:ds="http://schemas.openxmlformats.org/officeDocument/2006/customXml" ds:itemID="{58e1ca83-46e2-4d4e-94b1-f3bb6d489231}">
  <ds:schemaRefs/>
</ds:datastoreItem>
</file>

<file path=customXml/itemProps5.xml><?xml version="1.0" encoding="utf-8"?>
<ds:datastoreItem xmlns:ds="http://schemas.openxmlformats.org/officeDocument/2006/customXml" ds:itemID="{994be9bc-29c6-4ca9-8c14-4872dcc23bfa}">
  <ds:schemaRefs/>
</ds:datastoreItem>
</file>

<file path=customXml/itemProps6.xml><?xml version="1.0" encoding="utf-8"?>
<ds:datastoreItem xmlns:ds="http://schemas.openxmlformats.org/officeDocument/2006/customXml" ds:itemID="{78fbaf10-6446-4c13-90a8-322629d29011}">
  <ds:schemaRefs/>
</ds:datastoreItem>
</file>

<file path=customXml/itemProps7.xml><?xml version="1.0" encoding="utf-8"?>
<ds:datastoreItem xmlns:ds="http://schemas.openxmlformats.org/officeDocument/2006/customXml" ds:itemID="{8d5418a6-85b6-44cb-b4e0-11b31cd7e348}">
  <ds:schemaRefs/>
</ds:datastoreItem>
</file>

<file path=customXml/itemProps8.xml><?xml version="1.0" encoding="utf-8"?>
<ds:datastoreItem xmlns:ds="http://schemas.openxmlformats.org/officeDocument/2006/customXml" ds:itemID="{8a25591d-6ed8-43ab-9608-359291d6f040}">
  <ds:schemaRefs/>
</ds:datastoreItem>
</file>

<file path=customXml/itemProps9.xml><?xml version="1.0" encoding="utf-8"?>
<ds:datastoreItem xmlns:ds="http://schemas.openxmlformats.org/officeDocument/2006/customXml" ds:itemID="{21a6c67a-ee18-4b56-9b68-e81ff7423a26}">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Office_11.8.2.10321_F1E327BC-269C-435d-A152-05C5408002CA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2024-02-05T09:55:00Z</dcterms:created>
  <dc:creator>jht</dc:creator>
  <cp:lastModifiedBy>Sheena</cp:lastModifiedBy>
  <dcterms:modified xsi:type="dcterms:W3CDTF">2024-02-20T07:16:55Z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