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811昌黎县靖安镇人民政府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2880.91</w:t>
            </w:r>
          </w:p>
        </w:tc>
        <w:tc>
          <w:tcPr>
            <w:tcW w:w="4535" w:type="dxa"/>
            <w:vAlign w:val="center"/>
          </w:tcPr>
          <w:p>
            <w:pPr>
              <w:pStyle w:val="14"/>
            </w:pPr>
            <w:r>
              <w:t>一、一般公共服务支出</w:t>
            </w:r>
          </w:p>
        </w:tc>
        <w:tc>
          <w:tcPr>
            <w:tcW w:w="2126" w:type="dxa"/>
            <w:vAlign w:val="center"/>
          </w:tcPr>
          <w:p>
            <w:pPr>
              <w:pStyle w:val="13"/>
            </w:pPr>
            <w:r>
              <w:t>1569.65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819.90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83.68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2880.91</w:t>
            </w:r>
          </w:p>
        </w:tc>
        <w:tc>
          <w:tcPr>
            <w:tcW w:w="4535" w:type="dxa"/>
            <w:vAlign w:val="center"/>
          </w:tcPr>
          <w:p>
            <w:pPr>
              <w:pStyle w:val="16"/>
            </w:pPr>
            <w:r>
              <w:t>本年支出合计</w:t>
            </w:r>
          </w:p>
        </w:tc>
        <w:tc>
          <w:tcPr>
            <w:tcW w:w="2126" w:type="dxa"/>
            <w:vAlign w:val="center"/>
          </w:tcPr>
          <w:p>
            <w:pPr>
              <w:pStyle w:val="17"/>
            </w:pPr>
            <w:r>
              <w:t>2960.91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80.00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2960.91</w:t>
            </w:r>
          </w:p>
        </w:tc>
        <w:tc>
          <w:tcPr>
            <w:tcW w:w="4535" w:type="dxa"/>
            <w:vAlign w:val="center"/>
          </w:tcPr>
          <w:p>
            <w:pPr>
              <w:pStyle w:val="16"/>
            </w:pPr>
            <w:r>
              <w:t>支出总计</w:t>
            </w:r>
          </w:p>
        </w:tc>
        <w:tc>
          <w:tcPr>
            <w:tcW w:w="2126" w:type="dxa"/>
            <w:vAlign w:val="center"/>
          </w:tcPr>
          <w:p>
            <w:pPr>
              <w:pStyle w:val="17"/>
            </w:pPr>
            <w:r>
              <w:t>2960.91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811昌黎县靖安镇人民政府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2960.91</w:t>
            </w:r>
          </w:p>
        </w:tc>
        <w:tc>
          <w:tcPr>
            <w:tcW w:w="1134" w:type="dxa"/>
            <w:vAlign w:val="center"/>
          </w:tcPr>
          <w:p>
            <w:pPr>
              <w:pStyle w:val="17"/>
            </w:pPr>
            <w:r>
              <w:t>2880.91</w:t>
            </w:r>
          </w:p>
        </w:tc>
        <w:tc>
          <w:tcPr>
            <w:tcW w:w="1134" w:type="dxa"/>
            <w:vAlign w:val="center"/>
          </w:tcPr>
          <w:p>
            <w:pPr>
              <w:pStyle w:val="17"/>
            </w:pPr>
            <w:r>
              <w:t>2880.91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1569.65</w:t>
            </w:r>
          </w:p>
        </w:tc>
        <w:tc>
          <w:tcPr>
            <w:tcW w:w="1134" w:type="dxa"/>
            <w:vAlign w:val="center"/>
          </w:tcPr>
          <w:p>
            <w:pPr>
              <w:pStyle w:val="13"/>
            </w:pPr>
            <w:r>
              <w:t>1569.65</w:t>
            </w:r>
          </w:p>
        </w:tc>
        <w:tc>
          <w:tcPr>
            <w:tcW w:w="1134" w:type="dxa"/>
            <w:vAlign w:val="center"/>
          </w:tcPr>
          <w:p>
            <w:pPr>
              <w:pStyle w:val="13"/>
            </w:pPr>
            <w:r>
              <w:t>1569.65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1525.10</w:t>
            </w:r>
          </w:p>
        </w:tc>
        <w:tc>
          <w:tcPr>
            <w:tcW w:w="1134" w:type="dxa"/>
            <w:vAlign w:val="center"/>
          </w:tcPr>
          <w:p>
            <w:pPr>
              <w:pStyle w:val="13"/>
            </w:pPr>
            <w:r>
              <w:t>1525.10</w:t>
            </w:r>
          </w:p>
        </w:tc>
        <w:tc>
          <w:tcPr>
            <w:tcW w:w="1134" w:type="dxa"/>
            <w:vAlign w:val="center"/>
          </w:tcPr>
          <w:p>
            <w:pPr>
              <w:pStyle w:val="13"/>
            </w:pPr>
            <w:r>
              <w:t>1525.10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448.35</w:t>
            </w:r>
          </w:p>
        </w:tc>
        <w:tc>
          <w:tcPr>
            <w:tcW w:w="1134" w:type="dxa"/>
            <w:vAlign w:val="center"/>
          </w:tcPr>
          <w:p>
            <w:pPr>
              <w:pStyle w:val="13"/>
            </w:pPr>
            <w:r>
              <w:t>448.35</w:t>
            </w:r>
          </w:p>
        </w:tc>
        <w:tc>
          <w:tcPr>
            <w:tcW w:w="1134" w:type="dxa"/>
            <w:vAlign w:val="center"/>
          </w:tcPr>
          <w:p>
            <w:pPr>
              <w:pStyle w:val="13"/>
            </w:pPr>
            <w:r>
              <w:t>448.35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1049.75</w:t>
            </w:r>
          </w:p>
        </w:tc>
        <w:tc>
          <w:tcPr>
            <w:tcW w:w="1134" w:type="dxa"/>
            <w:vAlign w:val="center"/>
          </w:tcPr>
          <w:p>
            <w:pPr>
              <w:pStyle w:val="13"/>
            </w:pPr>
            <w:r>
              <w:t>1049.75</w:t>
            </w:r>
          </w:p>
        </w:tc>
        <w:tc>
          <w:tcPr>
            <w:tcW w:w="1134" w:type="dxa"/>
            <w:vAlign w:val="center"/>
          </w:tcPr>
          <w:p>
            <w:pPr>
              <w:pStyle w:val="13"/>
            </w:pPr>
            <w:r>
              <w:t>1049.75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20140</w:t>
            </w:r>
          </w:p>
        </w:tc>
        <w:tc>
          <w:tcPr>
            <w:tcW w:w="1559" w:type="dxa"/>
            <w:vAlign w:val="center"/>
          </w:tcPr>
          <w:p>
            <w:pPr>
              <w:pStyle w:val="14"/>
            </w:pPr>
            <w:r>
              <w:t>信访事务</w:t>
            </w:r>
          </w:p>
        </w:tc>
        <w:tc>
          <w:tcPr>
            <w:tcW w:w="1134" w:type="dxa"/>
            <w:vAlign w:val="center"/>
          </w:tcPr>
          <w:p>
            <w:pPr>
              <w:pStyle w:val="13"/>
            </w:pPr>
            <w:r>
              <w:t>42.55</w:t>
            </w:r>
          </w:p>
        </w:tc>
        <w:tc>
          <w:tcPr>
            <w:tcW w:w="1134" w:type="dxa"/>
            <w:vAlign w:val="center"/>
          </w:tcPr>
          <w:p>
            <w:pPr>
              <w:pStyle w:val="13"/>
            </w:pPr>
            <w:r>
              <w:t>42.55</w:t>
            </w:r>
          </w:p>
        </w:tc>
        <w:tc>
          <w:tcPr>
            <w:tcW w:w="1134" w:type="dxa"/>
            <w:vAlign w:val="center"/>
          </w:tcPr>
          <w:p>
            <w:pPr>
              <w:pStyle w:val="13"/>
            </w:pPr>
            <w:r>
              <w:t>42.55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2014004</w:t>
            </w:r>
          </w:p>
        </w:tc>
        <w:tc>
          <w:tcPr>
            <w:tcW w:w="1559" w:type="dxa"/>
            <w:vAlign w:val="center"/>
          </w:tcPr>
          <w:p>
            <w:pPr>
              <w:pStyle w:val="14"/>
            </w:pPr>
            <w:r>
              <w:t>信访业务</w:t>
            </w:r>
          </w:p>
        </w:tc>
        <w:tc>
          <w:tcPr>
            <w:tcW w:w="1134" w:type="dxa"/>
            <w:vAlign w:val="center"/>
          </w:tcPr>
          <w:p>
            <w:pPr>
              <w:pStyle w:val="13"/>
            </w:pPr>
            <w:r>
              <w:t>42.55</w:t>
            </w:r>
          </w:p>
        </w:tc>
        <w:tc>
          <w:tcPr>
            <w:tcW w:w="1134" w:type="dxa"/>
            <w:vAlign w:val="center"/>
          </w:tcPr>
          <w:p>
            <w:pPr>
              <w:pStyle w:val="13"/>
            </w:pPr>
            <w:r>
              <w:t>42.55</w:t>
            </w:r>
          </w:p>
        </w:tc>
        <w:tc>
          <w:tcPr>
            <w:tcW w:w="1134" w:type="dxa"/>
            <w:vAlign w:val="center"/>
          </w:tcPr>
          <w:p>
            <w:pPr>
              <w:pStyle w:val="13"/>
            </w:pPr>
            <w:r>
              <w:t>42.55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33.30</w:t>
            </w:r>
          </w:p>
        </w:tc>
        <w:tc>
          <w:tcPr>
            <w:tcW w:w="1134" w:type="dxa"/>
            <w:vAlign w:val="center"/>
          </w:tcPr>
          <w:p>
            <w:pPr>
              <w:pStyle w:val="13"/>
            </w:pPr>
            <w:r>
              <w:t>33.30</w:t>
            </w:r>
          </w:p>
        </w:tc>
        <w:tc>
          <w:tcPr>
            <w:tcW w:w="1134" w:type="dxa"/>
            <w:vAlign w:val="center"/>
          </w:tcPr>
          <w:p>
            <w:pPr>
              <w:pStyle w:val="13"/>
            </w:pPr>
            <w:r>
              <w:t>33.30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33.30</w:t>
            </w:r>
          </w:p>
        </w:tc>
        <w:tc>
          <w:tcPr>
            <w:tcW w:w="1134" w:type="dxa"/>
            <w:vAlign w:val="center"/>
          </w:tcPr>
          <w:p>
            <w:pPr>
              <w:pStyle w:val="13"/>
            </w:pPr>
            <w:r>
              <w:t>33.30</w:t>
            </w:r>
          </w:p>
        </w:tc>
        <w:tc>
          <w:tcPr>
            <w:tcW w:w="1134" w:type="dxa"/>
            <w:vAlign w:val="center"/>
          </w:tcPr>
          <w:p>
            <w:pPr>
              <w:pStyle w:val="13"/>
            </w:pPr>
            <w:r>
              <w:t>33.30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2050201</w:t>
            </w:r>
          </w:p>
        </w:tc>
        <w:tc>
          <w:tcPr>
            <w:tcW w:w="1559" w:type="dxa"/>
            <w:vAlign w:val="center"/>
          </w:tcPr>
          <w:p>
            <w:pPr>
              <w:pStyle w:val="14"/>
            </w:pPr>
            <w:r>
              <w:t>学前教育</w:t>
            </w:r>
          </w:p>
        </w:tc>
        <w:tc>
          <w:tcPr>
            <w:tcW w:w="1134" w:type="dxa"/>
            <w:vAlign w:val="center"/>
          </w:tcPr>
          <w:p>
            <w:pPr>
              <w:pStyle w:val="13"/>
            </w:pPr>
            <w:r>
              <w:t>33.30</w:t>
            </w:r>
          </w:p>
        </w:tc>
        <w:tc>
          <w:tcPr>
            <w:tcW w:w="1134" w:type="dxa"/>
            <w:vAlign w:val="center"/>
          </w:tcPr>
          <w:p>
            <w:pPr>
              <w:pStyle w:val="13"/>
            </w:pPr>
            <w:r>
              <w:t>33.30</w:t>
            </w:r>
          </w:p>
        </w:tc>
        <w:tc>
          <w:tcPr>
            <w:tcW w:w="1134" w:type="dxa"/>
            <w:vAlign w:val="center"/>
          </w:tcPr>
          <w:p>
            <w:pPr>
              <w:pStyle w:val="13"/>
            </w:pPr>
            <w:r>
              <w:t>33.30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228.04</w:t>
            </w:r>
          </w:p>
        </w:tc>
        <w:tc>
          <w:tcPr>
            <w:tcW w:w="1134" w:type="dxa"/>
            <w:vAlign w:val="center"/>
          </w:tcPr>
          <w:p>
            <w:pPr>
              <w:pStyle w:val="13"/>
            </w:pPr>
            <w:r>
              <w:t>228.04</w:t>
            </w:r>
          </w:p>
        </w:tc>
        <w:tc>
          <w:tcPr>
            <w:tcW w:w="1134" w:type="dxa"/>
            <w:vAlign w:val="center"/>
          </w:tcPr>
          <w:p>
            <w:pPr>
              <w:pStyle w:val="13"/>
            </w:pPr>
            <w:r>
              <w:t>228.04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228.04</w:t>
            </w:r>
          </w:p>
        </w:tc>
        <w:tc>
          <w:tcPr>
            <w:tcW w:w="1134" w:type="dxa"/>
            <w:vAlign w:val="center"/>
          </w:tcPr>
          <w:p>
            <w:pPr>
              <w:pStyle w:val="13"/>
            </w:pPr>
            <w:r>
              <w:t>228.04</w:t>
            </w:r>
          </w:p>
        </w:tc>
        <w:tc>
          <w:tcPr>
            <w:tcW w:w="1134" w:type="dxa"/>
            <w:vAlign w:val="center"/>
          </w:tcPr>
          <w:p>
            <w:pPr>
              <w:pStyle w:val="13"/>
            </w:pPr>
            <w:r>
              <w:t>228.04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167.37</w:t>
            </w:r>
          </w:p>
        </w:tc>
        <w:tc>
          <w:tcPr>
            <w:tcW w:w="1134" w:type="dxa"/>
            <w:vAlign w:val="center"/>
          </w:tcPr>
          <w:p>
            <w:pPr>
              <w:pStyle w:val="13"/>
            </w:pPr>
            <w:r>
              <w:t>167.37</w:t>
            </w:r>
          </w:p>
        </w:tc>
        <w:tc>
          <w:tcPr>
            <w:tcW w:w="1134" w:type="dxa"/>
            <w:vAlign w:val="center"/>
          </w:tcPr>
          <w:p>
            <w:pPr>
              <w:pStyle w:val="13"/>
            </w:pPr>
            <w:r>
              <w:t>167.37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60.68</w:t>
            </w:r>
          </w:p>
        </w:tc>
        <w:tc>
          <w:tcPr>
            <w:tcW w:w="1134" w:type="dxa"/>
            <w:vAlign w:val="center"/>
          </w:tcPr>
          <w:p>
            <w:pPr>
              <w:pStyle w:val="13"/>
            </w:pPr>
            <w:r>
              <w:t>60.68</w:t>
            </w:r>
          </w:p>
        </w:tc>
        <w:tc>
          <w:tcPr>
            <w:tcW w:w="1134" w:type="dxa"/>
            <w:vAlign w:val="center"/>
          </w:tcPr>
          <w:p>
            <w:pPr>
              <w:pStyle w:val="13"/>
            </w:pPr>
            <w:r>
              <w:t>60.68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116.34</w:t>
            </w:r>
          </w:p>
        </w:tc>
        <w:tc>
          <w:tcPr>
            <w:tcW w:w="1134" w:type="dxa"/>
            <w:vAlign w:val="center"/>
          </w:tcPr>
          <w:p>
            <w:pPr>
              <w:pStyle w:val="13"/>
            </w:pPr>
            <w:r>
              <w:t>116.34</w:t>
            </w:r>
          </w:p>
        </w:tc>
        <w:tc>
          <w:tcPr>
            <w:tcW w:w="1134" w:type="dxa"/>
            <w:vAlign w:val="center"/>
          </w:tcPr>
          <w:p>
            <w:pPr>
              <w:pStyle w:val="13"/>
            </w:pPr>
            <w:r>
              <w:t>116.34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12.60</w:t>
            </w:r>
          </w:p>
        </w:tc>
        <w:tc>
          <w:tcPr>
            <w:tcW w:w="1134" w:type="dxa"/>
            <w:vAlign w:val="center"/>
          </w:tcPr>
          <w:p>
            <w:pPr>
              <w:pStyle w:val="13"/>
            </w:pPr>
            <w:r>
              <w:t>12.60</w:t>
            </w:r>
          </w:p>
        </w:tc>
        <w:tc>
          <w:tcPr>
            <w:tcW w:w="1134" w:type="dxa"/>
            <w:vAlign w:val="center"/>
          </w:tcPr>
          <w:p>
            <w:pPr>
              <w:pStyle w:val="13"/>
            </w:pPr>
            <w:r>
              <w:t>12.60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2100799</w:t>
            </w:r>
          </w:p>
        </w:tc>
        <w:tc>
          <w:tcPr>
            <w:tcW w:w="1559" w:type="dxa"/>
            <w:vAlign w:val="center"/>
          </w:tcPr>
          <w:p>
            <w:pPr>
              <w:pStyle w:val="14"/>
            </w:pPr>
            <w:r>
              <w:t>其他计划生育事务支出</w:t>
            </w:r>
          </w:p>
        </w:tc>
        <w:tc>
          <w:tcPr>
            <w:tcW w:w="1134" w:type="dxa"/>
            <w:vAlign w:val="center"/>
          </w:tcPr>
          <w:p>
            <w:pPr>
              <w:pStyle w:val="13"/>
            </w:pPr>
            <w:r>
              <w:t>12.60</w:t>
            </w:r>
          </w:p>
        </w:tc>
        <w:tc>
          <w:tcPr>
            <w:tcW w:w="1134" w:type="dxa"/>
            <w:vAlign w:val="center"/>
          </w:tcPr>
          <w:p>
            <w:pPr>
              <w:pStyle w:val="13"/>
            </w:pPr>
            <w:r>
              <w:t>12.60</w:t>
            </w:r>
          </w:p>
        </w:tc>
        <w:tc>
          <w:tcPr>
            <w:tcW w:w="1134" w:type="dxa"/>
            <w:vAlign w:val="center"/>
          </w:tcPr>
          <w:p>
            <w:pPr>
              <w:pStyle w:val="13"/>
            </w:pPr>
            <w:r>
              <w:t>12.60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103.74</w:t>
            </w:r>
          </w:p>
        </w:tc>
        <w:tc>
          <w:tcPr>
            <w:tcW w:w="1134" w:type="dxa"/>
            <w:vAlign w:val="center"/>
          </w:tcPr>
          <w:p>
            <w:pPr>
              <w:pStyle w:val="13"/>
            </w:pPr>
            <w:r>
              <w:t>103.74</w:t>
            </w:r>
          </w:p>
        </w:tc>
        <w:tc>
          <w:tcPr>
            <w:tcW w:w="1134" w:type="dxa"/>
            <w:vAlign w:val="center"/>
          </w:tcPr>
          <w:p>
            <w:pPr>
              <w:pStyle w:val="13"/>
            </w:pPr>
            <w:r>
              <w:t>103.74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103.74</w:t>
            </w:r>
          </w:p>
        </w:tc>
        <w:tc>
          <w:tcPr>
            <w:tcW w:w="1134" w:type="dxa"/>
            <w:vAlign w:val="center"/>
          </w:tcPr>
          <w:p>
            <w:pPr>
              <w:pStyle w:val="13"/>
            </w:pPr>
            <w:r>
              <w:t>103.74</w:t>
            </w:r>
          </w:p>
        </w:tc>
        <w:tc>
          <w:tcPr>
            <w:tcW w:w="1134" w:type="dxa"/>
            <w:vAlign w:val="center"/>
          </w:tcPr>
          <w:p>
            <w:pPr>
              <w:pStyle w:val="13"/>
            </w:pPr>
            <w:r>
              <w:t>103.74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819.90</w:t>
            </w:r>
          </w:p>
        </w:tc>
        <w:tc>
          <w:tcPr>
            <w:tcW w:w="1134" w:type="dxa"/>
            <w:vAlign w:val="center"/>
          </w:tcPr>
          <w:p>
            <w:pPr>
              <w:pStyle w:val="13"/>
            </w:pPr>
            <w:r>
              <w:t>739.90</w:t>
            </w:r>
          </w:p>
        </w:tc>
        <w:tc>
          <w:tcPr>
            <w:tcW w:w="1134" w:type="dxa"/>
            <w:vAlign w:val="center"/>
          </w:tcPr>
          <w:p>
            <w:pPr>
              <w:pStyle w:val="13"/>
            </w:pPr>
            <w:r>
              <w:t>739.90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819.90</w:t>
            </w:r>
          </w:p>
        </w:tc>
        <w:tc>
          <w:tcPr>
            <w:tcW w:w="1134" w:type="dxa"/>
            <w:vAlign w:val="center"/>
          </w:tcPr>
          <w:p>
            <w:pPr>
              <w:pStyle w:val="13"/>
            </w:pPr>
            <w:r>
              <w:t>739.90</w:t>
            </w:r>
          </w:p>
        </w:tc>
        <w:tc>
          <w:tcPr>
            <w:tcW w:w="1134" w:type="dxa"/>
            <w:vAlign w:val="center"/>
          </w:tcPr>
          <w:p>
            <w:pPr>
              <w:pStyle w:val="13"/>
            </w:pPr>
            <w:r>
              <w:t>739.90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739.90</w:t>
            </w:r>
          </w:p>
        </w:tc>
        <w:tc>
          <w:tcPr>
            <w:tcW w:w="1134" w:type="dxa"/>
            <w:vAlign w:val="center"/>
          </w:tcPr>
          <w:p>
            <w:pPr>
              <w:pStyle w:val="13"/>
            </w:pPr>
            <w:r>
              <w:t>739.90</w:t>
            </w:r>
          </w:p>
        </w:tc>
        <w:tc>
          <w:tcPr>
            <w:tcW w:w="1134" w:type="dxa"/>
            <w:vAlign w:val="center"/>
          </w:tcPr>
          <w:p>
            <w:pPr>
              <w:pStyle w:val="13"/>
            </w:pPr>
            <w:r>
              <w:t>739.90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2130799</w:t>
            </w:r>
          </w:p>
        </w:tc>
        <w:tc>
          <w:tcPr>
            <w:tcW w:w="1559" w:type="dxa"/>
            <w:vAlign w:val="center"/>
          </w:tcPr>
          <w:p>
            <w:pPr>
              <w:pStyle w:val="14"/>
            </w:pPr>
            <w:r>
              <w:t>其他农村综合改革支出</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83.68</w:t>
            </w:r>
          </w:p>
        </w:tc>
        <w:tc>
          <w:tcPr>
            <w:tcW w:w="1134" w:type="dxa"/>
            <w:vAlign w:val="center"/>
          </w:tcPr>
          <w:p>
            <w:pPr>
              <w:pStyle w:val="13"/>
            </w:pPr>
            <w:r>
              <w:t>83.68</w:t>
            </w:r>
          </w:p>
        </w:tc>
        <w:tc>
          <w:tcPr>
            <w:tcW w:w="1134" w:type="dxa"/>
            <w:vAlign w:val="center"/>
          </w:tcPr>
          <w:p>
            <w:pPr>
              <w:pStyle w:val="13"/>
            </w:pPr>
            <w:r>
              <w:t>83.68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83.68</w:t>
            </w:r>
          </w:p>
        </w:tc>
        <w:tc>
          <w:tcPr>
            <w:tcW w:w="1134" w:type="dxa"/>
            <w:vAlign w:val="center"/>
          </w:tcPr>
          <w:p>
            <w:pPr>
              <w:pStyle w:val="13"/>
            </w:pPr>
            <w:r>
              <w:t>83.68</w:t>
            </w:r>
          </w:p>
        </w:tc>
        <w:tc>
          <w:tcPr>
            <w:tcW w:w="1134" w:type="dxa"/>
            <w:vAlign w:val="center"/>
          </w:tcPr>
          <w:p>
            <w:pPr>
              <w:pStyle w:val="13"/>
            </w:pPr>
            <w:r>
              <w:t>83.68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83.68</w:t>
            </w:r>
          </w:p>
        </w:tc>
        <w:tc>
          <w:tcPr>
            <w:tcW w:w="1134" w:type="dxa"/>
            <w:vAlign w:val="center"/>
          </w:tcPr>
          <w:p>
            <w:pPr>
              <w:pStyle w:val="13"/>
            </w:pPr>
            <w:r>
              <w:t>83.68</w:t>
            </w:r>
          </w:p>
        </w:tc>
        <w:tc>
          <w:tcPr>
            <w:tcW w:w="1134" w:type="dxa"/>
            <w:vAlign w:val="center"/>
          </w:tcPr>
          <w:p>
            <w:pPr>
              <w:pStyle w:val="13"/>
            </w:pPr>
            <w:r>
              <w:t>83.68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811昌黎县靖安镇人民政府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2960.91</w:t>
            </w:r>
          </w:p>
        </w:tc>
        <w:tc>
          <w:tcPr>
            <w:tcW w:w="1361" w:type="dxa"/>
            <w:vAlign w:val="center"/>
          </w:tcPr>
          <w:p>
            <w:pPr>
              <w:pStyle w:val="17"/>
            </w:pPr>
            <w:r>
              <w:t>1913.56</w:t>
            </w:r>
          </w:p>
        </w:tc>
        <w:tc>
          <w:tcPr>
            <w:tcW w:w="1361" w:type="dxa"/>
            <w:vAlign w:val="center"/>
          </w:tcPr>
          <w:p>
            <w:pPr>
              <w:pStyle w:val="17"/>
            </w:pPr>
            <w:r>
              <w:t>1047.35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1569.65</w:t>
            </w:r>
          </w:p>
        </w:tc>
        <w:tc>
          <w:tcPr>
            <w:tcW w:w="1361" w:type="dxa"/>
            <w:vAlign w:val="center"/>
          </w:tcPr>
          <w:p>
            <w:pPr>
              <w:pStyle w:val="13"/>
            </w:pPr>
            <w:r>
              <w:t>1498.10</w:t>
            </w:r>
          </w:p>
        </w:tc>
        <w:tc>
          <w:tcPr>
            <w:tcW w:w="1361" w:type="dxa"/>
            <w:vAlign w:val="center"/>
          </w:tcPr>
          <w:p>
            <w:pPr>
              <w:pStyle w:val="13"/>
            </w:pPr>
            <w:r>
              <w:t>71.55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1525.10</w:t>
            </w:r>
          </w:p>
        </w:tc>
        <w:tc>
          <w:tcPr>
            <w:tcW w:w="1361" w:type="dxa"/>
            <w:vAlign w:val="center"/>
          </w:tcPr>
          <w:p>
            <w:pPr>
              <w:pStyle w:val="13"/>
            </w:pPr>
            <w:r>
              <w:t>1498.10</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448.35</w:t>
            </w:r>
          </w:p>
        </w:tc>
        <w:tc>
          <w:tcPr>
            <w:tcW w:w="1361" w:type="dxa"/>
            <w:vAlign w:val="center"/>
          </w:tcPr>
          <w:p>
            <w:pPr>
              <w:pStyle w:val="13"/>
            </w:pPr>
            <w:r>
              <w:t>448.35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1049.75</w:t>
            </w:r>
          </w:p>
        </w:tc>
        <w:tc>
          <w:tcPr>
            <w:tcW w:w="1361" w:type="dxa"/>
            <w:vAlign w:val="center"/>
          </w:tcPr>
          <w:p>
            <w:pPr>
              <w:pStyle w:val="13"/>
            </w:pPr>
            <w:r>
              <w:t>1049.75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20140</w:t>
            </w:r>
          </w:p>
        </w:tc>
        <w:tc>
          <w:tcPr>
            <w:tcW w:w="4535" w:type="dxa"/>
            <w:vAlign w:val="center"/>
          </w:tcPr>
          <w:p>
            <w:pPr>
              <w:pStyle w:val="14"/>
            </w:pPr>
            <w:r>
              <w:t>信访事务</w:t>
            </w:r>
          </w:p>
        </w:tc>
        <w:tc>
          <w:tcPr>
            <w:tcW w:w="1361" w:type="dxa"/>
            <w:vAlign w:val="center"/>
          </w:tcPr>
          <w:p>
            <w:pPr>
              <w:pStyle w:val="13"/>
            </w:pPr>
            <w:r>
              <w:t>42.55</w:t>
            </w:r>
          </w:p>
        </w:tc>
        <w:tc>
          <w:tcPr>
            <w:tcW w:w="1361" w:type="dxa"/>
            <w:vAlign w:val="center"/>
          </w:tcPr>
          <w:p>
            <w:pPr>
              <w:pStyle w:val="13"/>
            </w:pPr>
          </w:p>
        </w:tc>
        <w:tc>
          <w:tcPr>
            <w:tcW w:w="1361" w:type="dxa"/>
            <w:vAlign w:val="center"/>
          </w:tcPr>
          <w:p>
            <w:pPr>
              <w:pStyle w:val="13"/>
            </w:pPr>
            <w:r>
              <w:t>42.55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2014004</w:t>
            </w:r>
          </w:p>
        </w:tc>
        <w:tc>
          <w:tcPr>
            <w:tcW w:w="4535" w:type="dxa"/>
            <w:vAlign w:val="center"/>
          </w:tcPr>
          <w:p>
            <w:pPr>
              <w:pStyle w:val="14"/>
            </w:pPr>
            <w:r>
              <w:t>信访业务</w:t>
            </w:r>
          </w:p>
        </w:tc>
        <w:tc>
          <w:tcPr>
            <w:tcW w:w="1361" w:type="dxa"/>
            <w:vAlign w:val="center"/>
          </w:tcPr>
          <w:p>
            <w:pPr>
              <w:pStyle w:val="13"/>
            </w:pPr>
            <w:r>
              <w:t>42.55</w:t>
            </w:r>
          </w:p>
        </w:tc>
        <w:tc>
          <w:tcPr>
            <w:tcW w:w="1361" w:type="dxa"/>
            <w:vAlign w:val="center"/>
          </w:tcPr>
          <w:p>
            <w:pPr>
              <w:pStyle w:val="13"/>
            </w:pPr>
          </w:p>
        </w:tc>
        <w:tc>
          <w:tcPr>
            <w:tcW w:w="1361" w:type="dxa"/>
            <w:vAlign w:val="center"/>
          </w:tcPr>
          <w:p>
            <w:pPr>
              <w:pStyle w:val="13"/>
            </w:pPr>
            <w:r>
              <w:t>42.55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33.30</w:t>
            </w:r>
          </w:p>
        </w:tc>
        <w:tc>
          <w:tcPr>
            <w:tcW w:w="1361" w:type="dxa"/>
            <w:vAlign w:val="center"/>
          </w:tcPr>
          <w:p>
            <w:pPr>
              <w:pStyle w:val="13"/>
            </w:pPr>
          </w:p>
        </w:tc>
        <w:tc>
          <w:tcPr>
            <w:tcW w:w="1361" w:type="dxa"/>
            <w:vAlign w:val="center"/>
          </w:tcPr>
          <w:p>
            <w:pPr>
              <w:pStyle w:val="13"/>
            </w:pPr>
            <w:r>
              <w:t>33.30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33.30</w:t>
            </w:r>
          </w:p>
        </w:tc>
        <w:tc>
          <w:tcPr>
            <w:tcW w:w="1361" w:type="dxa"/>
            <w:vAlign w:val="center"/>
          </w:tcPr>
          <w:p>
            <w:pPr>
              <w:pStyle w:val="13"/>
            </w:pPr>
          </w:p>
        </w:tc>
        <w:tc>
          <w:tcPr>
            <w:tcW w:w="1361" w:type="dxa"/>
            <w:vAlign w:val="center"/>
          </w:tcPr>
          <w:p>
            <w:pPr>
              <w:pStyle w:val="13"/>
            </w:pPr>
            <w:r>
              <w:t>33.30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2050201</w:t>
            </w:r>
          </w:p>
        </w:tc>
        <w:tc>
          <w:tcPr>
            <w:tcW w:w="4535" w:type="dxa"/>
            <w:vAlign w:val="center"/>
          </w:tcPr>
          <w:p>
            <w:pPr>
              <w:pStyle w:val="14"/>
            </w:pPr>
            <w:r>
              <w:t>学前教育</w:t>
            </w:r>
          </w:p>
        </w:tc>
        <w:tc>
          <w:tcPr>
            <w:tcW w:w="1361" w:type="dxa"/>
            <w:vAlign w:val="center"/>
          </w:tcPr>
          <w:p>
            <w:pPr>
              <w:pStyle w:val="13"/>
            </w:pPr>
            <w:r>
              <w:t>33.30</w:t>
            </w:r>
          </w:p>
        </w:tc>
        <w:tc>
          <w:tcPr>
            <w:tcW w:w="1361" w:type="dxa"/>
            <w:vAlign w:val="center"/>
          </w:tcPr>
          <w:p>
            <w:pPr>
              <w:pStyle w:val="13"/>
            </w:pPr>
          </w:p>
        </w:tc>
        <w:tc>
          <w:tcPr>
            <w:tcW w:w="1361" w:type="dxa"/>
            <w:vAlign w:val="center"/>
          </w:tcPr>
          <w:p>
            <w:pPr>
              <w:pStyle w:val="13"/>
            </w:pPr>
            <w:r>
              <w:t>33.30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228.04</w:t>
            </w:r>
          </w:p>
        </w:tc>
        <w:tc>
          <w:tcPr>
            <w:tcW w:w="1361" w:type="dxa"/>
            <w:vAlign w:val="center"/>
          </w:tcPr>
          <w:p>
            <w:pPr>
              <w:pStyle w:val="13"/>
            </w:pPr>
            <w:r>
              <w:t>228.04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228.04</w:t>
            </w:r>
          </w:p>
        </w:tc>
        <w:tc>
          <w:tcPr>
            <w:tcW w:w="1361" w:type="dxa"/>
            <w:vAlign w:val="center"/>
          </w:tcPr>
          <w:p>
            <w:pPr>
              <w:pStyle w:val="13"/>
            </w:pPr>
            <w:r>
              <w:t>228.04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167.37</w:t>
            </w:r>
          </w:p>
        </w:tc>
        <w:tc>
          <w:tcPr>
            <w:tcW w:w="1361" w:type="dxa"/>
            <w:vAlign w:val="center"/>
          </w:tcPr>
          <w:p>
            <w:pPr>
              <w:pStyle w:val="13"/>
            </w:pPr>
            <w:r>
              <w:t>167.37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60.68</w:t>
            </w:r>
          </w:p>
        </w:tc>
        <w:tc>
          <w:tcPr>
            <w:tcW w:w="1361" w:type="dxa"/>
            <w:vAlign w:val="center"/>
          </w:tcPr>
          <w:p>
            <w:pPr>
              <w:pStyle w:val="13"/>
            </w:pPr>
            <w:r>
              <w:t>60.68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116.34</w:t>
            </w:r>
          </w:p>
        </w:tc>
        <w:tc>
          <w:tcPr>
            <w:tcW w:w="1361" w:type="dxa"/>
            <w:vAlign w:val="center"/>
          </w:tcPr>
          <w:p>
            <w:pPr>
              <w:pStyle w:val="13"/>
            </w:pPr>
            <w:r>
              <w:t>103.74</w:t>
            </w:r>
          </w:p>
        </w:tc>
        <w:tc>
          <w:tcPr>
            <w:tcW w:w="1361" w:type="dxa"/>
            <w:vAlign w:val="center"/>
          </w:tcPr>
          <w:p>
            <w:pPr>
              <w:pStyle w:val="13"/>
            </w:pPr>
            <w:r>
              <w:t>12.60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12.60</w:t>
            </w:r>
          </w:p>
        </w:tc>
        <w:tc>
          <w:tcPr>
            <w:tcW w:w="1361" w:type="dxa"/>
            <w:vAlign w:val="center"/>
          </w:tcPr>
          <w:p>
            <w:pPr>
              <w:pStyle w:val="13"/>
            </w:pPr>
          </w:p>
        </w:tc>
        <w:tc>
          <w:tcPr>
            <w:tcW w:w="1361" w:type="dxa"/>
            <w:vAlign w:val="center"/>
          </w:tcPr>
          <w:p>
            <w:pPr>
              <w:pStyle w:val="13"/>
            </w:pPr>
            <w:r>
              <w:t>12.60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2100799</w:t>
            </w:r>
          </w:p>
        </w:tc>
        <w:tc>
          <w:tcPr>
            <w:tcW w:w="4535" w:type="dxa"/>
            <w:vAlign w:val="center"/>
          </w:tcPr>
          <w:p>
            <w:pPr>
              <w:pStyle w:val="14"/>
            </w:pPr>
            <w:r>
              <w:t>其他计划生育事务支出</w:t>
            </w:r>
          </w:p>
        </w:tc>
        <w:tc>
          <w:tcPr>
            <w:tcW w:w="1361" w:type="dxa"/>
            <w:vAlign w:val="center"/>
          </w:tcPr>
          <w:p>
            <w:pPr>
              <w:pStyle w:val="13"/>
            </w:pPr>
            <w:r>
              <w:t>12.60</w:t>
            </w:r>
          </w:p>
        </w:tc>
        <w:tc>
          <w:tcPr>
            <w:tcW w:w="1361" w:type="dxa"/>
            <w:vAlign w:val="center"/>
          </w:tcPr>
          <w:p>
            <w:pPr>
              <w:pStyle w:val="13"/>
            </w:pPr>
          </w:p>
        </w:tc>
        <w:tc>
          <w:tcPr>
            <w:tcW w:w="1361" w:type="dxa"/>
            <w:vAlign w:val="center"/>
          </w:tcPr>
          <w:p>
            <w:pPr>
              <w:pStyle w:val="13"/>
            </w:pPr>
            <w:r>
              <w:t>12.60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103.74</w:t>
            </w:r>
          </w:p>
        </w:tc>
        <w:tc>
          <w:tcPr>
            <w:tcW w:w="1361" w:type="dxa"/>
            <w:vAlign w:val="center"/>
          </w:tcPr>
          <w:p>
            <w:pPr>
              <w:pStyle w:val="13"/>
            </w:pPr>
            <w:r>
              <w:t>103.74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103.74</w:t>
            </w:r>
          </w:p>
        </w:tc>
        <w:tc>
          <w:tcPr>
            <w:tcW w:w="1361" w:type="dxa"/>
            <w:vAlign w:val="center"/>
          </w:tcPr>
          <w:p>
            <w:pPr>
              <w:pStyle w:val="13"/>
            </w:pPr>
            <w:r>
              <w:t>103.74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819.90</w:t>
            </w:r>
          </w:p>
        </w:tc>
        <w:tc>
          <w:tcPr>
            <w:tcW w:w="1361" w:type="dxa"/>
            <w:vAlign w:val="center"/>
          </w:tcPr>
          <w:p>
            <w:pPr>
              <w:pStyle w:val="13"/>
            </w:pPr>
          </w:p>
        </w:tc>
        <w:tc>
          <w:tcPr>
            <w:tcW w:w="1361" w:type="dxa"/>
            <w:vAlign w:val="center"/>
          </w:tcPr>
          <w:p>
            <w:pPr>
              <w:pStyle w:val="13"/>
            </w:pPr>
            <w:r>
              <w:t>819.90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819.90</w:t>
            </w:r>
          </w:p>
        </w:tc>
        <w:tc>
          <w:tcPr>
            <w:tcW w:w="1361" w:type="dxa"/>
            <w:vAlign w:val="center"/>
          </w:tcPr>
          <w:p>
            <w:pPr>
              <w:pStyle w:val="13"/>
            </w:pPr>
          </w:p>
        </w:tc>
        <w:tc>
          <w:tcPr>
            <w:tcW w:w="1361" w:type="dxa"/>
            <w:vAlign w:val="center"/>
          </w:tcPr>
          <w:p>
            <w:pPr>
              <w:pStyle w:val="13"/>
            </w:pPr>
            <w:r>
              <w:t>819.90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739.90</w:t>
            </w:r>
          </w:p>
        </w:tc>
        <w:tc>
          <w:tcPr>
            <w:tcW w:w="1361" w:type="dxa"/>
            <w:vAlign w:val="center"/>
          </w:tcPr>
          <w:p>
            <w:pPr>
              <w:pStyle w:val="13"/>
            </w:pPr>
          </w:p>
        </w:tc>
        <w:tc>
          <w:tcPr>
            <w:tcW w:w="1361" w:type="dxa"/>
            <w:vAlign w:val="center"/>
          </w:tcPr>
          <w:p>
            <w:pPr>
              <w:pStyle w:val="13"/>
            </w:pPr>
            <w:r>
              <w:t>739.90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2130799</w:t>
            </w:r>
          </w:p>
        </w:tc>
        <w:tc>
          <w:tcPr>
            <w:tcW w:w="4535" w:type="dxa"/>
            <w:vAlign w:val="center"/>
          </w:tcPr>
          <w:p>
            <w:pPr>
              <w:pStyle w:val="14"/>
            </w:pPr>
            <w:r>
              <w:t>其他农村综合改革支出</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83.68</w:t>
            </w:r>
          </w:p>
        </w:tc>
        <w:tc>
          <w:tcPr>
            <w:tcW w:w="1361" w:type="dxa"/>
            <w:vAlign w:val="center"/>
          </w:tcPr>
          <w:p>
            <w:pPr>
              <w:pStyle w:val="13"/>
            </w:pPr>
            <w:r>
              <w:t>83.68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83.68</w:t>
            </w:r>
          </w:p>
        </w:tc>
        <w:tc>
          <w:tcPr>
            <w:tcW w:w="1361" w:type="dxa"/>
            <w:vAlign w:val="center"/>
          </w:tcPr>
          <w:p>
            <w:pPr>
              <w:pStyle w:val="13"/>
            </w:pPr>
            <w:r>
              <w:t>83.68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83.68</w:t>
            </w:r>
          </w:p>
        </w:tc>
        <w:tc>
          <w:tcPr>
            <w:tcW w:w="1361" w:type="dxa"/>
            <w:vAlign w:val="center"/>
          </w:tcPr>
          <w:p>
            <w:pPr>
              <w:pStyle w:val="13"/>
            </w:pPr>
            <w:r>
              <w:t>83.68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811昌黎县靖安镇人民政府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2880.91</w:t>
            </w:r>
          </w:p>
        </w:tc>
        <w:tc>
          <w:tcPr>
            <w:tcW w:w="3402" w:type="dxa"/>
            <w:vAlign w:val="center"/>
          </w:tcPr>
          <w:p>
            <w:pPr>
              <w:pStyle w:val="14"/>
            </w:pPr>
            <w:r>
              <w:t>一、一般公共服务支出</w:t>
            </w:r>
          </w:p>
        </w:tc>
        <w:tc>
          <w:tcPr>
            <w:tcW w:w="1474" w:type="dxa"/>
            <w:vAlign w:val="center"/>
          </w:tcPr>
          <w:p>
            <w:pPr>
              <w:pStyle w:val="13"/>
            </w:pPr>
            <w:r>
              <w:t>1569.65</w:t>
            </w:r>
          </w:p>
        </w:tc>
        <w:tc>
          <w:tcPr>
            <w:tcW w:w="1474" w:type="dxa"/>
            <w:vAlign w:val="center"/>
          </w:tcPr>
          <w:p>
            <w:pPr>
              <w:pStyle w:val="13"/>
            </w:pPr>
            <w:r>
              <w:t>1569.65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33.30</w:t>
            </w:r>
          </w:p>
        </w:tc>
        <w:tc>
          <w:tcPr>
            <w:tcW w:w="1474" w:type="dxa"/>
            <w:vAlign w:val="center"/>
          </w:tcPr>
          <w:p>
            <w:pPr>
              <w:pStyle w:val="13"/>
            </w:pPr>
            <w:r>
              <w:t>33.30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228.04</w:t>
            </w:r>
          </w:p>
        </w:tc>
        <w:tc>
          <w:tcPr>
            <w:tcW w:w="1474" w:type="dxa"/>
            <w:vAlign w:val="center"/>
          </w:tcPr>
          <w:p>
            <w:pPr>
              <w:pStyle w:val="13"/>
            </w:pPr>
            <w:r>
              <w:t>228.04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116.34</w:t>
            </w:r>
          </w:p>
        </w:tc>
        <w:tc>
          <w:tcPr>
            <w:tcW w:w="1474" w:type="dxa"/>
            <w:vAlign w:val="center"/>
          </w:tcPr>
          <w:p>
            <w:pPr>
              <w:pStyle w:val="13"/>
            </w:pPr>
            <w:r>
              <w:t>116.34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110.00</w:t>
            </w:r>
          </w:p>
        </w:tc>
        <w:tc>
          <w:tcPr>
            <w:tcW w:w="1474" w:type="dxa"/>
            <w:vAlign w:val="center"/>
          </w:tcPr>
          <w:p>
            <w:pPr>
              <w:pStyle w:val="13"/>
            </w:pPr>
            <w:r>
              <w:t>110.00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819.90</w:t>
            </w:r>
          </w:p>
        </w:tc>
        <w:tc>
          <w:tcPr>
            <w:tcW w:w="1474" w:type="dxa"/>
            <w:vAlign w:val="center"/>
          </w:tcPr>
          <w:p>
            <w:pPr>
              <w:pStyle w:val="13"/>
            </w:pPr>
            <w:r>
              <w:t>819.90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83.68</w:t>
            </w:r>
          </w:p>
        </w:tc>
        <w:tc>
          <w:tcPr>
            <w:tcW w:w="1474" w:type="dxa"/>
            <w:vAlign w:val="center"/>
          </w:tcPr>
          <w:p>
            <w:pPr>
              <w:pStyle w:val="13"/>
            </w:pPr>
            <w:r>
              <w:t>83.68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2880.91</w:t>
            </w:r>
          </w:p>
        </w:tc>
        <w:tc>
          <w:tcPr>
            <w:tcW w:w="3402" w:type="dxa"/>
            <w:vAlign w:val="center"/>
          </w:tcPr>
          <w:p>
            <w:pPr>
              <w:pStyle w:val="16"/>
            </w:pPr>
            <w:r>
              <w:t>本年支出合计</w:t>
            </w:r>
          </w:p>
        </w:tc>
        <w:tc>
          <w:tcPr>
            <w:tcW w:w="1474" w:type="dxa"/>
            <w:vAlign w:val="center"/>
          </w:tcPr>
          <w:p>
            <w:pPr>
              <w:pStyle w:val="17"/>
            </w:pPr>
            <w:r>
              <w:t>2960.91</w:t>
            </w:r>
          </w:p>
        </w:tc>
        <w:tc>
          <w:tcPr>
            <w:tcW w:w="1474" w:type="dxa"/>
            <w:vAlign w:val="center"/>
          </w:tcPr>
          <w:p>
            <w:pPr>
              <w:pStyle w:val="17"/>
            </w:pPr>
            <w:r>
              <w:t>2960.91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80.00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80.00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2960.91</w:t>
            </w:r>
          </w:p>
        </w:tc>
        <w:tc>
          <w:tcPr>
            <w:tcW w:w="3402" w:type="dxa"/>
            <w:vAlign w:val="center"/>
          </w:tcPr>
          <w:p>
            <w:pPr>
              <w:pStyle w:val="16"/>
            </w:pPr>
            <w:r>
              <w:t>支出总计</w:t>
            </w:r>
          </w:p>
        </w:tc>
        <w:tc>
          <w:tcPr>
            <w:tcW w:w="1474" w:type="dxa"/>
            <w:vAlign w:val="center"/>
          </w:tcPr>
          <w:p>
            <w:pPr>
              <w:pStyle w:val="17"/>
            </w:pPr>
            <w:r>
              <w:t>2960.91</w:t>
            </w:r>
          </w:p>
        </w:tc>
        <w:tc>
          <w:tcPr>
            <w:tcW w:w="1474" w:type="dxa"/>
            <w:vAlign w:val="center"/>
          </w:tcPr>
          <w:p>
            <w:pPr>
              <w:pStyle w:val="17"/>
            </w:pPr>
            <w:r>
              <w:t>2960.91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811昌黎县靖安镇人民政府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2960.91</w:t>
            </w:r>
          </w:p>
        </w:tc>
        <w:tc>
          <w:tcPr>
            <w:tcW w:w="2551" w:type="dxa"/>
            <w:vAlign w:val="center"/>
          </w:tcPr>
          <w:p>
            <w:pPr>
              <w:pStyle w:val="17"/>
            </w:pPr>
            <w:r>
              <w:t>1913.56</w:t>
            </w:r>
          </w:p>
        </w:tc>
        <w:tc>
          <w:tcPr>
            <w:tcW w:w="2551" w:type="dxa"/>
            <w:vAlign w:val="center"/>
          </w:tcPr>
          <w:p>
            <w:pPr>
              <w:pStyle w:val="17"/>
            </w:pPr>
            <w:r>
              <w:t>1047.35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1569.65</w:t>
            </w:r>
          </w:p>
        </w:tc>
        <w:tc>
          <w:tcPr>
            <w:tcW w:w="2551" w:type="dxa"/>
            <w:vAlign w:val="center"/>
          </w:tcPr>
          <w:p>
            <w:pPr>
              <w:pStyle w:val="13"/>
            </w:pPr>
            <w:r>
              <w:t>1498.10</w:t>
            </w:r>
          </w:p>
        </w:tc>
        <w:tc>
          <w:tcPr>
            <w:tcW w:w="2551" w:type="dxa"/>
            <w:vAlign w:val="center"/>
          </w:tcPr>
          <w:p>
            <w:pPr>
              <w:pStyle w:val="13"/>
            </w:pPr>
            <w:r>
              <w:t>71.55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1525.10</w:t>
            </w:r>
          </w:p>
        </w:tc>
        <w:tc>
          <w:tcPr>
            <w:tcW w:w="2551" w:type="dxa"/>
            <w:vAlign w:val="center"/>
          </w:tcPr>
          <w:p>
            <w:pPr>
              <w:pStyle w:val="13"/>
            </w:pPr>
            <w:r>
              <w:t>1498.10</w:t>
            </w: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448.35</w:t>
            </w:r>
          </w:p>
        </w:tc>
        <w:tc>
          <w:tcPr>
            <w:tcW w:w="2551" w:type="dxa"/>
            <w:vAlign w:val="center"/>
          </w:tcPr>
          <w:p>
            <w:pPr>
              <w:pStyle w:val="13"/>
            </w:pPr>
            <w:r>
              <w:t>448.35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1049.75</w:t>
            </w:r>
          </w:p>
        </w:tc>
        <w:tc>
          <w:tcPr>
            <w:tcW w:w="2551" w:type="dxa"/>
            <w:vAlign w:val="center"/>
          </w:tcPr>
          <w:p>
            <w:pPr>
              <w:pStyle w:val="13"/>
            </w:pPr>
            <w:r>
              <w:t>1049.75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20140</w:t>
            </w:r>
          </w:p>
        </w:tc>
        <w:tc>
          <w:tcPr>
            <w:tcW w:w="4535" w:type="dxa"/>
            <w:vAlign w:val="center"/>
          </w:tcPr>
          <w:p>
            <w:pPr>
              <w:pStyle w:val="14"/>
            </w:pPr>
            <w:r>
              <w:t>信访事务</w:t>
            </w:r>
          </w:p>
        </w:tc>
        <w:tc>
          <w:tcPr>
            <w:tcW w:w="2551" w:type="dxa"/>
            <w:vAlign w:val="center"/>
          </w:tcPr>
          <w:p>
            <w:pPr>
              <w:pStyle w:val="13"/>
            </w:pPr>
            <w:r>
              <w:t>42.55</w:t>
            </w:r>
          </w:p>
        </w:tc>
        <w:tc>
          <w:tcPr>
            <w:tcW w:w="2551" w:type="dxa"/>
            <w:vAlign w:val="center"/>
          </w:tcPr>
          <w:p>
            <w:pPr>
              <w:pStyle w:val="13"/>
            </w:pPr>
          </w:p>
        </w:tc>
        <w:tc>
          <w:tcPr>
            <w:tcW w:w="2551" w:type="dxa"/>
            <w:vAlign w:val="center"/>
          </w:tcPr>
          <w:p>
            <w:pPr>
              <w:pStyle w:val="13"/>
            </w:pPr>
            <w:r>
              <w:t>42.55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2014004</w:t>
            </w:r>
          </w:p>
        </w:tc>
        <w:tc>
          <w:tcPr>
            <w:tcW w:w="4535" w:type="dxa"/>
            <w:vAlign w:val="center"/>
          </w:tcPr>
          <w:p>
            <w:pPr>
              <w:pStyle w:val="14"/>
            </w:pPr>
            <w:r>
              <w:t>信访业务</w:t>
            </w:r>
          </w:p>
        </w:tc>
        <w:tc>
          <w:tcPr>
            <w:tcW w:w="2551" w:type="dxa"/>
            <w:vAlign w:val="center"/>
          </w:tcPr>
          <w:p>
            <w:pPr>
              <w:pStyle w:val="13"/>
            </w:pPr>
            <w:r>
              <w:t>42.55</w:t>
            </w:r>
          </w:p>
        </w:tc>
        <w:tc>
          <w:tcPr>
            <w:tcW w:w="2551" w:type="dxa"/>
            <w:vAlign w:val="center"/>
          </w:tcPr>
          <w:p>
            <w:pPr>
              <w:pStyle w:val="13"/>
            </w:pPr>
          </w:p>
        </w:tc>
        <w:tc>
          <w:tcPr>
            <w:tcW w:w="2551" w:type="dxa"/>
            <w:vAlign w:val="center"/>
          </w:tcPr>
          <w:p>
            <w:pPr>
              <w:pStyle w:val="13"/>
            </w:pPr>
            <w:r>
              <w:t>42.55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33.30</w:t>
            </w:r>
          </w:p>
        </w:tc>
        <w:tc>
          <w:tcPr>
            <w:tcW w:w="2551" w:type="dxa"/>
            <w:vAlign w:val="center"/>
          </w:tcPr>
          <w:p>
            <w:pPr>
              <w:pStyle w:val="13"/>
            </w:pPr>
          </w:p>
        </w:tc>
        <w:tc>
          <w:tcPr>
            <w:tcW w:w="2551" w:type="dxa"/>
            <w:vAlign w:val="center"/>
          </w:tcPr>
          <w:p>
            <w:pPr>
              <w:pStyle w:val="13"/>
            </w:pPr>
            <w: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33.30</w:t>
            </w:r>
          </w:p>
        </w:tc>
        <w:tc>
          <w:tcPr>
            <w:tcW w:w="2551" w:type="dxa"/>
            <w:vAlign w:val="center"/>
          </w:tcPr>
          <w:p>
            <w:pPr>
              <w:pStyle w:val="13"/>
            </w:pPr>
          </w:p>
        </w:tc>
        <w:tc>
          <w:tcPr>
            <w:tcW w:w="2551" w:type="dxa"/>
            <w:vAlign w:val="center"/>
          </w:tcPr>
          <w:p>
            <w:pPr>
              <w:pStyle w:val="13"/>
            </w:pPr>
            <w: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2050201</w:t>
            </w:r>
          </w:p>
        </w:tc>
        <w:tc>
          <w:tcPr>
            <w:tcW w:w="4535" w:type="dxa"/>
            <w:vAlign w:val="center"/>
          </w:tcPr>
          <w:p>
            <w:pPr>
              <w:pStyle w:val="14"/>
            </w:pPr>
            <w:r>
              <w:t>学前教育</w:t>
            </w:r>
          </w:p>
        </w:tc>
        <w:tc>
          <w:tcPr>
            <w:tcW w:w="2551" w:type="dxa"/>
            <w:vAlign w:val="center"/>
          </w:tcPr>
          <w:p>
            <w:pPr>
              <w:pStyle w:val="13"/>
            </w:pPr>
            <w:r>
              <w:t>33.30</w:t>
            </w:r>
          </w:p>
        </w:tc>
        <w:tc>
          <w:tcPr>
            <w:tcW w:w="2551" w:type="dxa"/>
            <w:vAlign w:val="center"/>
          </w:tcPr>
          <w:p>
            <w:pPr>
              <w:pStyle w:val="13"/>
            </w:pPr>
          </w:p>
        </w:tc>
        <w:tc>
          <w:tcPr>
            <w:tcW w:w="2551" w:type="dxa"/>
            <w:vAlign w:val="center"/>
          </w:tcPr>
          <w:p>
            <w:pPr>
              <w:pStyle w:val="13"/>
            </w:pPr>
            <w: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228.04</w:t>
            </w:r>
          </w:p>
        </w:tc>
        <w:tc>
          <w:tcPr>
            <w:tcW w:w="2551" w:type="dxa"/>
            <w:vAlign w:val="center"/>
          </w:tcPr>
          <w:p>
            <w:pPr>
              <w:pStyle w:val="13"/>
            </w:pPr>
            <w:r>
              <w:t>228.04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228.04</w:t>
            </w:r>
          </w:p>
        </w:tc>
        <w:tc>
          <w:tcPr>
            <w:tcW w:w="2551" w:type="dxa"/>
            <w:vAlign w:val="center"/>
          </w:tcPr>
          <w:p>
            <w:pPr>
              <w:pStyle w:val="13"/>
            </w:pPr>
            <w:r>
              <w:t>228.04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167.37</w:t>
            </w:r>
          </w:p>
        </w:tc>
        <w:tc>
          <w:tcPr>
            <w:tcW w:w="2551" w:type="dxa"/>
            <w:vAlign w:val="center"/>
          </w:tcPr>
          <w:p>
            <w:pPr>
              <w:pStyle w:val="13"/>
            </w:pPr>
            <w:r>
              <w:t>167.37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60.68</w:t>
            </w:r>
          </w:p>
        </w:tc>
        <w:tc>
          <w:tcPr>
            <w:tcW w:w="2551" w:type="dxa"/>
            <w:vAlign w:val="center"/>
          </w:tcPr>
          <w:p>
            <w:pPr>
              <w:pStyle w:val="13"/>
            </w:pPr>
            <w:r>
              <w:t>60.68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116.34</w:t>
            </w:r>
          </w:p>
        </w:tc>
        <w:tc>
          <w:tcPr>
            <w:tcW w:w="2551" w:type="dxa"/>
            <w:vAlign w:val="center"/>
          </w:tcPr>
          <w:p>
            <w:pPr>
              <w:pStyle w:val="13"/>
            </w:pPr>
            <w:r>
              <w:t>103.74</w:t>
            </w:r>
          </w:p>
        </w:tc>
        <w:tc>
          <w:tcPr>
            <w:tcW w:w="2551" w:type="dxa"/>
            <w:vAlign w:val="center"/>
          </w:tcPr>
          <w:p>
            <w:pPr>
              <w:pStyle w:val="13"/>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12.60</w:t>
            </w:r>
          </w:p>
        </w:tc>
        <w:tc>
          <w:tcPr>
            <w:tcW w:w="2551" w:type="dxa"/>
            <w:vAlign w:val="center"/>
          </w:tcPr>
          <w:p>
            <w:pPr>
              <w:pStyle w:val="13"/>
            </w:pPr>
          </w:p>
        </w:tc>
        <w:tc>
          <w:tcPr>
            <w:tcW w:w="2551" w:type="dxa"/>
            <w:vAlign w:val="center"/>
          </w:tcPr>
          <w:p>
            <w:pPr>
              <w:pStyle w:val="13"/>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2100799</w:t>
            </w:r>
          </w:p>
        </w:tc>
        <w:tc>
          <w:tcPr>
            <w:tcW w:w="4535" w:type="dxa"/>
            <w:vAlign w:val="center"/>
          </w:tcPr>
          <w:p>
            <w:pPr>
              <w:pStyle w:val="14"/>
            </w:pPr>
            <w:r>
              <w:t>其他计划生育事务支出</w:t>
            </w:r>
          </w:p>
        </w:tc>
        <w:tc>
          <w:tcPr>
            <w:tcW w:w="2551" w:type="dxa"/>
            <w:vAlign w:val="center"/>
          </w:tcPr>
          <w:p>
            <w:pPr>
              <w:pStyle w:val="13"/>
            </w:pPr>
            <w:r>
              <w:t>12.60</w:t>
            </w:r>
          </w:p>
        </w:tc>
        <w:tc>
          <w:tcPr>
            <w:tcW w:w="2551" w:type="dxa"/>
            <w:vAlign w:val="center"/>
          </w:tcPr>
          <w:p>
            <w:pPr>
              <w:pStyle w:val="13"/>
            </w:pPr>
          </w:p>
        </w:tc>
        <w:tc>
          <w:tcPr>
            <w:tcW w:w="2551" w:type="dxa"/>
            <w:vAlign w:val="center"/>
          </w:tcPr>
          <w:p>
            <w:pPr>
              <w:pStyle w:val="13"/>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103.74</w:t>
            </w:r>
          </w:p>
        </w:tc>
        <w:tc>
          <w:tcPr>
            <w:tcW w:w="2551" w:type="dxa"/>
            <w:vAlign w:val="center"/>
          </w:tcPr>
          <w:p>
            <w:pPr>
              <w:pStyle w:val="13"/>
            </w:pPr>
            <w:r>
              <w:t>103.74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103.74</w:t>
            </w:r>
          </w:p>
        </w:tc>
        <w:tc>
          <w:tcPr>
            <w:tcW w:w="2551" w:type="dxa"/>
            <w:vAlign w:val="center"/>
          </w:tcPr>
          <w:p>
            <w:pPr>
              <w:pStyle w:val="13"/>
            </w:pPr>
            <w:r>
              <w:t>103.74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110.00</w:t>
            </w:r>
          </w:p>
        </w:tc>
        <w:tc>
          <w:tcPr>
            <w:tcW w:w="2551" w:type="dxa"/>
            <w:vAlign w:val="center"/>
          </w:tcPr>
          <w:p>
            <w:pPr>
              <w:pStyle w:val="13"/>
            </w:pPr>
          </w:p>
        </w:tc>
        <w:tc>
          <w:tcPr>
            <w:tcW w:w="2551"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110.00</w:t>
            </w:r>
          </w:p>
        </w:tc>
        <w:tc>
          <w:tcPr>
            <w:tcW w:w="2551" w:type="dxa"/>
            <w:vAlign w:val="center"/>
          </w:tcPr>
          <w:p>
            <w:pPr>
              <w:pStyle w:val="13"/>
            </w:pPr>
          </w:p>
        </w:tc>
        <w:tc>
          <w:tcPr>
            <w:tcW w:w="2551"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110.00</w:t>
            </w:r>
          </w:p>
        </w:tc>
        <w:tc>
          <w:tcPr>
            <w:tcW w:w="2551" w:type="dxa"/>
            <w:vAlign w:val="center"/>
          </w:tcPr>
          <w:p>
            <w:pPr>
              <w:pStyle w:val="13"/>
            </w:pPr>
          </w:p>
        </w:tc>
        <w:tc>
          <w:tcPr>
            <w:tcW w:w="2551"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819.90</w:t>
            </w:r>
          </w:p>
        </w:tc>
        <w:tc>
          <w:tcPr>
            <w:tcW w:w="2551" w:type="dxa"/>
            <w:vAlign w:val="center"/>
          </w:tcPr>
          <w:p>
            <w:pPr>
              <w:pStyle w:val="13"/>
            </w:pPr>
          </w:p>
        </w:tc>
        <w:tc>
          <w:tcPr>
            <w:tcW w:w="2551" w:type="dxa"/>
            <w:vAlign w:val="center"/>
          </w:tcPr>
          <w:p>
            <w:pPr>
              <w:pStyle w:val="13"/>
            </w:pPr>
            <w:r>
              <w:t>819.90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819.90</w:t>
            </w:r>
          </w:p>
        </w:tc>
        <w:tc>
          <w:tcPr>
            <w:tcW w:w="2551" w:type="dxa"/>
            <w:vAlign w:val="center"/>
          </w:tcPr>
          <w:p>
            <w:pPr>
              <w:pStyle w:val="13"/>
            </w:pPr>
          </w:p>
        </w:tc>
        <w:tc>
          <w:tcPr>
            <w:tcW w:w="2551" w:type="dxa"/>
            <w:vAlign w:val="center"/>
          </w:tcPr>
          <w:p>
            <w:pPr>
              <w:pStyle w:val="13"/>
            </w:pPr>
            <w:r>
              <w:t>819.90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739.90</w:t>
            </w:r>
          </w:p>
        </w:tc>
        <w:tc>
          <w:tcPr>
            <w:tcW w:w="2551" w:type="dxa"/>
            <w:vAlign w:val="center"/>
          </w:tcPr>
          <w:p>
            <w:pPr>
              <w:pStyle w:val="13"/>
            </w:pPr>
          </w:p>
        </w:tc>
        <w:tc>
          <w:tcPr>
            <w:tcW w:w="2551" w:type="dxa"/>
            <w:vAlign w:val="center"/>
          </w:tcPr>
          <w:p>
            <w:pPr>
              <w:pStyle w:val="13"/>
            </w:pPr>
            <w:r>
              <w:t>739.90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2130799</w:t>
            </w:r>
          </w:p>
        </w:tc>
        <w:tc>
          <w:tcPr>
            <w:tcW w:w="4535" w:type="dxa"/>
            <w:vAlign w:val="center"/>
          </w:tcPr>
          <w:p>
            <w:pPr>
              <w:pStyle w:val="14"/>
            </w:pPr>
            <w:r>
              <w:t>其他农村综合改革支出</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83.68</w:t>
            </w:r>
          </w:p>
        </w:tc>
        <w:tc>
          <w:tcPr>
            <w:tcW w:w="2551" w:type="dxa"/>
            <w:vAlign w:val="center"/>
          </w:tcPr>
          <w:p>
            <w:pPr>
              <w:pStyle w:val="13"/>
            </w:pPr>
            <w:r>
              <w:t>83.68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83.68</w:t>
            </w:r>
          </w:p>
        </w:tc>
        <w:tc>
          <w:tcPr>
            <w:tcW w:w="2551" w:type="dxa"/>
            <w:vAlign w:val="center"/>
          </w:tcPr>
          <w:p>
            <w:pPr>
              <w:pStyle w:val="13"/>
            </w:pPr>
            <w:r>
              <w:t>83.68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83.68</w:t>
            </w:r>
          </w:p>
        </w:tc>
        <w:tc>
          <w:tcPr>
            <w:tcW w:w="2551" w:type="dxa"/>
            <w:vAlign w:val="center"/>
          </w:tcPr>
          <w:p>
            <w:pPr>
              <w:pStyle w:val="13"/>
            </w:pPr>
            <w:r>
              <w:t>83.68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811昌黎县靖安镇人民政府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1913.56</w:t>
            </w:r>
          </w:p>
        </w:tc>
        <w:tc>
          <w:tcPr>
            <w:tcW w:w="2551" w:type="dxa"/>
            <w:vAlign w:val="center"/>
          </w:tcPr>
          <w:p>
            <w:pPr>
              <w:pStyle w:val="17"/>
            </w:pPr>
            <w:r>
              <w:t>1816.53</w:t>
            </w:r>
          </w:p>
        </w:tc>
        <w:tc>
          <w:tcPr>
            <w:tcW w:w="2551" w:type="dxa"/>
            <w:vAlign w:val="center"/>
          </w:tcPr>
          <w:p>
            <w:pPr>
              <w:pStyle w:val="17"/>
            </w:pPr>
            <w:r>
              <w:t>97.04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1730.61</w:t>
            </w:r>
          </w:p>
        </w:tc>
        <w:tc>
          <w:tcPr>
            <w:tcW w:w="2551" w:type="dxa"/>
            <w:vAlign w:val="center"/>
          </w:tcPr>
          <w:p>
            <w:pPr>
              <w:pStyle w:val="13"/>
            </w:pPr>
            <w:r>
              <w:t>1730.61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680.79</w:t>
            </w:r>
          </w:p>
        </w:tc>
        <w:tc>
          <w:tcPr>
            <w:tcW w:w="2551" w:type="dxa"/>
            <w:vAlign w:val="center"/>
          </w:tcPr>
          <w:p>
            <w:pPr>
              <w:pStyle w:val="13"/>
            </w:pPr>
            <w:r>
              <w:t>680.79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250.82</w:t>
            </w:r>
          </w:p>
        </w:tc>
        <w:tc>
          <w:tcPr>
            <w:tcW w:w="2551" w:type="dxa"/>
            <w:vAlign w:val="center"/>
          </w:tcPr>
          <w:p>
            <w:pPr>
              <w:pStyle w:val="13"/>
            </w:pPr>
            <w:r>
              <w:t>250.82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34.50</w:t>
            </w:r>
          </w:p>
        </w:tc>
        <w:tc>
          <w:tcPr>
            <w:tcW w:w="2551" w:type="dxa"/>
            <w:vAlign w:val="center"/>
          </w:tcPr>
          <w:p>
            <w:pPr>
              <w:pStyle w:val="13"/>
            </w:pPr>
            <w:r>
              <w:t>34.50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315.10</w:t>
            </w:r>
          </w:p>
        </w:tc>
        <w:tc>
          <w:tcPr>
            <w:tcW w:w="2551" w:type="dxa"/>
            <w:vAlign w:val="center"/>
          </w:tcPr>
          <w:p>
            <w:pPr>
              <w:pStyle w:val="13"/>
            </w:pPr>
            <w:r>
              <w:t>315.10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167.37</w:t>
            </w:r>
          </w:p>
        </w:tc>
        <w:tc>
          <w:tcPr>
            <w:tcW w:w="2551" w:type="dxa"/>
            <w:vAlign w:val="center"/>
          </w:tcPr>
          <w:p>
            <w:pPr>
              <w:pStyle w:val="13"/>
            </w:pPr>
            <w:r>
              <w:t>167.37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60.68</w:t>
            </w:r>
          </w:p>
        </w:tc>
        <w:tc>
          <w:tcPr>
            <w:tcW w:w="2551" w:type="dxa"/>
            <w:vAlign w:val="center"/>
          </w:tcPr>
          <w:p>
            <w:pPr>
              <w:pStyle w:val="13"/>
            </w:pPr>
            <w:r>
              <w:t>60.68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101.94</w:t>
            </w:r>
          </w:p>
        </w:tc>
        <w:tc>
          <w:tcPr>
            <w:tcW w:w="2551" w:type="dxa"/>
            <w:vAlign w:val="center"/>
          </w:tcPr>
          <w:p>
            <w:pPr>
              <w:pStyle w:val="13"/>
            </w:pPr>
            <w:r>
              <w:t>101.94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28.50</w:t>
            </w:r>
          </w:p>
        </w:tc>
        <w:tc>
          <w:tcPr>
            <w:tcW w:w="2551" w:type="dxa"/>
            <w:vAlign w:val="center"/>
          </w:tcPr>
          <w:p>
            <w:pPr>
              <w:pStyle w:val="13"/>
            </w:pPr>
            <w:r>
              <w:t>28.50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83.68</w:t>
            </w:r>
          </w:p>
        </w:tc>
        <w:tc>
          <w:tcPr>
            <w:tcW w:w="2551" w:type="dxa"/>
            <w:vAlign w:val="center"/>
          </w:tcPr>
          <w:p>
            <w:pPr>
              <w:pStyle w:val="13"/>
            </w:pPr>
            <w:r>
              <w:t>83.68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7.24</w:t>
            </w:r>
          </w:p>
        </w:tc>
        <w:tc>
          <w:tcPr>
            <w:tcW w:w="2551" w:type="dxa"/>
            <w:vAlign w:val="center"/>
          </w:tcPr>
          <w:p>
            <w:pPr>
              <w:pStyle w:val="13"/>
            </w:pPr>
            <w:r>
              <w:t>7.24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97.04</w:t>
            </w:r>
          </w:p>
        </w:tc>
        <w:tc>
          <w:tcPr>
            <w:tcW w:w="2551" w:type="dxa"/>
            <w:vAlign w:val="center"/>
          </w:tcPr>
          <w:p>
            <w:pPr>
              <w:pStyle w:val="13"/>
            </w:pPr>
          </w:p>
        </w:tc>
        <w:tc>
          <w:tcPr>
            <w:tcW w:w="2551" w:type="dxa"/>
            <w:vAlign w:val="center"/>
          </w:tcPr>
          <w:p>
            <w:pPr>
              <w:pStyle w:val="13"/>
            </w:pPr>
            <w:r>
              <w:t>97.04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33.20</w:t>
            </w:r>
          </w:p>
        </w:tc>
        <w:tc>
          <w:tcPr>
            <w:tcW w:w="2551" w:type="dxa"/>
            <w:vAlign w:val="center"/>
          </w:tcPr>
          <w:p>
            <w:pPr>
              <w:pStyle w:val="13"/>
            </w:pPr>
          </w:p>
        </w:tc>
        <w:tc>
          <w:tcPr>
            <w:tcW w:w="2551" w:type="dxa"/>
            <w:vAlign w:val="center"/>
          </w:tcPr>
          <w:p>
            <w:pPr>
              <w:pStyle w:val="13"/>
            </w:pPr>
            <w:r>
              <w:t>33.20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14.94</w:t>
            </w:r>
          </w:p>
        </w:tc>
        <w:tc>
          <w:tcPr>
            <w:tcW w:w="2551" w:type="dxa"/>
            <w:vAlign w:val="center"/>
          </w:tcPr>
          <w:p>
            <w:pPr>
              <w:pStyle w:val="13"/>
            </w:pPr>
          </w:p>
        </w:tc>
        <w:tc>
          <w:tcPr>
            <w:tcW w:w="2551" w:type="dxa"/>
            <w:vAlign w:val="center"/>
          </w:tcPr>
          <w:p>
            <w:pPr>
              <w:pStyle w:val="13"/>
            </w:pPr>
            <w:r>
              <w:t>14.94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3.60</w:t>
            </w:r>
          </w:p>
        </w:tc>
        <w:tc>
          <w:tcPr>
            <w:tcW w:w="2551" w:type="dxa"/>
            <w:vAlign w:val="center"/>
          </w:tcPr>
          <w:p>
            <w:pPr>
              <w:pStyle w:val="13"/>
            </w:pPr>
          </w:p>
        </w:tc>
        <w:tc>
          <w:tcPr>
            <w:tcW w:w="2551"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34.31</w:t>
            </w:r>
          </w:p>
        </w:tc>
        <w:tc>
          <w:tcPr>
            <w:tcW w:w="2551" w:type="dxa"/>
            <w:vAlign w:val="center"/>
          </w:tcPr>
          <w:p>
            <w:pPr>
              <w:pStyle w:val="13"/>
            </w:pPr>
          </w:p>
        </w:tc>
        <w:tc>
          <w:tcPr>
            <w:tcW w:w="2551" w:type="dxa"/>
            <w:vAlign w:val="center"/>
          </w:tcPr>
          <w:p>
            <w:pPr>
              <w:pStyle w:val="13"/>
            </w:pPr>
            <w:r>
              <w:t>34.31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0.99</w:t>
            </w:r>
          </w:p>
        </w:tc>
        <w:tc>
          <w:tcPr>
            <w:tcW w:w="2551" w:type="dxa"/>
            <w:vAlign w:val="center"/>
          </w:tcPr>
          <w:p>
            <w:pPr>
              <w:pStyle w:val="13"/>
            </w:pPr>
          </w:p>
        </w:tc>
        <w:tc>
          <w:tcPr>
            <w:tcW w:w="2551" w:type="dxa"/>
            <w:vAlign w:val="center"/>
          </w:tcPr>
          <w:p>
            <w:pPr>
              <w:pStyle w:val="13"/>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85.91</w:t>
            </w:r>
          </w:p>
        </w:tc>
        <w:tc>
          <w:tcPr>
            <w:tcW w:w="2551" w:type="dxa"/>
            <w:vAlign w:val="center"/>
          </w:tcPr>
          <w:p>
            <w:pPr>
              <w:pStyle w:val="13"/>
            </w:pPr>
            <w:r>
              <w:t>85.91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72.49</w:t>
            </w:r>
          </w:p>
        </w:tc>
        <w:tc>
          <w:tcPr>
            <w:tcW w:w="2551" w:type="dxa"/>
            <w:vAlign w:val="center"/>
          </w:tcPr>
          <w:p>
            <w:pPr>
              <w:pStyle w:val="13"/>
            </w:pPr>
            <w:r>
              <w:t>72.49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13.17</w:t>
            </w:r>
          </w:p>
        </w:tc>
        <w:tc>
          <w:tcPr>
            <w:tcW w:w="2551" w:type="dxa"/>
            <w:vAlign w:val="center"/>
          </w:tcPr>
          <w:p>
            <w:pPr>
              <w:pStyle w:val="13"/>
            </w:pPr>
            <w:r>
              <w:t>13.17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0.25</w:t>
            </w:r>
          </w:p>
        </w:tc>
        <w:tc>
          <w:tcPr>
            <w:tcW w:w="2551" w:type="dxa"/>
            <w:vAlign w:val="center"/>
          </w:tcPr>
          <w:p>
            <w:pPr>
              <w:pStyle w:val="13"/>
            </w:pPr>
            <w:r>
              <w:t>0.25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811昌黎县靖安镇人民政府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811昌黎县靖安镇人民政府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811昌黎县靖安镇人民政府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3.60</w:t>
            </w:r>
          </w:p>
        </w:tc>
        <w:tc>
          <w:tcPr>
            <w:tcW w:w="2381" w:type="dxa"/>
            <w:vAlign w:val="center"/>
          </w:tcPr>
          <w:p>
            <w:pPr>
              <w:pStyle w:val="17"/>
            </w:pPr>
            <w:r>
              <w:t>3.60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3.60</w:t>
            </w:r>
          </w:p>
        </w:tc>
        <w:tc>
          <w:tcPr>
            <w:tcW w:w="2381" w:type="dxa"/>
            <w:vAlign w:val="center"/>
          </w:tcPr>
          <w:p>
            <w:pPr>
              <w:pStyle w:val="13"/>
            </w:pPr>
            <w:r>
              <w:t>3.60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3.60</w:t>
            </w:r>
          </w:p>
        </w:tc>
        <w:tc>
          <w:tcPr>
            <w:tcW w:w="2381" w:type="dxa"/>
            <w:vAlign w:val="center"/>
          </w:tcPr>
          <w:p>
            <w:pPr>
              <w:pStyle w:val="13"/>
            </w:pPr>
            <w:r>
              <w:t>3.60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3.60</w:t>
            </w:r>
          </w:p>
        </w:tc>
        <w:tc>
          <w:tcPr>
            <w:tcW w:w="2381" w:type="dxa"/>
            <w:vAlign w:val="center"/>
          </w:tcPr>
          <w:p>
            <w:pPr>
              <w:pStyle w:val="13"/>
            </w:pPr>
            <w:r>
              <w:t>3.60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昌黎县靖安镇人民政府2024年部门预算信息公开情况说明</w:t>
      </w:r>
    </w:p>
    <w:p>
      <w:pPr>
        <w:jc w:val="center"/>
      </w:pPr>
      <w:r>
        <w:rPr>
          <w:rFonts w:ascii="方正小标宋_GBK" w:hAnsi="方正小标宋_GBK" w:eastAsia="方正小标宋_GBK" w:cs="方正小标宋_GBK"/>
          <w:color w:val="000000"/>
          <w:sz w:val="44"/>
        </w:rPr>
        <w:t>昌黎县靖安镇人民政府2024年部门预算信息公开情况说明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按照《中华人民共和国预算法》、《地方预决算公开操作规程》和《关于进一步推进预算公开工作的实施意见》规定，现将昌黎县靖安镇人民政府2024年部门预算公开如下：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640" w:firstLineChars="200"/>
        <w:rPr>
          <w:rFonts w:eastAsia="仿宋" w:cs="仿宋_GB2312" w:asciiTheme="minorHAnsi" w:hAnsiTheme="minorHAnsi"/>
          <w:sz w:val="32"/>
          <w:szCs w:val="32"/>
          <w:lang w:val="uk-UA"/>
        </w:rPr>
      </w:pPr>
      <w:bookmarkStart w:id="10" w:name="_Hlk130800308"/>
      <w:r>
        <w:rPr>
          <w:rFonts w:hint="eastAsia" w:ascii="仿宋" w:hAnsi="仿宋" w:eastAsia="仿宋" w:cs="仿宋_GB2312"/>
          <w:sz w:val="32"/>
          <w:szCs w:val="32"/>
        </w:rPr>
        <w:t>涉密，按照规定不予公开。</w:t>
      </w:r>
      <w:bookmarkEnd w:id="10"/>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涉密，按照规定不予公开。</w:t>
      </w:r>
    </w:p>
    <w:p>
      <w:pPr>
        <w:spacing w:before="10" w:after="10" w:line="360" w:lineRule="auto"/>
        <w:ind w:firstLine="640"/>
        <w:outlineLvl w:val="2"/>
      </w:pPr>
      <w:bookmarkStart w:id="11" w:name="_Toc_3_3_0000000011"/>
      <w:r>
        <w:rPr>
          <w:rFonts w:ascii="黑体" w:hAnsi="黑体" w:eastAsia="黑体" w:cs="黑体"/>
          <w:color w:val="000000"/>
          <w:sz w:val="32"/>
        </w:rPr>
        <w:t>二、部门预算安排的总体情况</w:t>
      </w:r>
      <w:bookmarkEnd w:id="11"/>
    </w:p>
    <w:p>
      <w:pPr>
        <w:pStyle w:val="20"/>
      </w:pPr>
      <w:r>
        <w:t>按照预算管理有关规定，目前部门预算的编制实行综合预算管理，即全部收入和支出都反映在预算中。昌黎县靖安镇人民政府机关及所属事业单位的收支包含在部门预算中。</w:t>
      </w:r>
    </w:p>
    <w:p>
      <w:pPr>
        <w:pStyle w:val="20"/>
      </w:pPr>
      <w:r>
        <w:t>1、收入说明</w:t>
      </w:r>
    </w:p>
    <w:p>
      <w:pPr>
        <w:pStyle w:val="20"/>
      </w:pPr>
      <w:r>
        <w:t>反映本部门当年全部收入。2024年预算收入2960.911643万元，其中：一般公共预算收入2880.911643万元，基金预算收入0万元，国有资本经营预算收入0万元，财政专户核拨收入0万元，单位资金收入0万元，上年结转结余80万元。</w:t>
      </w:r>
    </w:p>
    <w:p>
      <w:pPr>
        <w:pStyle w:val="20"/>
      </w:pPr>
      <w:r>
        <w:t>2、支出说明</w:t>
      </w:r>
    </w:p>
    <w:p>
      <w:pPr>
        <w:pStyle w:val="20"/>
      </w:pPr>
      <w:r>
        <w:t>收支预算总表支出栏、基本支出表、项目支出表按经济分类和支出功能分类科目编制，反映昌黎县靖安镇人民政府年度部门预算中支出预算的总体情况。2024年支出预算2960.911643万元，其中基本支出1913.562643万元，包括人员经费1816.527643万元和日常公用经费97.035万元；项目支出1047.349万元，主要为村干部工资、村级办公经费等项目支出。</w:t>
      </w:r>
    </w:p>
    <w:p>
      <w:pPr>
        <w:pStyle w:val="20"/>
      </w:pPr>
      <w:r>
        <w:t>3、比上年增减情况</w:t>
      </w:r>
    </w:p>
    <w:p>
      <w:pPr>
        <w:pStyle w:val="20"/>
      </w:pPr>
      <w:r>
        <w:t>2024年预算收支安排2960.911643万元，较2023年预算增加28.839651万元，其中：基本支出增加3.810651万元，主要为因新进人员及退休、调动引起的正常人员变动。项目支出增加25.029万元，主要为2024年预算新增卫片拆除和整理资金。</w:t>
      </w:r>
    </w:p>
    <w:p>
      <w:pPr>
        <w:spacing w:before="10" w:after="10" w:line="360" w:lineRule="auto"/>
        <w:ind w:firstLine="640"/>
        <w:outlineLvl w:val="2"/>
      </w:pPr>
      <w:bookmarkStart w:id="12" w:name="_Toc_3_3_0000000012"/>
      <w:r>
        <w:rPr>
          <w:rFonts w:ascii="黑体" w:hAnsi="黑体" w:eastAsia="黑体" w:cs="黑体"/>
          <w:color w:val="000000"/>
          <w:sz w:val="32"/>
        </w:rPr>
        <w:t>三、机关运行经费安排情况</w:t>
      </w:r>
      <w:bookmarkEnd w:id="12"/>
    </w:p>
    <w:p>
      <w:pPr>
        <w:pStyle w:val="21"/>
      </w:pPr>
      <w:r>
        <w:t>2024年，我部门机关运行经费共计安排97.035万元，主要用于日常维修、办公用房水电费、办公用房取暖费、办公用房物业管理费等日常运行支出。</w:t>
      </w:r>
    </w:p>
    <w:p>
      <w:pPr>
        <w:spacing w:before="10" w:after="10" w:line="360" w:lineRule="auto"/>
        <w:ind w:firstLine="640"/>
        <w:outlineLvl w:val="2"/>
      </w:pPr>
      <w:bookmarkStart w:id="13" w:name="_Toc_3_3_0000000013"/>
      <w:r>
        <w:rPr>
          <w:rFonts w:ascii="黑体" w:hAnsi="黑体" w:eastAsia="黑体" w:cs="黑体"/>
          <w:color w:val="000000"/>
          <w:sz w:val="32"/>
        </w:rPr>
        <w:t>四、财政拨款“三公”经费预算情况及增减变化原因</w:t>
      </w:r>
      <w:bookmarkEnd w:id="13"/>
    </w:p>
    <w:p>
      <w:pPr>
        <w:pStyle w:val="22"/>
      </w:pPr>
      <w:r>
        <w:t>2024年，我部门财政拨款“三公”经费预算安排3.6万元，其中因公出国（境）费0万元；公务用车购置及运维费3.6万元（其中：公务用车购置费为0万元，公务用车运维费3.6万元)；公务接待费0万元。与2023年相比增加0万元，增减变化的主要原因是本部门严格落实“三公”经费的政策要求，本着厉行节约的原则，合理安排各项预算收入支出。</w:t>
      </w:r>
    </w:p>
    <w:p>
      <w:pPr>
        <w:spacing w:before="10" w:after="10" w:line="360" w:lineRule="auto"/>
        <w:ind w:firstLine="640"/>
        <w:outlineLvl w:val="2"/>
      </w:pPr>
      <w:bookmarkStart w:id="14" w:name="_Toc_3_3_0000000014"/>
      <w:r>
        <w:rPr>
          <w:rFonts w:ascii="黑体" w:hAnsi="黑体" w:eastAsia="黑体" w:cs="黑体"/>
          <w:color w:val="000000"/>
          <w:sz w:val="32"/>
        </w:rPr>
        <w:t>五、部门整体绩效目标</w:t>
      </w:r>
      <w:bookmarkEnd w:id="14"/>
    </w:p>
    <w:p>
      <w:pPr>
        <w:spacing w:line="500" w:lineRule="exact"/>
        <w:ind w:firstLine="560"/>
      </w:pPr>
      <w:r>
        <w:rPr>
          <w:rFonts w:eastAsia="方正仿宋_GBK"/>
          <w:color w:val="000000"/>
          <w:sz w:val="28"/>
        </w:rPr>
        <w:t>（一）总体绩效目标</w:t>
      </w:r>
    </w:p>
    <w:p>
      <w:pPr>
        <w:pStyle w:val="23"/>
      </w:pPr>
      <w:r>
        <w:t>2024年，靖安镇深入贯彻落实党的二十大精神，坚持新发展理念引领，结合“不忘初心</w:t>
      </w:r>
      <w:r>
        <w:rPr>
          <w:rFonts w:hint="eastAsia"/>
          <w:lang w:eastAsia="zh-CN"/>
        </w:rPr>
        <w:t>、</w:t>
      </w:r>
      <w:r>
        <w:t>牢记使命”主题教育契机，用习近平新时代中国特色社会主义思想武装头脑，坚持新发展理念，加快乡村振兴步伐，努力实现综合经济实力、改革创新动力、生态环境质量、社会文明程度、人民生活水平五个方面明显提升。以项目引领助推产业升级高标准、高站位完善乡域规划，推进乡域基础设施和重点项目建设，以项目为抓手，以项目促投资，加强招商引资力度；以乡村振兴构建社会和谐扎实推进乡村振兴，巩固发展农业农村好形势,壮大蔬菜、果品等优势特色产业；推动农业经营体系创新，抓好农民合作社、家庭农场等农村新型经营主体建设；加强农田水利建设和基本农田保护，增加农产品有效供给。改善农村人居环境，突出抓好垃圾污水治理、村容村貌提升，全面推进生态修复，大力促进经济生态协调发展；加强农村公共服务和社会事业建设；完善乡村治理机制，弘扬文明家风、良好乡风、淳朴民风；以管党治党营造风清气正政治生态,全面加强和规范党内政治生活，坚持正确的选人用人导向，大力营造担当实干的浓厚氛围，深入开展党风廉政建设和反腐败斗争，把乡村两级党组织建设得更加坚强有力。高举习近平新时代中国特色社会主义思想伟大旗帜，在县委、县政府和镇党委的正确领导下，锐意进取，扎实工作，为加快建设经济强乡而努力奋斗。力争2024年财政收入增长6%，农民人均纯收入增长5%以上。</w:t>
      </w:r>
    </w:p>
    <w:p>
      <w:pPr>
        <w:spacing w:line="500" w:lineRule="exact"/>
        <w:ind w:firstLine="560"/>
      </w:pPr>
      <w:r>
        <w:rPr>
          <w:rFonts w:eastAsia="方正仿宋_GBK"/>
          <w:color w:val="000000"/>
          <w:sz w:val="28"/>
        </w:rPr>
        <w:t>（二）分项绩效目标</w:t>
      </w:r>
    </w:p>
    <w:p>
      <w:pPr>
        <w:pStyle w:val="24"/>
      </w:pPr>
      <w:r>
        <w:t>（一）机关日常事务：党委、政府公文运转、会议和活动组织安排、公务用车管理、后勤综合管理等。</w:t>
      </w:r>
    </w:p>
    <w:p>
      <w:pPr>
        <w:pStyle w:val="24"/>
      </w:pPr>
      <w:r>
        <w:t>绩效目标1：确保完成综合事务保障。</w:t>
      </w:r>
    </w:p>
    <w:p>
      <w:pPr>
        <w:pStyle w:val="24"/>
      </w:pPr>
      <w:r>
        <w:t>绩效指标1：任务完成率大于80%以上。</w:t>
      </w:r>
    </w:p>
    <w:p>
      <w:pPr>
        <w:pStyle w:val="24"/>
      </w:pPr>
      <w:r>
        <w:t>绩效目标2：保障机关正常运转，承办县政府交办的其他事项。</w:t>
      </w:r>
    </w:p>
    <w:p>
      <w:pPr>
        <w:pStyle w:val="24"/>
      </w:pPr>
      <w:r>
        <w:t>绩效指标2：办公事务差错率小于5%。</w:t>
      </w:r>
    </w:p>
    <w:p>
      <w:pPr>
        <w:pStyle w:val="24"/>
      </w:pPr>
      <w:r>
        <w:t>绩效目标3：控制后勤管理预算成本。</w:t>
      </w:r>
    </w:p>
    <w:p>
      <w:pPr>
        <w:pStyle w:val="24"/>
      </w:pPr>
      <w:r>
        <w:t>绩效指标3：公务用车管理、后勤综合管理等预算不超过35万元。</w:t>
      </w:r>
    </w:p>
    <w:p>
      <w:pPr>
        <w:pStyle w:val="24"/>
      </w:pPr>
      <w:r>
        <w:t>（二）经济发展：科学制定产业发展计划，谋划适应本乡发展模式,贯彻执行国家国民经济核算制度，组织实施全镇国民经济核算制度和投入产出调查，核算全镇生产总值，整理、测算和提供国民经济核算资料，监督管理全镇国民经济核算工作。</w:t>
      </w:r>
    </w:p>
    <w:p>
      <w:pPr>
        <w:pStyle w:val="24"/>
      </w:pPr>
      <w:r>
        <w:t>绩效目标1:指导产业结构调整，优化基础产业。</w:t>
      </w:r>
    </w:p>
    <w:p>
      <w:pPr>
        <w:pStyle w:val="24"/>
      </w:pPr>
      <w:r>
        <w:t>绩效指标1:借助我镇两大产业建设优势，力争在新项目、大项目上有突破。</w:t>
      </w:r>
    </w:p>
    <w:p>
      <w:pPr>
        <w:pStyle w:val="24"/>
      </w:pPr>
      <w:r>
        <w:t>绩效目标2：农村面貌改造提升、美丽乡村、文明生态村农村建设工作。</w:t>
      </w:r>
    </w:p>
    <w:p>
      <w:pPr>
        <w:pStyle w:val="24"/>
      </w:pPr>
      <w:r>
        <w:t>绩效指标2:农村公路、村民活动中心、卫生室建设、乡村道路建设，一事一议、清洁工程完成率100%。</w:t>
      </w:r>
    </w:p>
    <w:p>
      <w:pPr>
        <w:pStyle w:val="24"/>
      </w:pPr>
      <w:r>
        <w:t>绩效目标3：按照国家、省部署，对全镇主要粮食作物生产实施良种补贴，粮食直补及农资综合补贴，形成规范化生产。</w:t>
      </w:r>
    </w:p>
    <w:p>
      <w:pPr>
        <w:pStyle w:val="24"/>
      </w:pPr>
      <w:r>
        <w:t>绩效指标3：补贴资金到位率95%以上。</w:t>
      </w:r>
    </w:p>
    <w:p>
      <w:pPr>
        <w:pStyle w:val="24"/>
      </w:pPr>
      <w:r>
        <w:t>绩效目标4：提高农产品产量、质量，提高生产经营效益。支持推广优良品种、先进适应种养技术，实施科学管理，</w:t>
      </w:r>
    </w:p>
    <w:p>
      <w:pPr>
        <w:pStyle w:val="24"/>
      </w:pPr>
      <w:r>
        <w:t>绩效指标4：加大专业合作社扶持力度，对生产者直接补贴资金到位率100%。</w:t>
      </w:r>
    </w:p>
    <w:p>
      <w:pPr>
        <w:pStyle w:val="24"/>
      </w:pPr>
      <w:r>
        <w:t>绩效目标5：为“三农”提供水利灌溉、电力供应、农技推广、病虫害防治、全乡所有危桥的改扩建、农田路网及绿化等基础设施建设。</w:t>
      </w:r>
    </w:p>
    <w:p>
      <w:pPr>
        <w:pStyle w:val="24"/>
      </w:pPr>
      <w:r>
        <w:t>绩效指标5：完成建设36个行政村。</w:t>
      </w:r>
    </w:p>
    <w:p>
      <w:pPr>
        <w:pStyle w:val="24"/>
      </w:pPr>
      <w:r>
        <w:t>（三）社会管理事务：组织、监督国家基本公共政策的实施，建立健全镇村干部队伍建设。</w:t>
      </w:r>
    </w:p>
    <w:p>
      <w:pPr>
        <w:pStyle w:val="24"/>
      </w:pPr>
      <w:r>
        <w:t>绩效目标1:抓好党组织、团委、妇联建设。</w:t>
      </w:r>
    </w:p>
    <w:p>
      <w:pPr>
        <w:pStyle w:val="24"/>
      </w:pPr>
      <w:r>
        <w:t>绩效指标1：每年对村两委班子实行量化绩效考核平均分不低于90分。</w:t>
      </w:r>
    </w:p>
    <w:p>
      <w:pPr>
        <w:pStyle w:val="24"/>
      </w:pPr>
      <w:r>
        <w:t>绩效目标2：抓好党员干部队伍思想作风建设,加强党组织建设和党员管理。</w:t>
      </w:r>
    </w:p>
    <w:p>
      <w:pPr>
        <w:pStyle w:val="24"/>
      </w:pPr>
      <w:r>
        <w:t>绩效指标2：指导全镇党员教育工作。</w:t>
      </w:r>
    </w:p>
    <w:p>
      <w:pPr>
        <w:pStyle w:val="24"/>
      </w:pPr>
      <w:r>
        <w:t>绩效目标3：承担全镇安全生产综合监督管理责任，依法行使综合监督管理职权。</w:t>
      </w:r>
    </w:p>
    <w:p>
      <w:pPr>
        <w:pStyle w:val="24"/>
      </w:pPr>
      <w:r>
        <w:t>绩效指标3：依法开展执法检查工作，对发现的安全生产违法行为依法进行行政处罚。</w:t>
      </w:r>
    </w:p>
    <w:p>
      <w:pPr>
        <w:pStyle w:val="24"/>
      </w:pPr>
      <w:r>
        <w:t>绩效目标4：加强大学生村官队伍建设和村干部队伍建设。</w:t>
      </w:r>
    </w:p>
    <w:p>
      <w:pPr>
        <w:pStyle w:val="24"/>
      </w:pPr>
      <w:r>
        <w:t>绩效指标4：考核平均分不低于90分。</w:t>
      </w:r>
    </w:p>
    <w:p>
      <w:pPr>
        <w:pStyle w:val="24"/>
      </w:pPr>
      <w:r>
        <w:t>（四）公共服务：向社会提供公共服务，公共服务能力不断加强。</w:t>
      </w:r>
    </w:p>
    <w:p>
      <w:pPr>
        <w:pStyle w:val="24"/>
      </w:pPr>
      <w:r>
        <w:t>1、社会保障：做好新农合、优抚、城乡低保五保、特困户救助等社会保障工作。各种社会保障措施、资金发放服务落实到位完善城乡社会救助制度。</w:t>
      </w:r>
    </w:p>
    <w:p>
      <w:pPr>
        <w:pStyle w:val="24"/>
      </w:pPr>
      <w:r>
        <w:t>绩效目标1：做好新农合、优抚、城乡低保五保、特困户救助等社会保障工作。</w:t>
      </w:r>
    </w:p>
    <w:p>
      <w:pPr>
        <w:pStyle w:val="24"/>
      </w:pPr>
      <w:r>
        <w:t xml:space="preserve">绩效指标2：各种社会保障措施、资金发放服务到位率达100%。                                                 </w:t>
      </w:r>
    </w:p>
    <w:p>
      <w:pPr>
        <w:pStyle w:val="24"/>
      </w:pPr>
      <w:r>
        <w:t>2、公共卫生服务建设：负责人口和计划生育政策法规的相关工作，为提高人口素质提供优质服务。</w:t>
      </w:r>
    </w:p>
    <w:p>
      <w:pPr>
        <w:pStyle w:val="24"/>
      </w:pPr>
      <w:r>
        <w:t>绩效目标1：优生、优育、节育服务。</w:t>
      </w:r>
    </w:p>
    <w:p>
      <w:pPr>
        <w:pStyle w:val="24"/>
      </w:pPr>
      <w:r>
        <w:t>绩效指标1：育龄妇女定期检查、本辖区流动人口计划生育工作达完成率95%。</w:t>
      </w:r>
    </w:p>
    <w:p>
      <w:pPr>
        <w:pStyle w:val="24"/>
      </w:pPr>
      <w:r>
        <w:t>3、就业服务：加大劳务输出数量,提高劳动力收入水平，提高人民群众生活水平。</w:t>
      </w:r>
    </w:p>
    <w:p>
      <w:pPr>
        <w:pStyle w:val="24"/>
      </w:pPr>
      <w:r>
        <w:t>绩效目标1：提供就业岗位信息。</w:t>
      </w:r>
    </w:p>
    <w:p>
      <w:pPr>
        <w:pStyle w:val="24"/>
      </w:pPr>
      <w:r>
        <w:t>绩效指标1：提供就业岗位信息达到20个。</w:t>
      </w:r>
    </w:p>
    <w:p>
      <w:pPr>
        <w:pStyle w:val="24"/>
      </w:pPr>
      <w:r>
        <w:t>4、美丽乡村建设：制定城乡技术管理标准，拟定村庄和小城镇建设及环境卫生政策，并指导实施，指导农村住房建设和危房改造，美丽乡村建设。</w:t>
      </w:r>
    </w:p>
    <w:p>
      <w:pPr>
        <w:pStyle w:val="24"/>
      </w:pPr>
      <w:r>
        <w:t>绩效目标1：加强村镇建设，改善农村、城区环境卫生，完成征迁工作，增加绿化，广告宣传工作。</w:t>
      </w:r>
    </w:p>
    <w:p>
      <w:pPr>
        <w:pStyle w:val="24"/>
      </w:pPr>
      <w:r>
        <w:t>绩效指标1：按上级要求建设美丽乡村8个。</w:t>
      </w:r>
    </w:p>
    <w:p>
      <w:pPr>
        <w:pStyle w:val="24"/>
      </w:pPr>
      <w:r>
        <w:t>绩效目标2：增强“网络化”环境监管管理体制，同时严格防控秸秆禁烧。</w:t>
      </w:r>
    </w:p>
    <w:p>
      <w:pPr>
        <w:pStyle w:val="24"/>
      </w:pPr>
      <w:r>
        <w:t>绩效指标2：道路保洁低尘作业，进一步提高道路机械化清扫率80%以上。</w:t>
      </w:r>
    </w:p>
    <w:p>
      <w:pPr>
        <w:pStyle w:val="24"/>
      </w:pPr>
      <w:r>
        <w:t>绩效目标3：组织机构建设、保洁队伍管理、村庄环境卫生治理。</w:t>
      </w:r>
    </w:p>
    <w:p>
      <w:pPr>
        <w:pStyle w:val="24"/>
      </w:pPr>
      <w:r>
        <w:t>绩效指标3：垃圾治理及环境卫生综合整治行政村达到标准。</w:t>
      </w:r>
    </w:p>
    <w:p>
      <w:pPr>
        <w:pStyle w:val="24"/>
      </w:pPr>
      <w:r>
        <w:t>5、防火防汛抗旱，防灾减灾救灾：确保全年行洪畅通，安全度汛。减少自然灾害，保百姓平安。</w:t>
      </w:r>
    </w:p>
    <w:p>
      <w:pPr>
        <w:pStyle w:val="24"/>
      </w:pPr>
      <w:r>
        <w:t>绩效目标1：严格控制火灾发生。</w:t>
      </w:r>
    </w:p>
    <w:p>
      <w:pPr>
        <w:pStyle w:val="24"/>
      </w:pPr>
      <w:r>
        <w:t>绩效指标1：年火灾发生次数小于5次。</w:t>
      </w:r>
    </w:p>
    <w:p>
      <w:pPr>
        <w:pStyle w:val="24"/>
      </w:pPr>
      <w:r>
        <w:t>绩效目标2：组织协调、紧急转移安置灾民，承办救灾款物分配和监管物资调运，组织民房恢复重建及灾民生活救助。</w:t>
      </w:r>
    </w:p>
    <w:p>
      <w:pPr>
        <w:pStyle w:val="24"/>
      </w:pPr>
      <w:r>
        <w:t>绩效指标2：紧急转移安置灾民、救灾物资分配调运及时率达到90%。</w:t>
      </w:r>
    </w:p>
    <w:p>
      <w:pPr>
        <w:pStyle w:val="24"/>
      </w:pPr>
      <w:r>
        <w:t>绩效目标3：组建消防队、加强广大群众的防火、防汛、抗旱意识力度。</w:t>
      </w:r>
    </w:p>
    <w:p>
      <w:pPr>
        <w:pStyle w:val="24"/>
      </w:pPr>
      <w:r>
        <w:t>绩效指标3：加强防火、防汛、抗旱宣传不少于5次。</w:t>
      </w:r>
    </w:p>
    <w:p>
      <w:pPr>
        <w:pStyle w:val="24"/>
      </w:pPr>
      <w:r>
        <w:t>（五）社会稳定（部门职责）：加强法制宣传，做好信访维稳工作，确保社会稳定。</w:t>
      </w:r>
    </w:p>
    <w:p>
      <w:pPr>
        <w:pStyle w:val="24"/>
      </w:pPr>
      <w:r>
        <w:t>1、司法业务和综合治理：深化人民调解、社区矫正和安置帮教工作。</w:t>
      </w:r>
    </w:p>
    <w:p>
      <w:pPr>
        <w:pStyle w:val="24"/>
      </w:pPr>
      <w:r>
        <w:t>绩效目标：深化社会综合治理，加强社会治安防控体系建设，依法防范和技击违法犯罪活动。</w:t>
      </w:r>
    </w:p>
    <w:p>
      <w:pPr>
        <w:pStyle w:val="24"/>
      </w:pPr>
      <w:r>
        <w:t>绩效指标：加强普法宣传不少于2次。</w:t>
      </w:r>
    </w:p>
    <w:p>
      <w:pPr>
        <w:pStyle w:val="24"/>
      </w:pPr>
      <w:r>
        <w:t>2、信访维稳：负责正常信访、非访、突发性及群体性事件的办理，及时掌握社会治安动态，消除治安隐患，组织协调案件查办工作。</w:t>
      </w:r>
    </w:p>
    <w:p>
      <w:pPr>
        <w:pStyle w:val="24"/>
      </w:pPr>
      <w:r>
        <w:t>绩效目标1：提供相关服务保障、协助上级信访局处理越级上访。</w:t>
      </w:r>
    </w:p>
    <w:p>
      <w:pPr>
        <w:pStyle w:val="24"/>
      </w:pPr>
      <w:r>
        <w:t>绩效指标1:非访率下降10%。</w:t>
      </w:r>
    </w:p>
    <w:p>
      <w:pPr>
        <w:pStyle w:val="24"/>
      </w:pPr>
      <w:r>
        <w:t>绩效目标2：对有关对象违法党纪、政纪和违纪违法行为进行处理。</w:t>
      </w:r>
    </w:p>
    <w:p>
      <w:pPr>
        <w:pStyle w:val="24"/>
      </w:pPr>
      <w:r>
        <w:t>绩效指标2：违反党纪政纪违纪处理达到90%。</w:t>
      </w:r>
    </w:p>
    <w:p>
      <w:pPr>
        <w:pStyle w:val="24"/>
      </w:pPr>
      <w:r>
        <w:t>（六）突出政务、加强事务、提升服务，承担镇政务公开暨行政权力公开透明运行工作领导小组的日常工作，指导和协调全镇政务公开及政务服务中心建设、推进行政服务体系标准化建设工作。</w:t>
      </w:r>
    </w:p>
    <w:p>
      <w:pPr>
        <w:pStyle w:val="24"/>
      </w:pPr>
      <w:r>
        <w:t>绩效目标：通过完成镇政务信息公开工作的指导监督工作。</w:t>
      </w:r>
    </w:p>
    <w:p>
      <w:pPr>
        <w:pStyle w:val="24"/>
      </w:pPr>
      <w:r>
        <w:t>绩效指标：政府政务信息公开范围不断扩大，公开内容得到进一步细化。镇政务信息公开率达到90%。</w:t>
      </w:r>
    </w:p>
    <w:p>
      <w:pPr>
        <w:pStyle w:val="24"/>
      </w:pPr>
      <w:r>
        <w:t>（七）加强村镇建设，加大基础设施建设，村庄街道绿化、美化、亮化，广告宣传工作。</w:t>
      </w:r>
    </w:p>
    <w:p>
      <w:pPr>
        <w:pStyle w:val="24"/>
      </w:pPr>
      <w:r>
        <w:t>绩效目标1：制定城乡规划技术管理标准。</w:t>
      </w:r>
    </w:p>
    <w:p>
      <w:pPr>
        <w:pStyle w:val="24"/>
      </w:pPr>
      <w:r>
        <w:t>绩效指标1：拟定村庄和小城镇建设及环境卫生政策并指导实施。</w:t>
      </w:r>
    </w:p>
    <w:p>
      <w:pPr>
        <w:pStyle w:val="24"/>
      </w:pPr>
      <w:r>
        <w:t>绩效目标2：农村住房建设和危房改造，美丽乡村建设。</w:t>
      </w:r>
    </w:p>
    <w:p>
      <w:pPr>
        <w:pStyle w:val="24"/>
      </w:pPr>
      <w:r>
        <w:t>绩效指标2：农村危房改造达到要求。</w:t>
      </w:r>
    </w:p>
    <w:p>
      <w:pPr>
        <w:spacing w:line="500" w:lineRule="exact"/>
        <w:ind w:firstLine="560"/>
      </w:pPr>
      <w:r>
        <w:rPr>
          <w:rFonts w:eastAsia="方正仿宋_GBK"/>
          <w:color w:val="000000"/>
          <w:sz w:val="28"/>
        </w:rPr>
        <w:t>（三）工作保障措施</w:t>
      </w:r>
    </w:p>
    <w:p>
      <w:pPr>
        <w:pStyle w:val="25"/>
      </w:pPr>
      <w:r>
        <w:t>为实现2024年度发展规划目标的顺利实现，我镇特制定如下各项保障措施：</w:t>
      </w:r>
    </w:p>
    <w:p>
      <w:pPr>
        <w:pStyle w:val="25"/>
      </w:pPr>
      <w:r>
        <w:t>（一）完善制度建设。制定完善预算绩效管理制度、资金管理办法、工作保障制度等，为全年预算绩效目标的实现奠定制度基础。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（二）加强支出管理。通过优化支出结构、编细编实预算、加快履行政府采购手续、尽快启动项目、及时支付资金、6月底前细化代编预算、按规定及时下达资金等多种措施，确保支出进度达标。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25"/>
      </w:pPr>
      <w:r>
        <w:t>（八）保障机关事务正常运行、协调大型会议、重要活动的正常、顺利举办。党委、政府公文运转、会议和活动组织安排、公车管理、后勤综合管理等。深入贯彻落实党的十九大精神，扎实开展</w:t>
      </w:r>
      <w:r>
        <w:rPr>
          <w:rFonts w:hint="eastAsia"/>
          <w:lang w:eastAsia="zh-CN"/>
        </w:rPr>
        <w:t>“三严三实”专题教育</w:t>
      </w:r>
      <w:bookmarkStart w:id="21" w:name="_GoBack"/>
      <w:bookmarkEnd w:id="21"/>
      <w:r>
        <w:t>，通过多种方式，加强学习，改进工作方法，求真务实落实到“群众利益无小事”的具体实践上，以提升机关工作效率。</w:t>
      </w:r>
    </w:p>
    <w:p>
      <w:pPr>
        <w:pStyle w:val="25"/>
      </w:pPr>
      <w:r>
        <w:t>（九）加强法制宣传，做好信访维稳工作。深化人民调解、社区矫正和安置帮教工作。1、通过宣传条幅、墙体标语、村广播等形式，加强对土地管理、土地承包、民事诉讼、信访条例等法律法规的宣传，安排司法部门对中小学生进行普法教育，逐步提高全民法制素质。2、扎实开展矛盾纠纷排查化解。建立排查台账，对排查出的重点案件及重点人员全部落实“五包一”责任制。3、每天都有领导接待来访，并对重点上访人积极约访、下访，努力化解积案。4、推进依法治访工作。对长期无理访、缠访、闹访的人员坚持教育和打击并重。</w:t>
      </w:r>
    </w:p>
    <w:p>
      <w:pPr>
        <w:pStyle w:val="25"/>
      </w:pPr>
      <w:r>
        <w:t>（十）以机关干部作风量化指标为依据，承担镇政务公开暨行政权力公开透明运行工作领导小组的日常工作，指导和协调全镇政务公开及</w:t>
      </w:r>
      <w:r>
        <w:rPr>
          <w:rFonts w:hint="eastAsia"/>
          <w:lang w:eastAsia="zh-CN"/>
        </w:rPr>
        <w:t>政务服务中心</w:t>
      </w:r>
      <w:r>
        <w:t>建设、推进行政服务体系标准化建设工作。加强党务、政务、村务公开；完善“三级平台、两个代办”，健全镇政务服务中心建设。</w:t>
      </w:r>
    </w:p>
    <w:p>
      <w:pPr>
        <w:pStyle w:val="25"/>
      </w:pPr>
      <w:r>
        <w:t>（十一）加强基层领导班子建设；健全全镇党的组织制度、党内生活制度建设；加强民主集中制建设和民主生活会宏观指导；协调和指导镇党代会、人代会；做好代表补选、罢免等事宜。把考核作为奖惩和使用干部的重要依据，对抓党建工作不重视、不到位的严重问责，对问题严重的及时调整。对考核排名靠后的，及时约谈。拓宽村级后备干部来源渠道，优化村级干部队伍结构。持续开展软弱涣散党组织整顿，对不胜任现职岗位的及时调整。加强党员干部教育培训，增强基层党组织和党员服务能力。</w:t>
      </w:r>
    </w:p>
    <w:p>
      <w:pPr>
        <w:pStyle w:val="25"/>
      </w:pPr>
      <w:r>
        <w:t>（十二）公共服务能力不断加强，发展公共事业，为全镇人民参与社会政治、经济、文化活动等提供保障。</w:t>
      </w:r>
    </w:p>
    <w:p>
      <w:pPr>
        <w:pStyle w:val="25"/>
      </w:pPr>
      <w:r>
        <w:t>（十三）加强乡建设，改善农村、城乡环境卫生，增加绿化，广告宣传工作。继续开展农村道路硬化、农村安全饮用水、农村改水改厕、危房改造等一批“民心工程”，打造重点村 “美丽乡村”建设工作。</w:t>
      </w:r>
    </w:p>
    <w:p>
      <w:pPr>
        <w:pStyle w:val="25"/>
        <w:sectPr>
          <w:pgSz w:w="16840" w:h="11900" w:orient="landscape"/>
          <w:pgMar w:top="1361" w:right="1020" w:bottom="1361" w:left="1020" w:header="720" w:footer="720" w:gutter="0"/>
          <w:cols w:space="720" w:num="1"/>
        </w:sectPr>
      </w:pPr>
      <w:r>
        <w:t>（十四）建设完善全镇自然灾害救助应急体系。实施分类救助，保障受灾群众基本生活。进一步完善防灾、减灾、救灾专项考核办法，增加防灾减灾在工作考核中的比例。加大防灾、减灾、救灾科普宣传教育力度。开展自然灾害救助预案演练。</w:t>
      </w:r>
    </w:p>
    <w:p>
      <w:pPr>
        <w:spacing w:before="10" w:after="10" w:line="360" w:lineRule="auto"/>
        <w:ind w:firstLine="640"/>
        <w:outlineLvl w:val="2"/>
        <w:rPr>
          <w:rFonts w:eastAsia="黑体" w:cs="黑体" w:asciiTheme="minorHAnsi" w:hAnsiTheme="minorHAnsi"/>
          <w:color w:val="000000"/>
          <w:sz w:val="32"/>
          <w:lang w:val="uk-UA"/>
        </w:rPr>
      </w:pPr>
      <w:bookmarkStart w:id="15" w:name="_Toc_3_3_0000000015"/>
      <w:r>
        <w:rPr>
          <w:rFonts w:ascii="黑体" w:hAnsi="黑体" w:eastAsia="黑体" w:cs="黑体"/>
          <w:color w:val="000000"/>
          <w:sz w:val="32"/>
        </w:rPr>
        <w:t>六、部门主管专项资金预算安排情况及绩效目标</w:t>
      </w:r>
      <w:bookmarkEnd w:id="15"/>
    </w:p>
    <w:p>
      <w:pPr>
        <w:spacing w:before="10" w:after="10" w:line="360" w:lineRule="auto"/>
        <w:ind w:firstLine="1120" w:firstLineChars="400"/>
        <w:outlineLvl w:val="2"/>
        <w:rPr>
          <w:rFonts w:eastAsia="方正仿宋_GBK"/>
          <w:sz w:val="28"/>
        </w:rPr>
        <w:sectPr>
          <w:pgSz w:w="16840" w:h="11900" w:orient="landscape"/>
          <w:pgMar w:top="1361" w:right="1020" w:bottom="1134" w:left="1020" w:header="720" w:footer="720" w:gutter="0"/>
          <w:cols w:space="720" w:num="1"/>
        </w:sectPr>
      </w:pPr>
      <w:r>
        <w:rPr>
          <w:rFonts w:hint="eastAsia" w:eastAsia="方正仿宋_GBK"/>
          <w:sz w:val="28"/>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6" w:name="_Toc_3_3_0000000016"/>
      <w:r>
        <w:rPr>
          <w:rFonts w:ascii="黑体" w:hAnsi="黑体" w:eastAsia="黑体" w:cs="黑体"/>
          <w:color w:val="000000"/>
          <w:sz w:val="32"/>
        </w:rPr>
        <w:t>七、部门项目预算安排情况及绩效目标</w:t>
      </w:r>
      <w:bookmarkEnd w:id="16"/>
    </w:p>
    <w:p>
      <w:pPr>
        <w:ind w:firstLine="560"/>
      </w:pPr>
      <w:r>
        <w:rPr>
          <w:rFonts w:ascii="方正仿宋_GBK" w:hAnsi="方正仿宋_GBK" w:eastAsia="方正仿宋_GBK" w:cs="方正仿宋_GBK"/>
          <w:color w:val="000000"/>
          <w:sz w:val="28"/>
        </w:rPr>
        <w:t>1、村干部基础职务补贴绩效目标表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13032224P008R8J10324B</w:t>
            </w:r>
          </w:p>
        </w:tc>
        <w:tc>
          <w:tcPr>
            <w:tcW w:w="2835" w:type="dxa"/>
            <w:vAlign w:val="center"/>
          </w:tcPr>
          <w:p>
            <w:pPr>
              <w:pStyle w:val="12"/>
            </w:pPr>
            <w:r>
              <w:t>项目名称</w:t>
            </w:r>
          </w:p>
        </w:tc>
        <w:tc>
          <w:tcPr>
            <w:tcW w:w="6094" w:type="dxa"/>
            <w:gridSpan w:val="3"/>
            <w:vAlign w:val="center"/>
          </w:tcPr>
          <w:p>
            <w:pPr>
              <w:pStyle w:val="14"/>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471.11</w:t>
            </w:r>
          </w:p>
        </w:tc>
        <w:tc>
          <w:tcPr>
            <w:tcW w:w="2835" w:type="dxa"/>
            <w:vAlign w:val="center"/>
          </w:tcPr>
          <w:p>
            <w:pPr>
              <w:pStyle w:val="12"/>
            </w:pPr>
            <w:r>
              <w:t>其中：财政    资金</w:t>
            </w:r>
          </w:p>
        </w:tc>
        <w:tc>
          <w:tcPr>
            <w:tcW w:w="2551" w:type="dxa"/>
            <w:vAlign w:val="center"/>
          </w:tcPr>
          <w:p>
            <w:pPr>
              <w:pStyle w:val="14"/>
            </w:pPr>
            <w:r>
              <w:t>471.11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通过发放我镇36个行政村村干部基础职务补贴，达到保障村干部基础职务补贴发放的效果。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1.通过发放我镇36个行政村配齐1名一人兼正职村干部和4-5名副职村干部基础职务补贴，达到保障村干部基础职务补贴发放的效果。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5386" w:type="dxa"/>
            <w:vAlign w:val="center"/>
          </w:tcPr>
          <w:p>
            <w:pPr>
              <w:pStyle w:val="14"/>
            </w:pPr>
            <w:r>
              <w:t>享受补贴的人数</w:t>
            </w:r>
          </w:p>
        </w:tc>
        <w:tc>
          <w:tcPr>
            <w:tcW w:w="2268" w:type="dxa"/>
            <w:vAlign w:val="center"/>
          </w:tcPr>
          <w:p>
            <w:pPr>
              <w:pStyle w:val="14"/>
            </w:pPr>
            <w:r>
              <w:t>≥193人</w:t>
            </w:r>
          </w:p>
        </w:tc>
        <w:tc>
          <w:tcPr>
            <w:tcW w:w="1276" w:type="dxa"/>
            <w:vAlign w:val="center"/>
          </w:tcPr>
          <w:p>
            <w:pPr>
              <w:pStyle w:val="14"/>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人员补贴发放率</w:t>
            </w:r>
          </w:p>
        </w:tc>
        <w:tc>
          <w:tcPr>
            <w:tcW w:w="5386" w:type="dxa"/>
            <w:vAlign w:val="center"/>
          </w:tcPr>
          <w:p>
            <w:pPr>
              <w:pStyle w:val="14"/>
            </w:pPr>
            <w:r>
              <w:t>发放补贴数占补贴总数数的比率</w:t>
            </w:r>
          </w:p>
        </w:tc>
        <w:tc>
          <w:tcPr>
            <w:tcW w:w="2268" w:type="dxa"/>
            <w:vAlign w:val="center"/>
          </w:tcPr>
          <w:p>
            <w:pPr>
              <w:pStyle w:val="14"/>
            </w:pPr>
            <w:r>
              <w:t>≥95%</w:t>
            </w:r>
          </w:p>
        </w:tc>
        <w:tc>
          <w:tcPr>
            <w:tcW w:w="1276" w:type="dxa"/>
            <w:vAlign w:val="center"/>
          </w:tcPr>
          <w:p>
            <w:pPr>
              <w:pStyle w:val="14"/>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村干部补贴发放及时率</w:t>
            </w:r>
          </w:p>
        </w:tc>
        <w:tc>
          <w:tcPr>
            <w:tcW w:w="5386" w:type="dxa"/>
            <w:vAlign w:val="center"/>
          </w:tcPr>
          <w:p>
            <w:pPr>
              <w:pStyle w:val="14"/>
            </w:pPr>
            <w:r>
              <w:t>按时发放补贴资金占实际到位资金的比例</w:t>
            </w:r>
          </w:p>
        </w:tc>
        <w:tc>
          <w:tcPr>
            <w:tcW w:w="2268" w:type="dxa"/>
            <w:vAlign w:val="center"/>
          </w:tcPr>
          <w:p>
            <w:pPr>
              <w:pStyle w:val="14"/>
            </w:pPr>
            <w:r>
              <w:t>≥95%</w:t>
            </w:r>
          </w:p>
        </w:tc>
        <w:tc>
          <w:tcPr>
            <w:tcW w:w="1276" w:type="dxa"/>
            <w:vAlign w:val="center"/>
          </w:tcPr>
          <w:p>
            <w:pPr>
              <w:pStyle w:val="14"/>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5386" w:type="dxa"/>
            <w:vAlign w:val="center"/>
          </w:tcPr>
          <w:p>
            <w:pPr>
              <w:pStyle w:val="14"/>
            </w:pPr>
            <w:r>
              <w:t>村干部副职年补贴标准</w:t>
            </w:r>
          </w:p>
        </w:tc>
        <w:tc>
          <w:tcPr>
            <w:tcW w:w="2268" w:type="dxa"/>
            <w:vAlign w:val="center"/>
          </w:tcPr>
          <w:p>
            <w:pPr>
              <w:pStyle w:val="14"/>
            </w:pPr>
            <w:r>
              <w:t>≤17744元/人</w:t>
            </w:r>
          </w:p>
        </w:tc>
        <w:tc>
          <w:tcPr>
            <w:tcW w:w="1276" w:type="dxa"/>
            <w:vAlign w:val="center"/>
          </w:tcPr>
          <w:p>
            <w:pPr>
              <w:pStyle w:val="14"/>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村集体经济收入增长率</w:t>
            </w:r>
          </w:p>
        </w:tc>
        <w:tc>
          <w:tcPr>
            <w:tcW w:w="5386" w:type="dxa"/>
            <w:vAlign w:val="center"/>
          </w:tcPr>
          <w:p>
            <w:pPr>
              <w:pStyle w:val="14"/>
            </w:pPr>
            <w:r>
              <w:t>全年集体经济收入比上年增长数占上年收入数的比率</w:t>
            </w:r>
          </w:p>
        </w:tc>
        <w:tc>
          <w:tcPr>
            <w:tcW w:w="2268" w:type="dxa"/>
            <w:vAlign w:val="center"/>
          </w:tcPr>
          <w:p>
            <w:pPr>
              <w:pStyle w:val="14"/>
            </w:pPr>
            <w:r>
              <w:t>≥3%</w:t>
            </w:r>
          </w:p>
        </w:tc>
        <w:tc>
          <w:tcPr>
            <w:tcW w:w="1276" w:type="dxa"/>
            <w:vAlign w:val="center"/>
          </w:tcPr>
          <w:p>
            <w:pPr>
              <w:pStyle w:val="14"/>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提高村干部工作积极性</w:t>
            </w:r>
          </w:p>
        </w:tc>
        <w:tc>
          <w:tcPr>
            <w:tcW w:w="5386" w:type="dxa"/>
            <w:vAlign w:val="center"/>
          </w:tcPr>
          <w:p>
            <w:pPr>
              <w:pStyle w:val="14"/>
            </w:pPr>
            <w:r>
              <w:t>发放村干部工资补贴，提高村干部工作积极性</w:t>
            </w:r>
          </w:p>
        </w:tc>
        <w:tc>
          <w:tcPr>
            <w:tcW w:w="2268" w:type="dxa"/>
            <w:vAlign w:val="center"/>
          </w:tcPr>
          <w:p>
            <w:pPr>
              <w:pStyle w:val="14"/>
            </w:pPr>
            <w:r>
              <w:t>较上年提高</w:t>
            </w:r>
          </w:p>
        </w:tc>
        <w:tc>
          <w:tcPr>
            <w:tcW w:w="1276" w:type="dxa"/>
            <w:vAlign w:val="center"/>
          </w:tcPr>
          <w:p>
            <w:pPr>
              <w:pStyle w:val="14"/>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节能办公</w:t>
            </w:r>
          </w:p>
        </w:tc>
        <w:tc>
          <w:tcPr>
            <w:tcW w:w="5386" w:type="dxa"/>
            <w:vAlign w:val="center"/>
          </w:tcPr>
          <w:p>
            <w:pPr>
              <w:pStyle w:val="14"/>
            </w:pPr>
            <w:r>
              <w:t>办公期间节约水电等能源，能源节约情况</w:t>
            </w:r>
          </w:p>
        </w:tc>
        <w:tc>
          <w:tcPr>
            <w:tcW w:w="2268" w:type="dxa"/>
            <w:vAlign w:val="center"/>
          </w:tcPr>
          <w:p>
            <w:pPr>
              <w:pStyle w:val="14"/>
            </w:pPr>
            <w:r>
              <w:t>较上年节约</w:t>
            </w:r>
          </w:p>
        </w:tc>
        <w:tc>
          <w:tcPr>
            <w:tcW w:w="1276" w:type="dxa"/>
            <w:vAlign w:val="center"/>
          </w:tcPr>
          <w:p>
            <w:pPr>
              <w:pStyle w:val="14"/>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村干部补贴的可持续影响</w:t>
            </w:r>
          </w:p>
        </w:tc>
        <w:tc>
          <w:tcPr>
            <w:tcW w:w="5386" w:type="dxa"/>
            <w:vAlign w:val="center"/>
          </w:tcPr>
          <w:p>
            <w:pPr>
              <w:pStyle w:val="14"/>
            </w:pPr>
            <w:r>
              <w:t>村干部补贴发放，保障村委会稳定发展的时限</w:t>
            </w:r>
          </w:p>
        </w:tc>
        <w:tc>
          <w:tcPr>
            <w:tcW w:w="2268" w:type="dxa"/>
            <w:vAlign w:val="center"/>
          </w:tcPr>
          <w:p>
            <w:pPr>
              <w:pStyle w:val="14"/>
            </w:pPr>
            <w:r>
              <w:t>≥1年</w:t>
            </w:r>
          </w:p>
        </w:tc>
        <w:tc>
          <w:tcPr>
            <w:tcW w:w="1276" w:type="dxa"/>
            <w:vAlign w:val="center"/>
          </w:tcPr>
          <w:p>
            <w:pPr>
              <w:pStyle w:val="14"/>
            </w:pPr>
            <w: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村干部满意度</w:t>
            </w:r>
          </w:p>
        </w:tc>
        <w:tc>
          <w:tcPr>
            <w:tcW w:w="5386" w:type="dxa"/>
            <w:vAlign w:val="center"/>
          </w:tcPr>
          <w:p>
            <w:pPr>
              <w:pStyle w:val="14"/>
            </w:pPr>
            <w:r>
              <w:t>调查中满意或较满意的村干部占被调查村干部的比率</w:t>
            </w:r>
          </w:p>
        </w:tc>
        <w:tc>
          <w:tcPr>
            <w:tcW w:w="2268" w:type="dxa"/>
            <w:vAlign w:val="center"/>
          </w:tcPr>
          <w:p>
            <w:pPr>
              <w:pStyle w:val="14"/>
            </w:pPr>
            <w:r>
              <w:t>≥90%</w:t>
            </w:r>
          </w:p>
        </w:tc>
        <w:tc>
          <w:tcPr>
            <w:tcW w:w="1276" w:type="dxa"/>
            <w:vAlign w:val="center"/>
          </w:tcPr>
          <w:p>
            <w:pPr>
              <w:pStyle w:val="14"/>
            </w:pPr>
            <w:r>
              <w:t>历史经验</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2、村级办公经费绩效目标表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13032224P008R8J103276</w:t>
            </w:r>
          </w:p>
        </w:tc>
        <w:tc>
          <w:tcPr>
            <w:tcW w:w="2835" w:type="dxa"/>
            <w:vAlign w:val="center"/>
          </w:tcPr>
          <w:p>
            <w:pPr>
              <w:pStyle w:val="12"/>
            </w:pPr>
            <w:r>
              <w:t>项目名称</w:t>
            </w:r>
          </w:p>
        </w:tc>
        <w:tc>
          <w:tcPr>
            <w:tcW w:w="6094" w:type="dxa"/>
            <w:gridSpan w:val="3"/>
            <w:vAlign w:val="center"/>
          </w:tcPr>
          <w:p>
            <w:pPr>
              <w:pStyle w:val="14"/>
            </w:pPr>
            <w:r>
              <w:t>村级办公经费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通过及时缴纳网络维护费用，达到保障村级服务站的网上办公需要的效果。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1.通过及时缴纳网络维护费用，达到保障村级服务站的网上办公需要的效果。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保障行政村办公数量</w:t>
            </w:r>
          </w:p>
        </w:tc>
        <w:tc>
          <w:tcPr>
            <w:tcW w:w="5386" w:type="dxa"/>
            <w:vAlign w:val="center"/>
          </w:tcPr>
          <w:p>
            <w:pPr>
              <w:pStyle w:val="14"/>
            </w:pPr>
            <w:r>
              <w:t xml:space="preserve">  享受村级办公经费保障办公的村委会个数</w:t>
            </w:r>
          </w:p>
        </w:tc>
        <w:tc>
          <w:tcPr>
            <w:tcW w:w="2268" w:type="dxa"/>
            <w:vAlign w:val="center"/>
          </w:tcPr>
          <w:p>
            <w:pPr>
              <w:pStyle w:val="14"/>
            </w:pPr>
            <w:r>
              <w:t>≤36个</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办公经费发放率</w:t>
            </w:r>
          </w:p>
        </w:tc>
        <w:tc>
          <w:tcPr>
            <w:tcW w:w="5386" w:type="dxa"/>
            <w:vAlign w:val="center"/>
          </w:tcPr>
          <w:p>
            <w:pPr>
              <w:pStyle w:val="14"/>
            </w:pPr>
            <w:r>
              <w:t>发放办公经费数占办公经费总数的比率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各事项费用支付及时率</w:t>
            </w:r>
          </w:p>
        </w:tc>
        <w:tc>
          <w:tcPr>
            <w:tcW w:w="5386" w:type="dxa"/>
            <w:vAlign w:val="center"/>
          </w:tcPr>
          <w:p>
            <w:pPr>
              <w:pStyle w:val="14"/>
            </w:pPr>
            <w:r>
              <w:t>及时支付村级办公经费金额占实际到位办公经费金额的比例</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发放办公经费成本</w:t>
            </w:r>
          </w:p>
        </w:tc>
        <w:tc>
          <w:tcPr>
            <w:tcW w:w="5386" w:type="dxa"/>
            <w:vAlign w:val="center"/>
          </w:tcPr>
          <w:p>
            <w:pPr>
              <w:pStyle w:val="14"/>
            </w:pPr>
            <w:r>
              <w:t>村级办公经费保障村标准</w:t>
            </w:r>
          </w:p>
        </w:tc>
        <w:tc>
          <w:tcPr>
            <w:tcW w:w="2268" w:type="dxa"/>
            <w:vAlign w:val="center"/>
          </w:tcPr>
          <w:p>
            <w:pPr>
              <w:pStyle w:val="14"/>
            </w:pPr>
            <w:r>
              <w:t>≤5000元/村</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村集体经济收入增长率</w:t>
            </w:r>
          </w:p>
        </w:tc>
        <w:tc>
          <w:tcPr>
            <w:tcW w:w="5386" w:type="dxa"/>
            <w:vAlign w:val="center"/>
          </w:tcPr>
          <w:p>
            <w:pPr>
              <w:pStyle w:val="14"/>
            </w:pPr>
            <w:r>
              <w:t>全年集体经济收入比上年增长数占上年收入数的比率</w:t>
            </w:r>
          </w:p>
        </w:tc>
        <w:tc>
          <w:tcPr>
            <w:tcW w:w="2268" w:type="dxa"/>
            <w:vAlign w:val="center"/>
          </w:tcPr>
          <w:p>
            <w:pPr>
              <w:pStyle w:val="14"/>
            </w:pPr>
            <w:r>
              <w:t>≥3%</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提高村委会行政办公效率</w:t>
            </w:r>
          </w:p>
        </w:tc>
        <w:tc>
          <w:tcPr>
            <w:tcW w:w="5386" w:type="dxa"/>
            <w:vAlign w:val="center"/>
          </w:tcPr>
          <w:p>
            <w:pPr>
              <w:pStyle w:val="14"/>
            </w:pPr>
            <w:r>
              <w:t>及时足额拨付村级办公经费，提高村级行政单位办公能力</w:t>
            </w:r>
          </w:p>
        </w:tc>
        <w:tc>
          <w:tcPr>
            <w:tcW w:w="2268" w:type="dxa"/>
            <w:vAlign w:val="center"/>
          </w:tcPr>
          <w:p>
            <w:pPr>
              <w:pStyle w:val="14"/>
            </w:pPr>
            <w:r>
              <w:t>较上年提高</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节能办公</w:t>
            </w:r>
          </w:p>
        </w:tc>
        <w:tc>
          <w:tcPr>
            <w:tcW w:w="5386" w:type="dxa"/>
            <w:vAlign w:val="center"/>
          </w:tcPr>
          <w:p>
            <w:pPr>
              <w:pStyle w:val="14"/>
            </w:pPr>
            <w:r>
              <w:t>办公期间节约水电等能源，能源节约情况</w:t>
            </w:r>
          </w:p>
        </w:tc>
        <w:tc>
          <w:tcPr>
            <w:tcW w:w="2268" w:type="dxa"/>
            <w:vAlign w:val="center"/>
          </w:tcPr>
          <w:p>
            <w:pPr>
              <w:pStyle w:val="14"/>
            </w:pPr>
            <w:r>
              <w:t>较上年节约</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村级办公经费的可持续影响</w:t>
            </w:r>
          </w:p>
        </w:tc>
        <w:tc>
          <w:tcPr>
            <w:tcW w:w="5386" w:type="dxa"/>
            <w:vAlign w:val="center"/>
          </w:tcPr>
          <w:p>
            <w:pPr>
              <w:pStyle w:val="14"/>
            </w:pPr>
            <w:r>
              <w:t>村级办公经费发放，保障村委会正常运转办公的时限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调查中满意或较满意的群众占被调查群众的比率</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3、村级党组织活动经费绩效目标表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13032224P008R8J10323P</w:t>
            </w:r>
          </w:p>
        </w:tc>
        <w:tc>
          <w:tcPr>
            <w:tcW w:w="2835" w:type="dxa"/>
            <w:vAlign w:val="center"/>
          </w:tcPr>
          <w:p>
            <w:pPr>
              <w:pStyle w:val="12"/>
            </w:pPr>
            <w:r>
              <w:t>项目名称</w:t>
            </w:r>
          </w:p>
        </w:tc>
        <w:tc>
          <w:tcPr>
            <w:tcW w:w="6094" w:type="dxa"/>
            <w:gridSpan w:val="3"/>
            <w:vAlign w:val="center"/>
          </w:tcPr>
          <w:p>
            <w:pPr>
              <w:pStyle w:val="14"/>
            </w:pPr>
            <w: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34.40</w:t>
            </w:r>
          </w:p>
        </w:tc>
        <w:tc>
          <w:tcPr>
            <w:tcW w:w="2835" w:type="dxa"/>
            <w:vAlign w:val="center"/>
          </w:tcPr>
          <w:p>
            <w:pPr>
              <w:pStyle w:val="12"/>
            </w:pPr>
            <w:r>
              <w:t>其中：财政    资金</w:t>
            </w:r>
          </w:p>
        </w:tc>
        <w:tc>
          <w:tcPr>
            <w:tcW w:w="2551" w:type="dxa"/>
            <w:vAlign w:val="center"/>
          </w:tcPr>
          <w:p>
            <w:pPr>
              <w:pStyle w:val="14"/>
            </w:pPr>
            <w:r>
              <w:t>34.40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通过各村党员人数按标准拨付，达到保证村党组织活动正常进行的效果。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1.通过各村党员人数按标准拨付，达到保证村党组织活动正常进行的效果。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开展学习培训次数</w:t>
            </w:r>
          </w:p>
        </w:tc>
        <w:tc>
          <w:tcPr>
            <w:tcW w:w="5386" w:type="dxa"/>
            <w:vAlign w:val="center"/>
          </w:tcPr>
          <w:p>
            <w:pPr>
              <w:pStyle w:val="14"/>
            </w:pPr>
            <w:r>
              <w:t>组织开展学习培训的次数</w:t>
            </w:r>
          </w:p>
        </w:tc>
        <w:tc>
          <w:tcPr>
            <w:tcW w:w="2268" w:type="dxa"/>
            <w:vAlign w:val="center"/>
          </w:tcPr>
          <w:p>
            <w:pPr>
              <w:pStyle w:val="14"/>
            </w:pPr>
            <w:r>
              <w:t>≥2次</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学习培训参与率</w:t>
            </w:r>
          </w:p>
        </w:tc>
        <w:tc>
          <w:tcPr>
            <w:tcW w:w="5386" w:type="dxa"/>
            <w:vAlign w:val="center"/>
          </w:tcPr>
          <w:p>
            <w:pPr>
              <w:pStyle w:val="14"/>
            </w:pPr>
            <w:r>
              <w:t>参加学习培训人员占全部党员人数的比率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按时发放资金占实际到位资金的比例</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5386" w:type="dxa"/>
            <w:vAlign w:val="center"/>
          </w:tcPr>
          <w:p>
            <w:pPr>
              <w:pStyle w:val="14"/>
            </w:pPr>
            <w:r>
              <w:t>每个党员每年应享受的保障标准</w:t>
            </w:r>
          </w:p>
        </w:tc>
        <w:tc>
          <w:tcPr>
            <w:tcW w:w="2268" w:type="dxa"/>
            <w:vAlign w:val="center"/>
          </w:tcPr>
          <w:p>
            <w:pPr>
              <w:pStyle w:val="14"/>
            </w:pPr>
            <w:r>
              <w:t>≤200元/人</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村集体经济收入增长率</w:t>
            </w:r>
          </w:p>
        </w:tc>
        <w:tc>
          <w:tcPr>
            <w:tcW w:w="5386" w:type="dxa"/>
            <w:vAlign w:val="center"/>
          </w:tcPr>
          <w:p>
            <w:pPr>
              <w:pStyle w:val="14"/>
            </w:pPr>
            <w:r>
              <w:t>全年集体经济收入比上年增长数占上年收入数的比率</w:t>
            </w:r>
          </w:p>
        </w:tc>
        <w:tc>
          <w:tcPr>
            <w:tcW w:w="2268" w:type="dxa"/>
            <w:vAlign w:val="center"/>
          </w:tcPr>
          <w:p>
            <w:pPr>
              <w:pStyle w:val="14"/>
            </w:pPr>
            <w:r>
              <w:t>≥3%</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保障村党支部组织党员活动率</w:t>
            </w:r>
          </w:p>
        </w:tc>
        <w:tc>
          <w:tcPr>
            <w:tcW w:w="5386" w:type="dxa"/>
            <w:vAlign w:val="center"/>
          </w:tcPr>
          <w:p>
            <w:pPr>
              <w:pStyle w:val="14"/>
            </w:pPr>
            <w:r>
              <w:t>村党支部组织党员活动占全年的比率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节能办公</w:t>
            </w:r>
          </w:p>
        </w:tc>
        <w:tc>
          <w:tcPr>
            <w:tcW w:w="5386" w:type="dxa"/>
            <w:vAlign w:val="center"/>
          </w:tcPr>
          <w:p>
            <w:pPr>
              <w:pStyle w:val="14"/>
            </w:pPr>
            <w:r>
              <w:t>办公期间能源节约，节约水电等能源情况</w:t>
            </w:r>
          </w:p>
        </w:tc>
        <w:tc>
          <w:tcPr>
            <w:tcW w:w="2268" w:type="dxa"/>
            <w:vAlign w:val="center"/>
          </w:tcPr>
          <w:p>
            <w:pPr>
              <w:pStyle w:val="14"/>
            </w:pPr>
            <w:r>
              <w:t>较上年节约</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村级党组织活动经费的可持续影响</w:t>
            </w:r>
          </w:p>
        </w:tc>
        <w:tc>
          <w:tcPr>
            <w:tcW w:w="5386" w:type="dxa"/>
            <w:vAlign w:val="center"/>
          </w:tcPr>
          <w:p>
            <w:pPr>
              <w:pStyle w:val="14"/>
            </w:pPr>
            <w:r>
              <w:t>村级党组组活动经费发放，保障村党支部正常开展活动的时限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村级党组织成员满意度</w:t>
            </w:r>
          </w:p>
        </w:tc>
        <w:tc>
          <w:tcPr>
            <w:tcW w:w="5386" w:type="dxa"/>
            <w:vAlign w:val="center"/>
          </w:tcPr>
          <w:p>
            <w:pPr>
              <w:pStyle w:val="14"/>
            </w:pPr>
            <w:r>
              <w:t>调查中满意或较满意的村级党组织成员占被调查村级党组织成员的比率</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4、非公办幼儿教师补贴绩效目标表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13032224P00HD6H10552G</w:t>
            </w:r>
          </w:p>
        </w:tc>
        <w:tc>
          <w:tcPr>
            <w:tcW w:w="2835" w:type="dxa"/>
            <w:vAlign w:val="center"/>
          </w:tcPr>
          <w:p>
            <w:pPr>
              <w:pStyle w:val="12"/>
            </w:pPr>
            <w:r>
              <w:t>项目名称</w:t>
            </w:r>
          </w:p>
        </w:tc>
        <w:tc>
          <w:tcPr>
            <w:tcW w:w="6094" w:type="dxa"/>
            <w:gridSpan w:val="3"/>
            <w:vAlign w:val="center"/>
          </w:tcPr>
          <w:p>
            <w:pPr>
              <w:pStyle w:val="14"/>
            </w:pPr>
            <w:r>
              <w:t>非公办幼儿教师补贴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33.30</w:t>
            </w:r>
          </w:p>
        </w:tc>
        <w:tc>
          <w:tcPr>
            <w:tcW w:w="2835" w:type="dxa"/>
            <w:vAlign w:val="center"/>
          </w:tcPr>
          <w:p>
            <w:pPr>
              <w:pStyle w:val="12"/>
            </w:pPr>
            <w:r>
              <w:t>其中：财政    资金</w:t>
            </w:r>
          </w:p>
        </w:tc>
        <w:tc>
          <w:tcPr>
            <w:tcW w:w="2551" w:type="dxa"/>
            <w:vAlign w:val="center"/>
          </w:tcPr>
          <w:p>
            <w:pPr>
              <w:pStyle w:val="14"/>
            </w:pPr>
            <w:r>
              <w:t>33.30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通过项目资金及时支付，达到保证在职非公办幼儿教师人员工资正常支出的效果。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1.通过项目资金及时支付，达到保证在职非公办幼儿教师人员工资正常支出的效果。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发放非公幼儿教师工资人数</w:t>
            </w:r>
          </w:p>
        </w:tc>
        <w:tc>
          <w:tcPr>
            <w:tcW w:w="5386" w:type="dxa"/>
            <w:vAlign w:val="center"/>
          </w:tcPr>
          <w:p>
            <w:pPr>
              <w:pStyle w:val="14"/>
            </w:pPr>
            <w:r>
              <w:t>发放非公办幼儿教师工资的人数</w:t>
            </w:r>
          </w:p>
        </w:tc>
        <w:tc>
          <w:tcPr>
            <w:tcW w:w="2268" w:type="dxa"/>
            <w:vAlign w:val="center"/>
          </w:tcPr>
          <w:p>
            <w:pPr>
              <w:pStyle w:val="14"/>
            </w:pPr>
            <w:r>
              <w:t>≥29人</w:t>
            </w:r>
          </w:p>
        </w:tc>
        <w:tc>
          <w:tcPr>
            <w:tcW w:w="127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补助资金到位率</w:t>
            </w:r>
          </w:p>
        </w:tc>
        <w:tc>
          <w:tcPr>
            <w:tcW w:w="5386" w:type="dxa"/>
            <w:vAlign w:val="center"/>
          </w:tcPr>
          <w:p>
            <w:pPr>
              <w:pStyle w:val="14"/>
            </w:pPr>
            <w:r>
              <w:t>实际拨付非公幼儿教师补贴数占应拨付经费的比率</w:t>
            </w:r>
          </w:p>
        </w:tc>
        <w:tc>
          <w:tcPr>
            <w:tcW w:w="2268" w:type="dxa"/>
            <w:vAlign w:val="center"/>
          </w:tcPr>
          <w:p>
            <w:pPr>
              <w:pStyle w:val="14"/>
            </w:pPr>
            <w:r>
              <w:t>≥95%</w:t>
            </w:r>
          </w:p>
        </w:tc>
        <w:tc>
          <w:tcPr>
            <w:tcW w:w="127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tc>
        <w:tc>
          <w:tcPr>
            <w:tcW w:w="5386" w:type="dxa"/>
            <w:vAlign w:val="center"/>
          </w:tcPr>
          <w:p>
            <w:pPr>
              <w:pStyle w:val="14"/>
            </w:pPr>
            <w:r>
              <w:t>按时发放补贴的金额占实际到位金额的比例</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非公办幼儿教师工资成本</w:t>
            </w:r>
          </w:p>
        </w:tc>
        <w:tc>
          <w:tcPr>
            <w:tcW w:w="5386" w:type="dxa"/>
            <w:vAlign w:val="center"/>
          </w:tcPr>
          <w:p>
            <w:pPr>
              <w:pStyle w:val="14"/>
            </w:pPr>
            <w:r>
              <w:t>每月发放的非公办幼儿教师工资标准</w:t>
            </w:r>
          </w:p>
        </w:tc>
        <w:tc>
          <w:tcPr>
            <w:tcW w:w="2268" w:type="dxa"/>
            <w:vAlign w:val="center"/>
          </w:tcPr>
          <w:p>
            <w:pPr>
              <w:pStyle w:val="14"/>
            </w:pPr>
            <w:r>
              <w:t>2000元/人/月</w:t>
            </w:r>
          </w:p>
        </w:tc>
        <w:tc>
          <w:tcPr>
            <w:tcW w:w="1276"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提高非公幼儿教师收入</w:t>
            </w:r>
          </w:p>
        </w:tc>
        <w:tc>
          <w:tcPr>
            <w:tcW w:w="5386" w:type="dxa"/>
            <w:vAlign w:val="center"/>
          </w:tcPr>
          <w:p>
            <w:pPr>
              <w:pStyle w:val="14"/>
            </w:pPr>
            <w:r>
              <w:t>非公办幼儿教师每年收入增加额</w:t>
            </w:r>
          </w:p>
        </w:tc>
        <w:tc>
          <w:tcPr>
            <w:tcW w:w="2268" w:type="dxa"/>
            <w:vAlign w:val="center"/>
          </w:tcPr>
          <w:p>
            <w:pPr>
              <w:pStyle w:val="14"/>
            </w:pPr>
            <w:r>
              <w:t>0.3万元/每年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提高非公幼儿教育水平</w:t>
            </w:r>
          </w:p>
        </w:tc>
        <w:tc>
          <w:tcPr>
            <w:tcW w:w="5386" w:type="dxa"/>
            <w:vAlign w:val="center"/>
          </w:tcPr>
          <w:p>
            <w:pPr>
              <w:pStyle w:val="14"/>
            </w:pPr>
            <w:r>
              <w:t>提高非公幼儿教育水平</w:t>
            </w:r>
          </w:p>
        </w:tc>
        <w:tc>
          <w:tcPr>
            <w:tcW w:w="2268" w:type="dxa"/>
            <w:vAlign w:val="center"/>
          </w:tcPr>
          <w:p>
            <w:pPr>
              <w:pStyle w:val="14"/>
            </w:pPr>
            <w:r>
              <w:t>较上年提高</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节能办公</w:t>
            </w:r>
          </w:p>
        </w:tc>
        <w:tc>
          <w:tcPr>
            <w:tcW w:w="5386" w:type="dxa"/>
            <w:vAlign w:val="center"/>
          </w:tcPr>
          <w:p>
            <w:pPr>
              <w:pStyle w:val="14"/>
            </w:pPr>
            <w:r>
              <w:t>办公期间能源节约，节约水电等能源情况</w:t>
            </w:r>
          </w:p>
        </w:tc>
        <w:tc>
          <w:tcPr>
            <w:tcW w:w="2268" w:type="dxa"/>
            <w:vAlign w:val="center"/>
          </w:tcPr>
          <w:p>
            <w:pPr>
              <w:pStyle w:val="14"/>
            </w:pPr>
            <w:r>
              <w:t>较上年节约</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非公幼儿教师补贴的可持续影响</w:t>
            </w:r>
          </w:p>
        </w:tc>
        <w:tc>
          <w:tcPr>
            <w:tcW w:w="5386" w:type="dxa"/>
            <w:vAlign w:val="center"/>
          </w:tcPr>
          <w:p>
            <w:pPr>
              <w:pStyle w:val="14"/>
            </w:pPr>
            <w:r>
              <w:t>非公幼儿教师补贴的发放，对区域内幼教工作持续发展的时限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非公幼儿教师满意度</w:t>
            </w:r>
          </w:p>
        </w:tc>
        <w:tc>
          <w:tcPr>
            <w:tcW w:w="5386" w:type="dxa"/>
            <w:vAlign w:val="center"/>
          </w:tcPr>
          <w:p>
            <w:pPr>
              <w:pStyle w:val="14"/>
            </w:pPr>
            <w:r>
              <w:t>调查中满意或较满意的非公幼儿教师占被调查非公幼儿教师的比率</w:t>
            </w:r>
          </w:p>
        </w:tc>
        <w:tc>
          <w:tcPr>
            <w:tcW w:w="2268" w:type="dxa"/>
            <w:vAlign w:val="center"/>
          </w:tcPr>
          <w:p>
            <w:pPr>
              <w:pStyle w:val="14"/>
            </w:pPr>
            <w:r>
              <w:t>≥95%</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13032224P008R8J10326J</w:t>
            </w:r>
          </w:p>
        </w:tc>
        <w:tc>
          <w:tcPr>
            <w:tcW w:w="2835" w:type="dxa"/>
            <w:vAlign w:val="center"/>
          </w:tcPr>
          <w:p>
            <w:pPr>
              <w:pStyle w:val="12"/>
            </w:pPr>
            <w:r>
              <w:t>项目名称</w:t>
            </w:r>
          </w:p>
        </w:tc>
        <w:tc>
          <w:tcPr>
            <w:tcW w:w="6094" w:type="dxa"/>
            <w:gridSpan w:val="3"/>
            <w:vAlign w:val="center"/>
          </w:tcPr>
          <w:p>
            <w:pPr>
              <w:pStyle w:val="14"/>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176.60</w:t>
            </w:r>
          </w:p>
        </w:tc>
        <w:tc>
          <w:tcPr>
            <w:tcW w:w="2835" w:type="dxa"/>
            <w:vAlign w:val="center"/>
          </w:tcPr>
          <w:p>
            <w:pPr>
              <w:pStyle w:val="12"/>
            </w:pPr>
            <w:r>
              <w:t>其中：财政    资金</w:t>
            </w:r>
          </w:p>
        </w:tc>
        <w:tc>
          <w:tcPr>
            <w:tcW w:w="2551" w:type="dxa"/>
            <w:vAlign w:val="center"/>
          </w:tcPr>
          <w:p>
            <w:pPr>
              <w:pStyle w:val="14"/>
            </w:pPr>
            <w:r>
              <w:t>176.60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通过改善群众生活环境，基础设施修缮等，达到提升基层服务体系的效果。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1.通过改善群众生活环境，基础设施修缮等，达到提升基层服务体系的效果。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村级综合服务站补助村数</w:t>
            </w:r>
          </w:p>
        </w:tc>
        <w:tc>
          <w:tcPr>
            <w:tcW w:w="5386" w:type="dxa"/>
            <w:vAlign w:val="center"/>
          </w:tcPr>
          <w:p>
            <w:pPr>
              <w:pStyle w:val="14"/>
            </w:pPr>
            <w:r>
              <w:t>享受村级综合服务站补助的村数</w:t>
            </w:r>
          </w:p>
        </w:tc>
        <w:tc>
          <w:tcPr>
            <w:tcW w:w="2268" w:type="dxa"/>
            <w:vAlign w:val="center"/>
          </w:tcPr>
          <w:p>
            <w:pPr>
              <w:pStyle w:val="14"/>
            </w:pPr>
            <w:r>
              <w:t>36个</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为民服务事项完成率</w:t>
            </w:r>
          </w:p>
        </w:tc>
        <w:tc>
          <w:tcPr>
            <w:tcW w:w="5386" w:type="dxa"/>
            <w:vAlign w:val="center"/>
          </w:tcPr>
          <w:p>
            <w:pPr>
              <w:pStyle w:val="14"/>
            </w:pPr>
            <w:r>
              <w:t>实际为民服务的事项个数占计划个数的比率</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5386" w:type="dxa"/>
            <w:vAlign w:val="center"/>
          </w:tcPr>
          <w:p>
            <w:pPr>
              <w:pStyle w:val="14"/>
            </w:pPr>
            <w:r>
              <w:t>按时发放的资金占实际到位资金的比例</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服务群众专项经费成本</w:t>
            </w:r>
          </w:p>
        </w:tc>
        <w:tc>
          <w:tcPr>
            <w:tcW w:w="5386" w:type="dxa"/>
            <w:vAlign w:val="center"/>
          </w:tcPr>
          <w:p>
            <w:pPr>
              <w:pStyle w:val="14"/>
            </w:pPr>
            <w:r>
              <w:t>村级服务群众专项经费保障标准</w:t>
            </w:r>
          </w:p>
        </w:tc>
        <w:tc>
          <w:tcPr>
            <w:tcW w:w="2268" w:type="dxa"/>
            <w:vAlign w:val="center"/>
          </w:tcPr>
          <w:p>
            <w:pPr>
              <w:pStyle w:val="14"/>
            </w:pPr>
            <w:r>
              <w:t>≤6万元/村</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村集体年收入增长率</w:t>
            </w:r>
          </w:p>
        </w:tc>
        <w:tc>
          <w:tcPr>
            <w:tcW w:w="5386" w:type="dxa"/>
            <w:vAlign w:val="center"/>
          </w:tcPr>
          <w:p>
            <w:pPr>
              <w:pStyle w:val="14"/>
            </w:pPr>
            <w:r>
              <w:t>全年集体经济收入比上年增长数占上年收入数的比率</w:t>
            </w:r>
          </w:p>
        </w:tc>
        <w:tc>
          <w:tcPr>
            <w:tcW w:w="2268" w:type="dxa"/>
            <w:vAlign w:val="center"/>
          </w:tcPr>
          <w:p>
            <w:pPr>
              <w:pStyle w:val="14"/>
            </w:pPr>
            <w:r>
              <w:t>≥3%</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保障村委会行政办公率</w:t>
            </w:r>
          </w:p>
        </w:tc>
        <w:tc>
          <w:tcPr>
            <w:tcW w:w="5386" w:type="dxa"/>
            <w:vAlign w:val="center"/>
          </w:tcPr>
          <w:p>
            <w:pPr>
              <w:pStyle w:val="14"/>
            </w:pPr>
            <w:r>
              <w:t>村组织正常办公运转时间占全年的比率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节能办公</w:t>
            </w:r>
          </w:p>
        </w:tc>
        <w:tc>
          <w:tcPr>
            <w:tcW w:w="5386" w:type="dxa"/>
            <w:vAlign w:val="center"/>
          </w:tcPr>
          <w:p>
            <w:pPr>
              <w:pStyle w:val="14"/>
            </w:pPr>
            <w:r>
              <w:t>办公期间节约水电等能源，能源节约情况</w:t>
            </w:r>
          </w:p>
        </w:tc>
        <w:tc>
          <w:tcPr>
            <w:tcW w:w="2268" w:type="dxa"/>
            <w:vAlign w:val="center"/>
          </w:tcPr>
          <w:p>
            <w:pPr>
              <w:pStyle w:val="14"/>
            </w:pPr>
            <w:r>
              <w:t>较上年节约</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村级服务群众专项经费的可持续影响</w:t>
            </w:r>
          </w:p>
        </w:tc>
        <w:tc>
          <w:tcPr>
            <w:tcW w:w="5386" w:type="dxa"/>
            <w:vAlign w:val="center"/>
          </w:tcPr>
          <w:p>
            <w:pPr>
              <w:pStyle w:val="14"/>
            </w:pPr>
            <w:r>
              <w:t>村级服务群众专项经费发放，保障村委会正常运转办公的时限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调查中满意或较满意的群众占被调查群众的比率</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6、计生临聘人员补贴（含清退）绩效目标表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13032224P00HD6H10551W</w:t>
            </w:r>
          </w:p>
        </w:tc>
        <w:tc>
          <w:tcPr>
            <w:tcW w:w="2835" w:type="dxa"/>
            <w:vAlign w:val="center"/>
          </w:tcPr>
          <w:p>
            <w:pPr>
              <w:pStyle w:val="12"/>
            </w:pPr>
            <w:r>
              <w:t>项目名称</w:t>
            </w:r>
          </w:p>
        </w:tc>
        <w:tc>
          <w:tcPr>
            <w:tcW w:w="6094" w:type="dxa"/>
            <w:gridSpan w:val="3"/>
            <w:vAlign w:val="center"/>
          </w:tcPr>
          <w:p>
            <w:pPr>
              <w:pStyle w:val="14"/>
            </w:pPr>
            <w:r>
              <w:t>计生临聘人员补贴（含清退）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12.60</w:t>
            </w:r>
          </w:p>
        </w:tc>
        <w:tc>
          <w:tcPr>
            <w:tcW w:w="2835" w:type="dxa"/>
            <w:vAlign w:val="center"/>
          </w:tcPr>
          <w:p>
            <w:pPr>
              <w:pStyle w:val="12"/>
            </w:pPr>
            <w:r>
              <w:t>其中：财政    资金</w:t>
            </w:r>
          </w:p>
        </w:tc>
        <w:tc>
          <w:tcPr>
            <w:tcW w:w="2551" w:type="dxa"/>
            <w:vAlign w:val="center"/>
          </w:tcPr>
          <w:p>
            <w:pPr>
              <w:pStyle w:val="14"/>
            </w:pPr>
            <w:r>
              <w:t>12.60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通过项目资金及时支付，达到保证计生临聘人员工资及社会保险正常支出的效果。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1.通过项目资金及时支付，达到保证计生临聘人员工资及社会保险正常支出的效果。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发放计生临聘人员工资人数</w:t>
            </w:r>
          </w:p>
        </w:tc>
        <w:tc>
          <w:tcPr>
            <w:tcW w:w="5386" w:type="dxa"/>
            <w:vAlign w:val="center"/>
          </w:tcPr>
          <w:p>
            <w:pPr>
              <w:pStyle w:val="14"/>
            </w:pPr>
            <w:r>
              <w:t>计生临聘人员人数</w:t>
            </w:r>
          </w:p>
        </w:tc>
        <w:tc>
          <w:tcPr>
            <w:tcW w:w="2268" w:type="dxa"/>
            <w:vAlign w:val="center"/>
          </w:tcPr>
          <w:p>
            <w:pPr>
              <w:pStyle w:val="14"/>
            </w:pPr>
            <w:r>
              <w:t>≥4人</w:t>
            </w:r>
          </w:p>
        </w:tc>
        <w:tc>
          <w:tcPr>
            <w:tcW w:w="127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补助资金发放率</w:t>
            </w:r>
          </w:p>
        </w:tc>
        <w:tc>
          <w:tcPr>
            <w:tcW w:w="5386" w:type="dxa"/>
            <w:vAlign w:val="center"/>
          </w:tcPr>
          <w:p>
            <w:pPr>
              <w:pStyle w:val="14"/>
            </w:pPr>
            <w:r>
              <w:t>实际拨付临聘补贴数占全部应拨付总数的比率</w:t>
            </w:r>
          </w:p>
        </w:tc>
        <w:tc>
          <w:tcPr>
            <w:tcW w:w="2268" w:type="dxa"/>
            <w:vAlign w:val="center"/>
          </w:tcPr>
          <w:p>
            <w:pPr>
              <w:pStyle w:val="14"/>
            </w:pPr>
            <w:r>
              <w:t>≥90%</w:t>
            </w:r>
          </w:p>
        </w:tc>
        <w:tc>
          <w:tcPr>
            <w:tcW w:w="127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计生临聘补贴发放及时率</w:t>
            </w:r>
          </w:p>
        </w:tc>
        <w:tc>
          <w:tcPr>
            <w:tcW w:w="5386" w:type="dxa"/>
            <w:vAlign w:val="center"/>
          </w:tcPr>
          <w:p>
            <w:pPr>
              <w:pStyle w:val="14"/>
            </w:pPr>
            <w:r>
              <w:t>按时发放补贴的金额占实际到位金额的比例</w:t>
            </w:r>
          </w:p>
        </w:tc>
        <w:tc>
          <w:tcPr>
            <w:tcW w:w="2268" w:type="dxa"/>
            <w:vAlign w:val="center"/>
          </w:tcPr>
          <w:p>
            <w:pPr>
              <w:pStyle w:val="14"/>
            </w:pPr>
            <w:r>
              <w:t>≥95%</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计生临聘人员工资标准</w:t>
            </w:r>
          </w:p>
        </w:tc>
        <w:tc>
          <w:tcPr>
            <w:tcW w:w="5386" w:type="dxa"/>
            <w:vAlign w:val="center"/>
          </w:tcPr>
          <w:p>
            <w:pPr>
              <w:pStyle w:val="14"/>
            </w:pPr>
            <w:r>
              <w:t>发放的计生临聘人员工资标准</w:t>
            </w:r>
          </w:p>
        </w:tc>
        <w:tc>
          <w:tcPr>
            <w:tcW w:w="2268" w:type="dxa"/>
            <w:vAlign w:val="center"/>
          </w:tcPr>
          <w:p>
            <w:pPr>
              <w:pStyle w:val="14"/>
            </w:pPr>
            <w:r>
              <w:t>4万元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提高计生临聘人员收入</w:t>
            </w:r>
          </w:p>
        </w:tc>
        <w:tc>
          <w:tcPr>
            <w:tcW w:w="5386" w:type="dxa"/>
            <w:vAlign w:val="center"/>
          </w:tcPr>
          <w:p>
            <w:pPr>
              <w:pStyle w:val="14"/>
            </w:pPr>
            <w:r>
              <w:t>计生临聘人员每年收入增加额</w:t>
            </w:r>
          </w:p>
        </w:tc>
        <w:tc>
          <w:tcPr>
            <w:tcW w:w="2268" w:type="dxa"/>
            <w:vAlign w:val="center"/>
          </w:tcPr>
          <w:p>
            <w:pPr>
              <w:pStyle w:val="14"/>
            </w:pPr>
            <w:r>
              <w:t>≥4万元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提高计生人员工作积极性</w:t>
            </w:r>
          </w:p>
        </w:tc>
        <w:tc>
          <w:tcPr>
            <w:tcW w:w="5386" w:type="dxa"/>
            <w:vAlign w:val="center"/>
          </w:tcPr>
          <w:p>
            <w:pPr>
              <w:pStyle w:val="14"/>
            </w:pPr>
            <w:r>
              <w:t>提高计生人员工作积极性，保障计生工作顺利开展</w:t>
            </w:r>
          </w:p>
        </w:tc>
        <w:tc>
          <w:tcPr>
            <w:tcW w:w="2268" w:type="dxa"/>
            <w:vAlign w:val="center"/>
          </w:tcPr>
          <w:p>
            <w:pPr>
              <w:pStyle w:val="14"/>
            </w:pPr>
            <w:r>
              <w:t>较上年提高</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节能办公</w:t>
            </w:r>
          </w:p>
        </w:tc>
        <w:tc>
          <w:tcPr>
            <w:tcW w:w="5386" w:type="dxa"/>
            <w:vAlign w:val="center"/>
          </w:tcPr>
          <w:p>
            <w:pPr>
              <w:pStyle w:val="14"/>
            </w:pPr>
            <w:r>
              <w:t>办公期间节约水电等能源，能源节约情况</w:t>
            </w:r>
          </w:p>
        </w:tc>
        <w:tc>
          <w:tcPr>
            <w:tcW w:w="2268" w:type="dxa"/>
            <w:vAlign w:val="center"/>
          </w:tcPr>
          <w:p>
            <w:pPr>
              <w:pStyle w:val="14"/>
            </w:pPr>
            <w:r>
              <w:t>较上年节约</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计生临聘人员补贴的可持续影响</w:t>
            </w:r>
          </w:p>
        </w:tc>
        <w:tc>
          <w:tcPr>
            <w:tcW w:w="5386" w:type="dxa"/>
            <w:vAlign w:val="center"/>
          </w:tcPr>
          <w:p>
            <w:pPr>
              <w:pStyle w:val="14"/>
            </w:pPr>
            <w:r>
              <w:t>计生临聘人员补贴的发放，对区域内幼教工作持续发展的时限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计生临聘人员满意度</w:t>
            </w:r>
          </w:p>
        </w:tc>
        <w:tc>
          <w:tcPr>
            <w:tcW w:w="5386" w:type="dxa"/>
            <w:vAlign w:val="center"/>
          </w:tcPr>
          <w:p>
            <w:pPr>
              <w:pStyle w:val="14"/>
            </w:pPr>
            <w:r>
              <w:t>调查中满意或较满意的计生临聘人员占被调查计生临聘人员的比率</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7、靖安镇2023年一事一议项目绩效目标表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13032223P00H1X110014R</w:t>
            </w:r>
          </w:p>
        </w:tc>
        <w:tc>
          <w:tcPr>
            <w:tcW w:w="2835" w:type="dxa"/>
            <w:vAlign w:val="center"/>
          </w:tcPr>
          <w:p>
            <w:pPr>
              <w:pStyle w:val="12"/>
            </w:pPr>
            <w:r>
              <w:t>项目名称</w:t>
            </w:r>
          </w:p>
        </w:tc>
        <w:tc>
          <w:tcPr>
            <w:tcW w:w="6094" w:type="dxa"/>
            <w:gridSpan w:val="3"/>
            <w:vAlign w:val="center"/>
          </w:tcPr>
          <w:p>
            <w:pPr>
              <w:pStyle w:val="14"/>
            </w:pPr>
            <w:r>
              <w:t>靖安镇2023年一事一议项目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通过工程按期完成，工程质量验收合格，方便村民出行，改善农民生存环境，提高农民生活满意度。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100%</w:t>
            </w:r>
          </w:p>
        </w:tc>
        <w:tc>
          <w:tcPr>
            <w:tcW w:w="2551" w:type="dxa"/>
            <w:vAlign w:val="center"/>
          </w:tcPr>
          <w:p>
            <w:pPr>
              <w:pStyle w:val="15"/>
            </w:pPr>
            <w:r>
              <w:t>100%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1.通过工程按期完成，工程质量验收合格，方便村民出行，改善农民生存环境，提高农民生活满意度。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项目成本</w:t>
            </w:r>
          </w:p>
        </w:tc>
        <w:tc>
          <w:tcPr>
            <w:tcW w:w="5386" w:type="dxa"/>
            <w:vAlign w:val="center"/>
          </w:tcPr>
          <w:p>
            <w:pPr>
              <w:pStyle w:val="14"/>
            </w:pPr>
            <w:r>
              <w:t>项目支出总成本</w:t>
            </w:r>
          </w:p>
        </w:tc>
        <w:tc>
          <w:tcPr>
            <w:tcW w:w="2268" w:type="dxa"/>
            <w:vAlign w:val="center"/>
          </w:tcPr>
          <w:p>
            <w:pPr>
              <w:pStyle w:val="14"/>
            </w:pPr>
            <w:r>
              <w:t>≤80万元</w:t>
            </w:r>
          </w:p>
        </w:tc>
        <w:tc>
          <w:tcPr>
            <w:tcW w:w="1276" w:type="dxa"/>
            <w:vAlign w:val="center"/>
          </w:tcPr>
          <w:p>
            <w:pPr>
              <w:pStyle w:val="14"/>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施工任务完成村数量</w:t>
            </w:r>
          </w:p>
        </w:tc>
        <w:tc>
          <w:tcPr>
            <w:tcW w:w="5386" w:type="dxa"/>
            <w:vAlign w:val="center"/>
          </w:tcPr>
          <w:p>
            <w:pPr>
              <w:pStyle w:val="14"/>
            </w:pPr>
            <w:r>
              <w:t>按年度计划时间完成的工程量的村的数量</w:t>
            </w:r>
          </w:p>
        </w:tc>
        <w:tc>
          <w:tcPr>
            <w:tcW w:w="2268" w:type="dxa"/>
            <w:vAlign w:val="center"/>
          </w:tcPr>
          <w:p>
            <w:pPr>
              <w:pStyle w:val="14"/>
            </w:pPr>
            <w:r>
              <w:t>≤6个</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完成项目质量合格率</w:t>
            </w:r>
          </w:p>
        </w:tc>
        <w:tc>
          <w:tcPr>
            <w:tcW w:w="5386" w:type="dxa"/>
            <w:vAlign w:val="center"/>
          </w:tcPr>
          <w:p>
            <w:pPr>
              <w:pStyle w:val="14"/>
            </w:pPr>
            <w:r>
              <w:t>完成项目中验收合格项目占完成项目的比例</w:t>
            </w:r>
          </w:p>
        </w:tc>
        <w:tc>
          <w:tcPr>
            <w:tcW w:w="2268" w:type="dxa"/>
            <w:vAlign w:val="center"/>
          </w:tcPr>
          <w:p>
            <w:pPr>
              <w:pStyle w:val="14"/>
            </w:pPr>
            <w:r>
              <w:t>≥98%</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按年度完成计划率</w:t>
            </w:r>
          </w:p>
        </w:tc>
        <w:tc>
          <w:tcPr>
            <w:tcW w:w="5386" w:type="dxa"/>
            <w:vAlign w:val="center"/>
          </w:tcPr>
          <w:p>
            <w:pPr>
              <w:pStyle w:val="14"/>
            </w:pPr>
            <w:r>
              <w:t>按年度计划时间完成的工程量占年度计划总工程量的比率</w:t>
            </w:r>
          </w:p>
        </w:tc>
        <w:tc>
          <w:tcPr>
            <w:tcW w:w="2268" w:type="dxa"/>
            <w:vAlign w:val="center"/>
          </w:tcPr>
          <w:p>
            <w:pPr>
              <w:pStyle w:val="14"/>
            </w:pPr>
            <w:r>
              <w:t>≥90%</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提升环保效果</w:t>
            </w:r>
          </w:p>
        </w:tc>
        <w:tc>
          <w:tcPr>
            <w:tcW w:w="5386" w:type="dxa"/>
            <w:vAlign w:val="center"/>
          </w:tcPr>
          <w:p>
            <w:pPr>
              <w:pStyle w:val="14"/>
            </w:pPr>
            <w:r>
              <w:t>提高环保效果，改造后扬尘天数减少，较修路前扬尘天数</w:t>
            </w:r>
          </w:p>
        </w:tc>
        <w:tc>
          <w:tcPr>
            <w:tcW w:w="2268" w:type="dxa"/>
            <w:vAlign w:val="center"/>
          </w:tcPr>
          <w:p>
            <w:pPr>
              <w:pStyle w:val="14"/>
            </w:pPr>
            <w:r>
              <w:t>进一步提高</w:t>
            </w:r>
          </w:p>
        </w:tc>
        <w:tc>
          <w:tcPr>
            <w:tcW w:w="1276" w:type="dxa"/>
            <w:vAlign w:val="center"/>
          </w:tcPr>
          <w:p>
            <w:pPr>
              <w:pStyle w:val="14"/>
            </w:pPr>
            <w: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提高客、货运、物流运输可持续性</w:t>
            </w:r>
          </w:p>
        </w:tc>
        <w:tc>
          <w:tcPr>
            <w:tcW w:w="5386" w:type="dxa"/>
            <w:vAlign w:val="center"/>
          </w:tcPr>
          <w:p>
            <w:pPr>
              <w:pStyle w:val="14"/>
            </w:pPr>
            <w:r>
              <w:t>提高资源可持续利用能力，道路服务期限延长</w:t>
            </w:r>
          </w:p>
        </w:tc>
        <w:tc>
          <w:tcPr>
            <w:tcW w:w="2268" w:type="dxa"/>
            <w:vAlign w:val="center"/>
          </w:tcPr>
          <w:p>
            <w:pPr>
              <w:pStyle w:val="14"/>
            </w:pPr>
            <w:r>
              <w:t>进一步提高</w:t>
            </w:r>
          </w:p>
        </w:tc>
        <w:tc>
          <w:tcPr>
            <w:tcW w:w="1276" w:type="dxa"/>
            <w:vAlign w:val="center"/>
          </w:tcPr>
          <w:p>
            <w:pPr>
              <w:pStyle w:val="14"/>
            </w:pPr>
            <w: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提高经济发展水平</w:t>
            </w:r>
          </w:p>
        </w:tc>
        <w:tc>
          <w:tcPr>
            <w:tcW w:w="5386" w:type="dxa"/>
            <w:vAlign w:val="center"/>
          </w:tcPr>
          <w:p>
            <w:pPr>
              <w:pStyle w:val="14"/>
            </w:pPr>
            <w:r>
              <w:t>提高经济发展水平，减少绕行产生的交通费用</w:t>
            </w:r>
          </w:p>
        </w:tc>
        <w:tc>
          <w:tcPr>
            <w:tcW w:w="2268" w:type="dxa"/>
            <w:vAlign w:val="center"/>
          </w:tcPr>
          <w:p>
            <w:pPr>
              <w:pStyle w:val="14"/>
            </w:pPr>
            <w:r>
              <w:t>进一步提高</w:t>
            </w:r>
          </w:p>
        </w:tc>
        <w:tc>
          <w:tcPr>
            <w:tcW w:w="1276" w:type="dxa"/>
            <w:vAlign w:val="center"/>
          </w:tcPr>
          <w:p>
            <w:pPr>
              <w:pStyle w:val="14"/>
            </w:pPr>
            <w: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公路通行能力是否提高</w:t>
            </w:r>
          </w:p>
        </w:tc>
        <w:tc>
          <w:tcPr>
            <w:tcW w:w="5386" w:type="dxa"/>
            <w:vAlign w:val="center"/>
          </w:tcPr>
          <w:p>
            <w:pPr>
              <w:pStyle w:val="14"/>
            </w:pPr>
            <w:r>
              <w:t>提升公路通行能力</w:t>
            </w:r>
          </w:p>
        </w:tc>
        <w:tc>
          <w:tcPr>
            <w:tcW w:w="2268" w:type="dxa"/>
            <w:vAlign w:val="center"/>
          </w:tcPr>
          <w:p>
            <w:pPr>
              <w:pStyle w:val="14"/>
            </w:pPr>
            <w:r>
              <w:t>进一步提升</w:t>
            </w:r>
          </w:p>
        </w:tc>
        <w:tc>
          <w:tcPr>
            <w:tcW w:w="1276" w:type="dxa"/>
            <w:vAlign w:val="center"/>
          </w:tcPr>
          <w:p>
            <w:pPr>
              <w:pStyle w:val="14"/>
            </w:pPr>
            <w: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调查中满意或较满意的群众占被调查群众的比率</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8、靖安镇环境卫生整治资金绩效目标表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13032224P00HD6H10595T</w:t>
            </w:r>
          </w:p>
        </w:tc>
        <w:tc>
          <w:tcPr>
            <w:tcW w:w="2835" w:type="dxa"/>
            <w:vAlign w:val="center"/>
          </w:tcPr>
          <w:p>
            <w:pPr>
              <w:pStyle w:val="12"/>
            </w:pPr>
            <w:r>
              <w:t>项目名称</w:t>
            </w:r>
          </w:p>
        </w:tc>
        <w:tc>
          <w:tcPr>
            <w:tcW w:w="6094" w:type="dxa"/>
            <w:gridSpan w:val="3"/>
            <w:vAlign w:val="center"/>
          </w:tcPr>
          <w:p>
            <w:pPr>
              <w:pStyle w:val="14"/>
            </w:pPr>
            <w:r>
              <w:t>靖安镇环境卫生整治资金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70.00</w:t>
            </w:r>
          </w:p>
        </w:tc>
        <w:tc>
          <w:tcPr>
            <w:tcW w:w="2835" w:type="dxa"/>
            <w:vAlign w:val="center"/>
          </w:tcPr>
          <w:p>
            <w:pPr>
              <w:pStyle w:val="12"/>
            </w:pPr>
            <w:r>
              <w:t>其中：财政    资金</w:t>
            </w:r>
          </w:p>
        </w:tc>
        <w:tc>
          <w:tcPr>
            <w:tcW w:w="2551" w:type="dxa"/>
            <w:vAlign w:val="center"/>
          </w:tcPr>
          <w:p>
            <w:pPr>
              <w:pStyle w:val="14"/>
            </w:pPr>
            <w:r>
              <w:t>70.00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通过卫生环境整治工作顺利完成，提高附近环境质量，保障居民生活工作水平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1.通过卫生环境整治工作顺利完成，提高附近环境质量，保障居民生活工作水平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卫生环境整治标准</w:t>
            </w:r>
          </w:p>
        </w:tc>
        <w:tc>
          <w:tcPr>
            <w:tcW w:w="5386" w:type="dxa"/>
            <w:vAlign w:val="center"/>
          </w:tcPr>
          <w:p>
            <w:pPr>
              <w:pStyle w:val="14"/>
            </w:pPr>
            <w:r>
              <w:t>卫生环境整治资金标准</w:t>
            </w:r>
          </w:p>
        </w:tc>
        <w:tc>
          <w:tcPr>
            <w:tcW w:w="2268" w:type="dxa"/>
            <w:vAlign w:val="center"/>
          </w:tcPr>
          <w:p>
            <w:pPr>
              <w:pStyle w:val="14"/>
            </w:pPr>
            <w:r>
              <w:t>≥70万元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卫生环境整治次数</w:t>
            </w:r>
          </w:p>
        </w:tc>
        <w:tc>
          <w:tcPr>
            <w:tcW w:w="5386" w:type="dxa"/>
            <w:vAlign w:val="center"/>
          </w:tcPr>
          <w:p>
            <w:pPr>
              <w:pStyle w:val="14"/>
            </w:pPr>
            <w:r>
              <w:t>卫生环境整治次数</w:t>
            </w:r>
          </w:p>
        </w:tc>
        <w:tc>
          <w:tcPr>
            <w:tcW w:w="2268" w:type="dxa"/>
            <w:vAlign w:val="center"/>
          </w:tcPr>
          <w:p>
            <w:pPr>
              <w:pStyle w:val="14"/>
            </w:pPr>
            <w:r>
              <w:t>≥4次</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卫生环境整治覆盖率</w:t>
            </w:r>
          </w:p>
        </w:tc>
        <w:tc>
          <w:tcPr>
            <w:tcW w:w="5386" w:type="dxa"/>
            <w:vAlign w:val="center"/>
          </w:tcPr>
          <w:p>
            <w:pPr>
              <w:pStyle w:val="14"/>
            </w:pPr>
            <w:r>
              <w:t>已整治的区域面积占全区应整治区域面积的比例</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全部整治工作完成时间</w:t>
            </w:r>
          </w:p>
        </w:tc>
        <w:tc>
          <w:tcPr>
            <w:tcW w:w="5386" w:type="dxa"/>
            <w:vAlign w:val="center"/>
          </w:tcPr>
          <w:p>
            <w:pPr>
              <w:pStyle w:val="14"/>
            </w:pPr>
            <w:r>
              <w:t>整治工作及事项的完成截止时间</w:t>
            </w:r>
          </w:p>
        </w:tc>
        <w:tc>
          <w:tcPr>
            <w:tcW w:w="2268" w:type="dxa"/>
            <w:vAlign w:val="center"/>
          </w:tcPr>
          <w:p>
            <w:pPr>
              <w:pStyle w:val="14"/>
            </w:pPr>
            <w:r>
              <w:t>本年底</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提升农村环境</w:t>
            </w:r>
          </w:p>
        </w:tc>
        <w:tc>
          <w:tcPr>
            <w:tcW w:w="5386" w:type="dxa"/>
            <w:vAlign w:val="center"/>
          </w:tcPr>
          <w:p>
            <w:pPr>
              <w:pStyle w:val="14"/>
            </w:pPr>
            <w:r>
              <w:t>清理整治工作对农村环境提升</w:t>
            </w:r>
          </w:p>
        </w:tc>
        <w:tc>
          <w:tcPr>
            <w:tcW w:w="2268" w:type="dxa"/>
            <w:vAlign w:val="center"/>
          </w:tcPr>
          <w:p>
            <w:pPr>
              <w:pStyle w:val="14"/>
            </w:pPr>
            <w:r>
              <w:t>进一步提升</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整治工作影响的可持续性</w:t>
            </w:r>
          </w:p>
        </w:tc>
        <w:tc>
          <w:tcPr>
            <w:tcW w:w="5386" w:type="dxa"/>
            <w:vAlign w:val="center"/>
          </w:tcPr>
          <w:p>
            <w:pPr>
              <w:pStyle w:val="14"/>
            </w:pPr>
            <w:r>
              <w:t>整治工作影响的可持续时间</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进一步促进经济发展</w:t>
            </w:r>
          </w:p>
        </w:tc>
        <w:tc>
          <w:tcPr>
            <w:tcW w:w="5386" w:type="dxa"/>
            <w:vAlign w:val="center"/>
          </w:tcPr>
          <w:p>
            <w:pPr>
              <w:pStyle w:val="14"/>
            </w:pPr>
            <w:r>
              <w:t>拆除违建，提升人居环境形象，促进本地区经济发展</w:t>
            </w:r>
          </w:p>
        </w:tc>
        <w:tc>
          <w:tcPr>
            <w:tcW w:w="2268" w:type="dxa"/>
            <w:vAlign w:val="center"/>
          </w:tcPr>
          <w:p>
            <w:pPr>
              <w:pStyle w:val="14"/>
            </w:pPr>
            <w:r>
              <w:t>进一步提高</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减少人居环境垃圾</w:t>
            </w:r>
          </w:p>
        </w:tc>
        <w:tc>
          <w:tcPr>
            <w:tcW w:w="5386" w:type="dxa"/>
            <w:vAlign w:val="center"/>
          </w:tcPr>
          <w:p>
            <w:pPr>
              <w:pStyle w:val="14"/>
            </w:pPr>
            <w:r>
              <w:t>整治清理垃圾，减少垃圾覆盖</w:t>
            </w:r>
          </w:p>
        </w:tc>
        <w:tc>
          <w:tcPr>
            <w:tcW w:w="2268" w:type="dxa"/>
            <w:vAlign w:val="center"/>
          </w:tcPr>
          <w:p>
            <w:pPr>
              <w:pStyle w:val="14"/>
            </w:pPr>
            <w:r>
              <w:t>≥2万吨</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调查中满意或较满意的群众占被调查群众的比率</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9、靖安镇片区河道清淤治理资金绩效目标表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13032224P00HD6H10596E</w:t>
            </w:r>
          </w:p>
        </w:tc>
        <w:tc>
          <w:tcPr>
            <w:tcW w:w="2835" w:type="dxa"/>
            <w:vAlign w:val="center"/>
          </w:tcPr>
          <w:p>
            <w:pPr>
              <w:pStyle w:val="12"/>
            </w:pPr>
            <w:r>
              <w:t>项目名称</w:t>
            </w:r>
          </w:p>
        </w:tc>
        <w:tc>
          <w:tcPr>
            <w:tcW w:w="6094" w:type="dxa"/>
            <w:gridSpan w:val="3"/>
            <w:vAlign w:val="center"/>
          </w:tcPr>
          <w:p>
            <w:pPr>
              <w:pStyle w:val="14"/>
            </w:pPr>
            <w:r>
              <w:t>靖安镇片区河道清淤治理资金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40.00</w:t>
            </w:r>
          </w:p>
        </w:tc>
        <w:tc>
          <w:tcPr>
            <w:tcW w:w="2835" w:type="dxa"/>
            <w:vAlign w:val="center"/>
          </w:tcPr>
          <w:p>
            <w:pPr>
              <w:pStyle w:val="12"/>
            </w:pPr>
            <w:r>
              <w:t>其中：财政    资金</w:t>
            </w:r>
          </w:p>
        </w:tc>
        <w:tc>
          <w:tcPr>
            <w:tcW w:w="2551" w:type="dxa"/>
            <w:vAlign w:val="center"/>
          </w:tcPr>
          <w:p>
            <w:pPr>
              <w:pStyle w:val="14"/>
            </w:pPr>
            <w:r>
              <w:t>40.00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用于靖安镇各村卫片违法建筑拆除整理工作.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1.保障河道汛期流量，达到保障居民生命财产安全的效果。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清淤治理标准</w:t>
            </w:r>
          </w:p>
        </w:tc>
        <w:tc>
          <w:tcPr>
            <w:tcW w:w="5386" w:type="dxa"/>
            <w:vAlign w:val="center"/>
          </w:tcPr>
          <w:p>
            <w:pPr>
              <w:pStyle w:val="14"/>
            </w:pPr>
            <w:r>
              <w:t>清淤治理资金标准</w:t>
            </w:r>
          </w:p>
        </w:tc>
        <w:tc>
          <w:tcPr>
            <w:tcW w:w="2268" w:type="dxa"/>
            <w:vAlign w:val="center"/>
          </w:tcPr>
          <w:p>
            <w:pPr>
              <w:pStyle w:val="14"/>
            </w:pPr>
            <w:r>
              <w:t>≥40万元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清淤治理次数</w:t>
            </w:r>
          </w:p>
        </w:tc>
        <w:tc>
          <w:tcPr>
            <w:tcW w:w="5386" w:type="dxa"/>
            <w:vAlign w:val="center"/>
          </w:tcPr>
          <w:p>
            <w:pPr>
              <w:pStyle w:val="14"/>
            </w:pPr>
            <w:r>
              <w:t>清淤治理次数</w:t>
            </w:r>
          </w:p>
        </w:tc>
        <w:tc>
          <w:tcPr>
            <w:tcW w:w="2268" w:type="dxa"/>
            <w:vAlign w:val="center"/>
          </w:tcPr>
          <w:p>
            <w:pPr>
              <w:pStyle w:val="14"/>
            </w:pPr>
            <w:r>
              <w:t>≥4次</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清淤治理覆盖率</w:t>
            </w:r>
          </w:p>
        </w:tc>
        <w:tc>
          <w:tcPr>
            <w:tcW w:w="5386" w:type="dxa"/>
            <w:vAlign w:val="center"/>
          </w:tcPr>
          <w:p>
            <w:pPr>
              <w:pStyle w:val="14"/>
            </w:pPr>
            <w:r>
              <w:t>已清淤治理面积占全区应清淤治理面积的比例</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全部整治工作完成时间</w:t>
            </w:r>
          </w:p>
        </w:tc>
        <w:tc>
          <w:tcPr>
            <w:tcW w:w="5386" w:type="dxa"/>
            <w:vAlign w:val="center"/>
          </w:tcPr>
          <w:p>
            <w:pPr>
              <w:pStyle w:val="14"/>
            </w:pPr>
            <w:r>
              <w:t>整治工作及事项的完成截止时间</w:t>
            </w:r>
          </w:p>
        </w:tc>
        <w:tc>
          <w:tcPr>
            <w:tcW w:w="2268" w:type="dxa"/>
            <w:vAlign w:val="center"/>
          </w:tcPr>
          <w:p>
            <w:pPr>
              <w:pStyle w:val="14"/>
            </w:pPr>
            <w:r>
              <w:t>本年底</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提升河道及周边环境</w:t>
            </w:r>
          </w:p>
        </w:tc>
        <w:tc>
          <w:tcPr>
            <w:tcW w:w="5386" w:type="dxa"/>
            <w:vAlign w:val="center"/>
          </w:tcPr>
          <w:p>
            <w:pPr>
              <w:pStyle w:val="14"/>
            </w:pPr>
            <w:r>
              <w:t>河道清淤治理，提高河道及周边的环境质量</w:t>
            </w:r>
          </w:p>
        </w:tc>
        <w:tc>
          <w:tcPr>
            <w:tcW w:w="2268" w:type="dxa"/>
            <w:vAlign w:val="center"/>
          </w:tcPr>
          <w:p>
            <w:pPr>
              <w:pStyle w:val="14"/>
            </w:pPr>
            <w:r>
              <w:t>进一步提升</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清淤治理工作影响的可持续性</w:t>
            </w:r>
          </w:p>
        </w:tc>
        <w:tc>
          <w:tcPr>
            <w:tcW w:w="5386" w:type="dxa"/>
            <w:vAlign w:val="center"/>
          </w:tcPr>
          <w:p>
            <w:pPr>
              <w:pStyle w:val="14"/>
            </w:pPr>
            <w:r>
              <w:t>清淤治理工作影响的可持续时间</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减少人民群众汛期经济损失</w:t>
            </w:r>
          </w:p>
        </w:tc>
        <w:tc>
          <w:tcPr>
            <w:tcW w:w="5386" w:type="dxa"/>
            <w:vAlign w:val="center"/>
          </w:tcPr>
          <w:p>
            <w:pPr>
              <w:pStyle w:val="14"/>
            </w:pPr>
            <w:r>
              <w:t>保障河道汛期流量，减少居民生命财产损失</w:t>
            </w:r>
          </w:p>
        </w:tc>
        <w:tc>
          <w:tcPr>
            <w:tcW w:w="2268" w:type="dxa"/>
            <w:vAlign w:val="center"/>
          </w:tcPr>
          <w:p>
            <w:pPr>
              <w:pStyle w:val="14"/>
            </w:pPr>
            <w:r>
              <w:t>进一步减少</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提高河道周边居民安全</w:t>
            </w:r>
          </w:p>
        </w:tc>
        <w:tc>
          <w:tcPr>
            <w:tcW w:w="5386" w:type="dxa"/>
            <w:vAlign w:val="center"/>
          </w:tcPr>
          <w:p>
            <w:pPr>
              <w:pStyle w:val="14"/>
            </w:pPr>
            <w:r>
              <w:t>保障河道汛期流量，提高河道周末居民生命安全</w:t>
            </w:r>
          </w:p>
        </w:tc>
        <w:tc>
          <w:tcPr>
            <w:tcW w:w="2268" w:type="dxa"/>
            <w:vAlign w:val="center"/>
          </w:tcPr>
          <w:p>
            <w:pPr>
              <w:pStyle w:val="14"/>
            </w:pPr>
            <w:r>
              <w:t>进一步提高</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调查中满意或较满意的群众占被调查群众的比率</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10、靖安镇卫片拆除整理资金绩效目标表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13032224P00HD6H105947</w:t>
            </w:r>
          </w:p>
        </w:tc>
        <w:tc>
          <w:tcPr>
            <w:tcW w:w="2835" w:type="dxa"/>
            <w:vAlign w:val="center"/>
          </w:tcPr>
          <w:p>
            <w:pPr>
              <w:pStyle w:val="12"/>
            </w:pPr>
            <w:r>
              <w:t>项目名称</w:t>
            </w:r>
          </w:p>
        </w:tc>
        <w:tc>
          <w:tcPr>
            <w:tcW w:w="6094" w:type="dxa"/>
            <w:gridSpan w:val="3"/>
            <w:vAlign w:val="center"/>
          </w:tcPr>
          <w:p>
            <w:pPr>
              <w:pStyle w:val="14"/>
            </w:pPr>
            <w:r>
              <w:t>靖安镇卫片拆除整理资金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用于靖安镇各村卫片违法建筑拆除整理工作.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1.用于靖安镇各村卫片违法建筑拆除整理工作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拆除整理资金标准</w:t>
            </w:r>
          </w:p>
        </w:tc>
        <w:tc>
          <w:tcPr>
            <w:tcW w:w="5386" w:type="dxa"/>
            <w:vAlign w:val="center"/>
          </w:tcPr>
          <w:p>
            <w:pPr>
              <w:pStyle w:val="14"/>
            </w:pPr>
            <w:r>
              <w:t>所需拆除整理资金金额</w:t>
            </w:r>
          </w:p>
        </w:tc>
        <w:tc>
          <w:tcPr>
            <w:tcW w:w="2268" w:type="dxa"/>
            <w:vAlign w:val="center"/>
          </w:tcPr>
          <w:p>
            <w:pPr>
              <w:pStyle w:val="14"/>
            </w:pPr>
            <w:r>
              <w:t>≥25万元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拆除整理次数</w:t>
            </w:r>
          </w:p>
        </w:tc>
        <w:tc>
          <w:tcPr>
            <w:tcW w:w="5386" w:type="dxa"/>
            <w:vAlign w:val="center"/>
          </w:tcPr>
          <w:p>
            <w:pPr>
              <w:pStyle w:val="14"/>
            </w:pPr>
            <w:r>
              <w:t>进行拆除整理次数</w:t>
            </w:r>
          </w:p>
        </w:tc>
        <w:tc>
          <w:tcPr>
            <w:tcW w:w="2268" w:type="dxa"/>
            <w:vAlign w:val="center"/>
          </w:tcPr>
          <w:p>
            <w:pPr>
              <w:pStyle w:val="14"/>
            </w:pPr>
            <w:r>
              <w:t>≥4次</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拆除整理覆盖率</w:t>
            </w:r>
          </w:p>
        </w:tc>
        <w:tc>
          <w:tcPr>
            <w:tcW w:w="5386" w:type="dxa"/>
            <w:vAlign w:val="center"/>
          </w:tcPr>
          <w:p>
            <w:pPr>
              <w:pStyle w:val="14"/>
            </w:pPr>
            <w:r>
              <w:t>已拆除整理的区域面积占全区应拆除整理区域面积的比例</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全部拆除整理工作完成时间</w:t>
            </w:r>
          </w:p>
        </w:tc>
        <w:tc>
          <w:tcPr>
            <w:tcW w:w="5386" w:type="dxa"/>
            <w:vAlign w:val="center"/>
          </w:tcPr>
          <w:p>
            <w:pPr>
              <w:pStyle w:val="14"/>
            </w:pPr>
            <w:r>
              <w:t>拆除整理工作及事项的完成截止时间</w:t>
            </w:r>
          </w:p>
        </w:tc>
        <w:tc>
          <w:tcPr>
            <w:tcW w:w="2268" w:type="dxa"/>
            <w:vAlign w:val="center"/>
          </w:tcPr>
          <w:p>
            <w:pPr>
              <w:pStyle w:val="14"/>
            </w:pPr>
            <w:r>
              <w:t>本年底</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提升农村环境</w:t>
            </w:r>
          </w:p>
        </w:tc>
        <w:tc>
          <w:tcPr>
            <w:tcW w:w="5386" w:type="dxa"/>
            <w:vAlign w:val="center"/>
          </w:tcPr>
          <w:p>
            <w:pPr>
              <w:pStyle w:val="14"/>
            </w:pPr>
            <w:r>
              <w:t>清理拆除整理工作对农村环境提升</w:t>
            </w:r>
          </w:p>
        </w:tc>
        <w:tc>
          <w:tcPr>
            <w:tcW w:w="2268" w:type="dxa"/>
            <w:vAlign w:val="center"/>
          </w:tcPr>
          <w:p>
            <w:pPr>
              <w:pStyle w:val="14"/>
            </w:pPr>
            <w:r>
              <w:t>进一步提升</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拆除整理工作影响的可持续性</w:t>
            </w:r>
          </w:p>
        </w:tc>
        <w:tc>
          <w:tcPr>
            <w:tcW w:w="5386" w:type="dxa"/>
            <w:vAlign w:val="center"/>
          </w:tcPr>
          <w:p>
            <w:pPr>
              <w:pStyle w:val="14"/>
            </w:pPr>
            <w:r>
              <w:t>拆除整理工作影响可持续的时间</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进一步促进经济发展</w:t>
            </w:r>
          </w:p>
        </w:tc>
        <w:tc>
          <w:tcPr>
            <w:tcW w:w="5386" w:type="dxa"/>
            <w:vAlign w:val="center"/>
          </w:tcPr>
          <w:p>
            <w:pPr>
              <w:pStyle w:val="14"/>
            </w:pPr>
            <w:r>
              <w:t>拆除违建，提升人居环境形象，促进本地区经济发展</w:t>
            </w:r>
          </w:p>
        </w:tc>
        <w:tc>
          <w:tcPr>
            <w:tcW w:w="2268" w:type="dxa"/>
            <w:vAlign w:val="center"/>
          </w:tcPr>
          <w:p>
            <w:pPr>
              <w:pStyle w:val="14"/>
            </w:pPr>
            <w:r>
              <w:t>进一步提高</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减少违建覆盖</w:t>
            </w:r>
          </w:p>
        </w:tc>
        <w:tc>
          <w:tcPr>
            <w:tcW w:w="5386" w:type="dxa"/>
            <w:vAlign w:val="center"/>
          </w:tcPr>
          <w:p>
            <w:pPr>
              <w:pStyle w:val="14"/>
            </w:pPr>
            <w:r>
              <w:t>拆除农村人居环境的违法建筑，减少违建覆盖</w:t>
            </w:r>
          </w:p>
        </w:tc>
        <w:tc>
          <w:tcPr>
            <w:tcW w:w="2268" w:type="dxa"/>
            <w:vAlign w:val="center"/>
          </w:tcPr>
          <w:p>
            <w:pPr>
              <w:pStyle w:val="14"/>
            </w:pPr>
            <w:r>
              <w:t>≥4处</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调查中满意或较满意的群众占被调查群众的比率</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13032224P00HD6H10554P</w:t>
            </w:r>
          </w:p>
        </w:tc>
        <w:tc>
          <w:tcPr>
            <w:tcW w:w="2835" w:type="dxa"/>
            <w:vAlign w:val="center"/>
          </w:tcPr>
          <w:p>
            <w:pPr>
              <w:pStyle w:val="12"/>
            </w:pPr>
            <w:r>
              <w:t>项目名称</w:t>
            </w:r>
          </w:p>
        </w:tc>
        <w:tc>
          <w:tcPr>
            <w:tcW w:w="6094" w:type="dxa"/>
            <w:gridSpan w:val="3"/>
            <w:vAlign w:val="center"/>
          </w:tcPr>
          <w:p>
            <w:pPr>
              <w:pStyle w:val="14"/>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通过项目资金及时支付，达到保证乡、村人大代表工作正常开展的效果。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1.通过项目资金及时支付，达到保证乡、村人大代表工作正常开展的效果。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补助人大代表之家数量</w:t>
            </w:r>
          </w:p>
        </w:tc>
        <w:tc>
          <w:tcPr>
            <w:tcW w:w="5386" w:type="dxa"/>
            <w:vAlign w:val="center"/>
          </w:tcPr>
          <w:p>
            <w:pPr>
              <w:pStyle w:val="14"/>
            </w:pPr>
            <w:r>
              <w:t>享受补助的人大代表之家个数</w:t>
            </w:r>
          </w:p>
        </w:tc>
        <w:tc>
          <w:tcPr>
            <w:tcW w:w="2268" w:type="dxa"/>
            <w:vAlign w:val="center"/>
          </w:tcPr>
          <w:p>
            <w:pPr>
              <w:pStyle w:val="14"/>
            </w:pPr>
            <w:r>
              <w:t>1个</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人大代表履职率</w:t>
            </w:r>
          </w:p>
        </w:tc>
        <w:tc>
          <w:tcPr>
            <w:tcW w:w="5386" w:type="dxa"/>
            <w:vAlign w:val="center"/>
          </w:tcPr>
          <w:p>
            <w:pPr>
              <w:pStyle w:val="14"/>
            </w:pPr>
            <w:r>
              <w:t>正常履职人大代表职能人数占区域内人大代表总数的比率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人大经费支付及时率</w:t>
            </w:r>
          </w:p>
        </w:tc>
        <w:tc>
          <w:tcPr>
            <w:tcW w:w="5386" w:type="dxa"/>
            <w:vAlign w:val="center"/>
          </w:tcPr>
          <w:p>
            <w:pPr>
              <w:pStyle w:val="14"/>
            </w:pPr>
            <w:r>
              <w:t>及时支付人大经费金额占实际到位金额的比率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项目资金成本</w:t>
            </w:r>
          </w:p>
        </w:tc>
        <w:tc>
          <w:tcPr>
            <w:tcW w:w="5386" w:type="dxa"/>
            <w:vAlign w:val="center"/>
          </w:tcPr>
          <w:p>
            <w:pPr>
              <w:pStyle w:val="14"/>
            </w:pPr>
            <w:r>
              <w:t>项目资金全年补助标准</w:t>
            </w:r>
          </w:p>
        </w:tc>
        <w:tc>
          <w:tcPr>
            <w:tcW w:w="2268" w:type="dxa"/>
            <w:vAlign w:val="center"/>
          </w:tcPr>
          <w:p>
            <w:pPr>
              <w:pStyle w:val="14"/>
            </w:pPr>
            <w:r>
              <w:t>2万元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提高经济发展</w:t>
            </w:r>
          </w:p>
        </w:tc>
        <w:tc>
          <w:tcPr>
            <w:tcW w:w="5386" w:type="dxa"/>
            <w:vAlign w:val="center"/>
          </w:tcPr>
          <w:p>
            <w:pPr>
              <w:pStyle w:val="14"/>
            </w:pPr>
            <w:r>
              <w:t>通过人大经费的支出提高区域内财政资金使用效力</w:t>
            </w:r>
          </w:p>
        </w:tc>
        <w:tc>
          <w:tcPr>
            <w:tcW w:w="2268" w:type="dxa"/>
            <w:vAlign w:val="center"/>
          </w:tcPr>
          <w:p>
            <w:pPr>
              <w:pStyle w:val="14"/>
            </w:pPr>
            <w:r>
              <w:t>较上年提高</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保障人大代表履职能力</w:t>
            </w:r>
          </w:p>
        </w:tc>
        <w:tc>
          <w:tcPr>
            <w:tcW w:w="5386" w:type="dxa"/>
            <w:vAlign w:val="center"/>
          </w:tcPr>
          <w:p>
            <w:pPr>
              <w:pStyle w:val="14"/>
            </w:pPr>
            <w:r>
              <w:t>保障区域内人大代表履职能力人数</w:t>
            </w:r>
          </w:p>
        </w:tc>
        <w:tc>
          <w:tcPr>
            <w:tcW w:w="2268" w:type="dxa"/>
            <w:vAlign w:val="center"/>
          </w:tcPr>
          <w:p>
            <w:pPr>
              <w:pStyle w:val="14"/>
            </w:pPr>
            <w:r>
              <w:t>≥50人</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节能办公</w:t>
            </w:r>
          </w:p>
        </w:tc>
        <w:tc>
          <w:tcPr>
            <w:tcW w:w="5386" w:type="dxa"/>
            <w:vAlign w:val="center"/>
          </w:tcPr>
          <w:p>
            <w:pPr>
              <w:pStyle w:val="14"/>
            </w:pPr>
            <w:r>
              <w:t>办公期间节约能源，水电等能源能源节约情况</w:t>
            </w:r>
          </w:p>
        </w:tc>
        <w:tc>
          <w:tcPr>
            <w:tcW w:w="2268" w:type="dxa"/>
            <w:vAlign w:val="center"/>
          </w:tcPr>
          <w:p>
            <w:pPr>
              <w:pStyle w:val="14"/>
            </w:pPr>
            <w:r>
              <w:t>较上年节约</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人大工作的可持续影响</w:t>
            </w:r>
          </w:p>
        </w:tc>
        <w:tc>
          <w:tcPr>
            <w:tcW w:w="5386" w:type="dxa"/>
            <w:vAlign w:val="center"/>
          </w:tcPr>
          <w:p>
            <w:pPr>
              <w:pStyle w:val="14"/>
            </w:pPr>
            <w:r>
              <w:t>人大工作经费的支出，保障区域内人大工作正常运转的时限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人大代表满意度</w:t>
            </w:r>
          </w:p>
        </w:tc>
        <w:tc>
          <w:tcPr>
            <w:tcW w:w="5386" w:type="dxa"/>
            <w:vAlign w:val="center"/>
          </w:tcPr>
          <w:p>
            <w:pPr>
              <w:pStyle w:val="14"/>
            </w:pPr>
            <w:r>
              <w:t>调查中满意或较满意的人大代表占被调查人大代表的比率</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13032224P00HD6H105534</w:t>
            </w:r>
          </w:p>
        </w:tc>
        <w:tc>
          <w:tcPr>
            <w:tcW w:w="2835" w:type="dxa"/>
            <w:vAlign w:val="center"/>
          </w:tcPr>
          <w:p>
            <w:pPr>
              <w:pStyle w:val="12"/>
            </w:pPr>
            <w:r>
              <w:t>项目名称</w:t>
            </w:r>
          </w:p>
        </w:tc>
        <w:tc>
          <w:tcPr>
            <w:tcW w:w="6094" w:type="dxa"/>
            <w:gridSpan w:val="3"/>
            <w:vAlign w:val="center"/>
          </w:tcPr>
          <w:p>
            <w:pPr>
              <w:pStyle w:val="14"/>
            </w:pPr>
            <w:r>
              <w:t>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w:t>
            </w:r>
          </w:p>
        </w:tc>
        <w:tc>
          <w:tcPr>
            <w:tcW w:w="2835" w:type="dxa"/>
            <w:vAlign w:val="center"/>
          </w:tcPr>
          <w:p>
            <w:pPr>
              <w:pStyle w:val="12"/>
            </w:pPr>
            <w:r>
              <w:t>其中：财政    资金</w:t>
            </w:r>
          </w:p>
        </w:tc>
        <w:tc>
          <w:tcPr>
            <w:tcW w:w="2551" w:type="dxa"/>
            <w:vAlign w:val="center"/>
          </w:tcPr>
          <w:p>
            <w:pPr>
              <w:pStyle w:val="14"/>
            </w:pPr>
            <w:r>
              <w:t>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通过项目资金及时支付，达到保证乡武装工作、民兵训练工作顺利进行的效果。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1.通过项目资金及时支付，达到保证乡武装工作、民兵训练工作顺利进行的效果。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组织开展武装宣传次数</w:t>
            </w:r>
          </w:p>
        </w:tc>
        <w:tc>
          <w:tcPr>
            <w:tcW w:w="5386" w:type="dxa"/>
            <w:vAlign w:val="center"/>
          </w:tcPr>
          <w:p>
            <w:pPr>
              <w:pStyle w:val="14"/>
            </w:pPr>
            <w:r>
              <w:t>组织开展辖区内武装宣传工作的次数</w:t>
            </w:r>
          </w:p>
        </w:tc>
        <w:tc>
          <w:tcPr>
            <w:tcW w:w="2268" w:type="dxa"/>
            <w:vAlign w:val="center"/>
          </w:tcPr>
          <w:p>
            <w:pPr>
              <w:pStyle w:val="14"/>
            </w:pPr>
            <w:r>
              <w:t>≥1次</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宣传覆盖率</w:t>
            </w:r>
          </w:p>
        </w:tc>
        <w:tc>
          <w:tcPr>
            <w:tcW w:w="5386" w:type="dxa"/>
            <w:vAlign w:val="center"/>
          </w:tcPr>
          <w:p>
            <w:pPr>
              <w:pStyle w:val="14"/>
            </w:pPr>
            <w:r>
              <w:t>已开展武装宣传工作村数占应开展武装宣传工作村数的比率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武装工作经费支付及时率</w:t>
            </w:r>
          </w:p>
        </w:tc>
        <w:tc>
          <w:tcPr>
            <w:tcW w:w="5386" w:type="dxa"/>
            <w:vAlign w:val="center"/>
          </w:tcPr>
          <w:p>
            <w:pPr>
              <w:pStyle w:val="14"/>
            </w:pPr>
            <w:r>
              <w:t>按时支付武装经费的金额占实际到位武装经费的比例</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开展武装宣传费用成本</w:t>
            </w:r>
          </w:p>
        </w:tc>
        <w:tc>
          <w:tcPr>
            <w:tcW w:w="5386" w:type="dxa"/>
            <w:vAlign w:val="center"/>
          </w:tcPr>
          <w:p>
            <w:pPr>
              <w:pStyle w:val="14"/>
            </w:pPr>
            <w:r>
              <w:t>武装宣传的费用标准</w:t>
            </w:r>
          </w:p>
        </w:tc>
        <w:tc>
          <w:tcPr>
            <w:tcW w:w="2268" w:type="dxa"/>
            <w:vAlign w:val="center"/>
          </w:tcPr>
          <w:p>
            <w:pPr>
              <w:pStyle w:val="14"/>
            </w:pPr>
            <w:r>
              <w:t>2万元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提高区域内武装工作投入</w:t>
            </w:r>
          </w:p>
        </w:tc>
        <w:tc>
          <w:tcPr>
            <w:tcW w:w="5386" w:type="dxa"/>
            <w:vAlign w:val="center"/>
          </w:tcPr>
          <w:p>
            <w:pPr>
              <w:pStyle w:val="14"/>
            </w:pPr>
            <w:r>
              <w:t>提高本地武装工作投入</w:t>
            </w:r>
          </w:p>
        </w:tc>
        <w:tc>
          <w:tcPr>
            <w:tcW w:w="2268" w:type="dxa"/>
            <w:vAlign w:val="center"/>
          </w:tcPr>
          <w:p>
            <w:pPr>
              <w:pStyle w:val="14"/>
            </w:pPr>
            <w:r>
              <w:t>≥2万元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提升民兵人员提升社会责任感</w:t>
            </w:r>
          </w:p>
        </w:tc>
        <w:tc>
          <w:tcPr>
            <w:tcW w:w="5386" w:type="dxa"/>
            <w:vAlign w:val="center"/>
          </w:tcPr>
          <w:p>
            <w:pPr>
              <w:pStyle w:val="14"/>
            </w:pPr>
            <w:r>
              <w:t>提升民兵人员提升社会责任感人数</w:t>
            </w:r>
          </w:p>
        </w:tc>
        <w:tc>
          <w:tcPr>
            <w:tcW w:w="2268" w:type="dxa"/>
            <w:vAlign w:val="center"/>
          </w:tcPr>
          <w:p>
            <w:pPr>
              <w:pStyle w:val="14"/>
            </w:pPr>
            <w:r>
              <w:t>≥40人</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节能办公</w:t>
            </w:r>
          </w:p>
        </w:tc>
        <w:tc>
          <w:tcPr>
            <w:tcW w:w="5386" w:type="dxa"/>
            <w:vAlign w:val="center"/>
          </w:tcPr>
          <w:p>
            <w:pPr>
              <w:pStyle w:val="14"/>
            </w:pPr>
            <w:r>
              <w:t>办公期间能源，水电等能源节约情况</w:t>
            </w:r>
          </w:p>
        </w:tc>
        <w:tc>
          <w:tcPr>
            <w:tcW w:w="2268" w:type="dxa"/>
            <w:vAlign w:val="center"/>
          </w:tcPr>
          <w:p>
            <w:pPr>
              <w:pStyle w:val="14"/>
            </w:pPr>
            <w:r>
              <w:t>较上年节约</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武装工作经费的可持续影响</w:t>
            </w:r>
          </w:p>
        </w:tc>
        <w:tc>
          <w:tcPr>
            <w:tcW w:w="5386" w:type="dxa"/>
            <w:vAlign w:val="center"/>
          </w:tcPr>
          <w:p>
            <w:pPr>
              <w:pStyle w:val="14"/>
            </w:pPr>
            <w:r>
              <w:t>武装工作经费的支出，保障区域内武装工作正常运转的时限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民兵满意度</w:t>
            </w:r>
          </w:p>
        </w:tc>
        <w:tc>
          <w:tcPr>
            <w:tcW w:w="5386" w:type="dxa"/>
            <w:vAlign w:val="center"/>
          </w:tcPr>
          <w:p>
            <w:pPr>
              <w:pStyle w:val="14"/>
            </w:pPr>
            <w:r>
              <w:t>调查中满意或较满意的民兵占被调查总人数的比率</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13、信访维稳经费绩效目标表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13032224P0082DE10223R</w:t>
            </w:r>
          </w:p>
        </w:tc>
        <w:tc>
          <w:tcPr>
            <w:tcW w:w="2835" w:type="dxa"/>
            <w:vAlign w:val="center"/>
          </w:tcPr>
          <w:p>
            <w:pPr>
              <w:pStyle w:val="12"/>
            </w:pPr>
            <w:r>
              <w:t>项目名称</w:t>
            </w:r>
          </w:p>
        </w:tc>
        <w:tc>
          <w:tcPr>
            <w:tcW w:w="6094" w:type="dxa"/>
            <w:gridSpan w:val="3"/>
            <w:vAlign w:val="center"/>
          </w:tcPr>
          <w:p>
            <w:pPr>
              <w:pStyle w:val="14"/>
            </w:pPr>
            <w: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42.55</w:t>
            </w:r>
          </w:p>
        </w:tc>
        <w:tc>
          <w:tcPr>
            <w:tcW w:w="2835" w:type="dxa"/>
            <w:vAlign w:val="center"/>
          </w:tcPr>
          <w:p>
            <w:pPr>
              <w:pStyle w:val="12"/>
            </w:pPr>
            <w:r>
              <w:t>其中：财政    资金</w:t>
            </w:r>
          </w:p>
        </w:tc>
        <w:tc>
          <w:tcPr>
            <w:tcW w:w="2551" w:type="dxa"/>
            <w:vAlign w:val="center"/>
          </w:tcPr>
          <w:p>
            <w:pPr>
              <w:pStyle w:val="14"/>
            </w:pPr>
            <w:r>
              <w:t>42.55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确保项目资金及时支付，达到保证我镇信访维稳工作正常开展的效果。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1.通过加强信访类案件的调解、处置工作，达到有效化解信访矛盾，维护社会稳定的效果。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完成信访维稳人次数</w:t>
            </w:r>
          </w:p>
        </w:tc>
        <w:tc>
          <w:tcPr>
            <w:tcW w:w="5386" w:type="dxa"/>
            <w:vAlign w:val="center"/>
          </w:tcPr>
          <w:p>
            <w:pPr>
              <w:pStyle w:val="14"/>
            </w:pPr>
            <w:r>
              <w:t>完成信访维稳的人次数</w:t>
            </w:r>
          </w:p>
        </w:tc>
        <w:tc>
          <w:tcPr>
            <w:tcW w:w="2268" w:type="dxa"/>
            <w:vAlign w:val="center"/>
          </w:tcPr>
          <w:p>
            <w:pPr>
              <w:pStyle w:val="14"/>
            </w:pPr>
            <w:r>
              <w:t>≥10人</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化解信访矛盾率</w:t>
            </w:r>
          </w:p>
        </w:tc>
        <w:tc>
          <w:tcPr>
            <w:tcW w:w="5386" w:type="dxa"/>
            <w:vAlign w:val="center"/>
          </w:tcPr>
          <w:p>
            <w:pPr>
              <w:pStyle w:val="14"/>
            </w:pPr>
            <w:r>
              <w:t>解决信访矛盾次数占全部实际发生信访次数的比率</w:t>
            </w:r>
          </w:p>
        </w:tc>
        <w:tc>
          <w:tcPr>
            <w:tcW w:w="2268" w:type="dxa"/>
            <w:vAlign w:val="center"/>
          </w:tcPr>
          <w:p>
            <w:pPr>
              <w:pStyle w:val="14"/>
            </w:pPr>
            <w:r>
              <w:t>≥70%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信访案件接手处理时限</w:t>
            </w:r>
          </w:p>
        </w:tc>
        <w:tc>
          <w:tcPr>
            <w:tcW w:w="5386" w:type="dxa"/>
            <w:vAlign w:val="center"/>
          </w:tcPr>
          <w:p>
            <w:pPr>
              <w:pStyle w:val="14"/>
            </w:pPr>
            <w:r>
              <w:t>信访案件发生后信访工作人员接手处理的时间</w:t>
            </w:r>
          </w:p>
        </w:tc>
        <w:tc>
          <w:tcPr>
            <w:tcW w:w="2268" w:type="dxa"/>
            <w:vAlign w:val="center"/>
          </w:tcPr>
          <w:p>
            <w:pPr>
              <w:pStyle w:val="14"/>
            </w:pPr>
            <w:r>
              <w:t>≤2天</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化解信访案件等经费成本</w:t>
            </w:r>
          </w:p>
        </w:tc>
        <w:tc>
          <w:tcPr>
            <w:tcW w:w="5386" w:type="dxa"/>
            <w:vAlign w:val="center"/>
          </w:tcPr>
          <w:p>
            <w:pPr>
              <w:pStyle w:val="14"/>
            </w:pPr>
            <w:r>
              <w:t>化解信访案件及维稳人员差旅费等经费成本</w:t>
            </w:r>
          </w:p>
        </w:tc>
        <w:tc>
          <w:tcPr>
            <w:tcW w:w="2268" w:type="dxa"/>
            <w:vAlign w:val="center"/>
          </w:tcPr>
          <w:p>
            <w:pPr>
              <w:pStyle w:val="14"/>
            </w:pPr>
            <w:r>
              <w:t>≤42.54万元</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促进经济形势稳定发展</w:t>
            </w:r>
          </w:p>
        </w:tc>
        <w:tc>
          <w:tcPr>
            <w:tcW w:w="5386" w:type="dxa"/>
            <w:vAlign w:val="center"/>
          </w:tcPr>
          <w:p>
            <w:pPr>
              <w:pStyle w:val="14"/>
            </w:pPr>
            <w:r>
              <w:t>维护社会稳定，促进经济形势稳定</w:t>
            </w:r>
          </w:p>
        </w:tc>
        <w:tc>
          <w:tcPr>
            <w:tcW w:w="2268" w:type="dxa"/>
            <w:vAlign w:val="center"/>
          </w:tcPr>
          <w:p>
            <w:pPr>
              <w:pStyle w:val="14"/>
            </w:pPr>
            <w:r>
              <w:t>较上年促进</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提高社会稳定力</w:t>
            </w:r>
          </w:p>
        </w:tc>
        <w:tc>
          <w:tcPr>
            <w:tcW w:w="5386" w:type="dxa"/>
            <w:vAlign w:val="center"/>
          </w:tcPr>
          <w:p>
            <w:pPr>
              <w:pStyle w:val="14"/>
            </w:pPr>
            <w:r>
              <w:t>及时处理矛盾纠纷，维护社会稳定</w:t>
            </w:r>
          </w:p>
        </w:tc>
        <w:tc>
          <w:tcPr>
            <w:tcW w:w="2268" w:type="dxa"/>
            <w:vAlign w:val="center"/>
          </w:tcPr>
          <w:p>
            <w:pPr>
              <w:pStyle w:val="14"/>
            </w:pPr>
            <w:r>
              <w:t>较上年提高</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节能办公</w:t>
            </w:r>
          </w:p>
        </w:tc>
        <w:tc>
          <w:tcPr>
            <w:tcW w:w="5386" w:type="dxa"/>
            <w:vAlign w:val="center"/>
          </w:tcPr>
          <w:p>
            <w:pPr>
              <w:pStyle w:val="14"/>
            </w:pPr>
            <w:r>
              <w:t>办公期间节约水电等能源，能源节约情况</w:t>
            </w:r>
          </w:p>
        </w:tc>
        <w:tc>
          <w:tcPr>
            <w:tcW w:w="2268" w:type="dxa"/>
            <w:vAlign w:val="center"/>
          </w:tcPr>
          <w:p>
            <w:pPr>
              <w:pStyle w:val="14"/>
            </w:pPr>
            <w:r>
              <w:t>较上年节约</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对信访维稳工作产生影响的持续性</w:t>
            </w:r>
          </w:p>
        </w:tc>
        <w:tc>
          <w:tcPr>
            <w:tcW w:w="5386" w:type="dxa"/>
            <w:vAlign w:val="center"/>
          </w:tcPr>
          <w:p>
            <w:pPr>
              <w:pStyle w:val="14"/>
            </w:pPr>
            <w:r>
              <w:t>对区域内信访维稳工作产生影响的时限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5386" w:type="dxa"/>
            <w:vAlign w:val="center"/>
          </w:tcPr>
          <w:p>
            <w:pPr>
              <w:pStyle w:val="14"/>
            </w:pPr>
            <w:r>
              <w:t>调查中满意或较满意的信访群众占被调查群众的比率</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14、正常离任村干部生活补贴绩效目标表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13032224P008R8J10325Y</w:t>
            </w:r>
          </w:p>
        </w:tc>
        <w:tc>
          <w:tcPr>
            <w:tcW w:w="2835" w:type="dxa"/>
            <w:vAlign w:val="center"/>
          </w:tcPr>
          <w:p>
            <w:pPr>
              <w:pStyle w:val="12"/>
            </w:pPr>
            <w:r>
              <w:t>项目名称</w:t>
            </w:r>
          </w:p>
        </w:tc>
        <w:tc>
          <w:tcPr>
            <w:tcW w:w="6094" w:type="dxa"/>
            <w:gridSpan w:val="3"/>
            <w:vAlign w:val="center"/>
          </w:tcPr>
          <w:p>
            <w:pPr>
              <w:pStyle w:val="14"/>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42.79</w:t>
            </w:r>
          </w:p>
        </w:tc>
        <w:tc>
          <w:tcPr>
            <w:tcW w:w="2835" w:type="dxa"/>
            <w:vAlign w:val="center"/>
          </w:tcPr>
          <w:p>
            <w:pPr>
              <w:pStyle w:val="12"/>
            </w:pPr>
            <w:r>
              <w:t>其中：财政    资金</w:t>
            </w:r>
          </w:p>
        </w:tc>
        <w:tc>
          <w:tcPr>
            <w:tcW w:w="2551" w:type="dxa"/>
            <w:vAlign w:val="center"/>
          </w:tcPr>
          <w:p>
            <w:pPr>
              <w:pStyle w:val="14"/>
            </w:pPr>
            <w:r>
              <w:t>42.79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通过离任村干部生活补助及时支付，达到保障离任村干部的合法权益的效果。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1.通过离任村干部生活补助及时支付，达到保障离任村干部的合法权益的效果。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正常离任村干部人数</w:t>
            </w:r>
          </w:p>
        </w:tc>
        <w:tc>
          <w:tcPr>
            <w:tcW w:w="5386" w:type="dxa"/>
            <w:vAlign w:val="center"/>
          </w:tcPr>
          <w:p>
            <w:pPr>
              <w:pStyle w:val="14"/>
            </w:pPr>
            <w:r>
              <w:t>享受补助的正常离任村干部的人数</w:t>
            </w:r>
          </w:p>
        </w:tc>
        <w:tc>
          <w:tcPr>
            <w:tcW w:w="2268" w:type="dxa"/>
            <w:vAlign w:val="center"/>
          </w:tcPr>
          <w:p>
            <w:pPr>
              <w:pStyle w:val="14"/>
            </w:pPr>
            <w:r>
              <w:t>≤125人</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经费补助发放率</w:t>
            </w:r>
          </w:p>
        </w:tc>
        <w:tc>
          <w:tcPr>
            <w:tcW w:w="5386" w:type="dxa"/>
            <w:vAlign w:val="center"/>
          </w:tcPr>
          <w:p>
            <w:pPr>
              <w:pStyle w:val="14"/>
            </w:pPr>
            <w:r>
              <w:t>发放离任村干部补助数占离任村干部生活补助总数的比率</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5386" w:type="dxa"/>
            <w:vAlign w:val="center"/>
          </w:tcPr>
          <w:p>
            <w:pPr>
              <w:pStyle w:val="14"/>
            </w:pPr>
            <w:r>
              <w:t>正常离任村干部补贴发放金额占实际到位资金的比例的比例</w:t>
            </w:r>
          </w:p>
        </w:tc>
        <w:tc>
          <w:tcPr>
            <w:tcW w:w="2268" w:type="dxa"/>
            <w:vAlign w:val="center"/>
          </w:tcPr>
          <w:p>
            <w:pPr>
              <w:pStyle w:val="14"/>
            </w:pPr>
            <w:r>
              <w:t>≥98%</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正常离任村干部生活补助成本</w:t>
            </w:r>
          </w:p>
        </w:tc>
        <w:tc>
          <w:tcPr>
            <w:tcW w:w="5386" w:type="dxa"/>
            <w:vAlign w:val="center"/>
          </w:tcPr>
          <w:p>
            <w:pPr>
              <w:pStyle w:val="14"/>
            </w:pPr>
            <w:r>
              <w:t>离任村干部任正职满1年每月补助标准</w:t>
            </w:r>
          </w:p>
        </w:tc>
        <w:tc>
          <w:tcPr>
            <w:tcW w:w="2268" w:type="dxa"/>
            <w:vAlign w:val="center"/>
          </w:tcPr>
          <w:p>
            <w:pPr>
              <w:pStyle w:val="14"/>
            </w:pPr>
            <w:r>
              <w:t>20元/人/月</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提高行政村内正常离任村干部收入</w:t>
            </w:r>
          </w:p>
        </w:tc>
        <w:tc>
          <w:tcPr>
            <w:tcW w:w="5386" w:type="dxa"/>
            <w:vAlign w:val="center"/>
          </w:tcPr>
          <w:p>
            <w:pPr>
              <w:pStyle w:val="14"/>
            </w:pPr>
            <w:r>
              <w:t>每月离任村干部人均收入增加额</w:t>
            </w:r>
          </w:p>
        </w:tc>
        <w:tc>
          <w:tcPr>
            <w:tcW w:w="2268" w:type="dxa"/>
            <w:vAlign w:val="center"/>
          </w:tcPr>
          <w:p>
            <w:pPr>
              <w:pStyle w:val="14"/>
            </w:pPr>
            <w:r>
              <w:t>≥20元/月</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提高在任村干部干事创业的积极性</w:t>
            </w:r>
          </w:p>
        </w:tc>
        <w:tc>
          <w:tcPr>
            <w:tcW w:w="5386" w:type="dxa"/>
            <w:vAlign w:val="center"/>
          </w:tcPr>
          <w:p>
            <w:pPr>
              <w:pStyle w:val="14"/>
            </w:pPr>
            <w:r>
              <w:t>提高在任村干部干事创业的积极性，促进行政村稳定</w:t>
            </w:r>
          </w:p>
        </w:tc>
        <w:tc>
          <w:tcPr>
            <w:tcW w:w="2268" w:type="dxa"/>
            <w:vAlign w:val="center"/>
          </w:tcPr>
          <w:p>
            <w:pPr>
              <w:pStyle w:val="14"/>
            </w:pPr>
            <w:r>
              <w:t>较上年提高</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节能办公</w:t>
            </w:r>
          </w:p>
        </w:tc>
        <w:tc>
          <w:tcPr>
            <w:tcW w:w="5386" w:type="dxa"/>
            <w:vAlign w:val="center"/>
          </w:tcPr>
          <w:p>
            <w:pPr>
              <w:pStyle w:val="14"/>
            </w:pPr>
            <w:r>
              <w:t>办公期间节约水电等能源，能源节约情况</w:t>
            </w:r>
          </w:p>
        </w:tc>
        <w:tc>
          <w:tcPr>
            <w:tcW w:w="2268" w:type="dxa"/>
            <w:vAlign w:val="center"/>
          </w:tcPr>
          <w:p>
            <w:pPr>
              <w:pStyle w:val="14"/>
            </w:pPr>
            <w:r>
              <w:t>较上年节约</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离任村干部补助的可持续影响</w:t>
            </w:r>
          </w:p>
        </w:tc>
        <w:tc>
          <w:tcPr>
            <w:tcW w:w="5386" w:type="dxa"/>
            <w:vAlign w:val="center"/>
          </w:tcPr>
          <w:p>
            <w:pPr>
              <w:pStyle w:val="14"/>
            </w:pPr>
            <w:r>
              <w:t>离任村干部补助发放，保障村委会稳定发展时限</w:t>
            </w:r>
          </w:p>
        </w:tc>
        <w:tc>
          <w:tcPr>
            <w:tcW w:w="2268" w:type="dxa"/>
            <w:vAlign w:val="center"/>
          </w:tcPr>
          <w:p>
            <w:pPr>
              <w:pStyle w:val="14"/>
            </w:pPr>
            <w:r>
              <w:t>≥1年</w:t>
            </w:r>
          </w:p>
        </w:tc>
        <w:tc>
          <w:tcPr>
            <w:tcW w:w="127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正常离任村干部满意度</w:t>
            </w:r>
          </w:p>
        </w:tc>
        <w:tc>
          <w:tcPr>
            <w:tcW w:w="5386" w:type="dxa"/>
            <w:vAlign w:val="center"/>
          </w:tcPr>
          <w:p>
            <w:pPr>
              <w:pStyle w:val="14"/>
            </w:pPr>
            <w:r>
              <w:t>调查中满意或较满意的正常离任村干部占被调查正常离任村干部的比率</w:t>
            </w:r>
          </w:p>
        </w:tc>
        <w:tc>
          <w:tcPr>
            <w:tcW w:w="2268" w:type="dxa"/>
            <w:vAlign w:val="center"/>
          </w:tcPr>
          <w:p>
            <w:pPr>
              <w:pStyle w:val="14"/>
            </w:pPr>
            <w:r>
              <w:t>≥90%</w:t>
            </w:r>
          </w:p>
        </w:tc>
        <w:tc>
          <w:tcPr>
            <w:tcW w:w="1276" w:type="dxa"/>
            <w:vAlign w:val="center"/>
          </w:tcPr>
          <w:p>
            <w:pPr>
              <w:pStyle w:val="14"/>
            </w:pPr>
            <w:r>
              <w:t>历史经验</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7" w:name="_Toc_3_3_0000000017"/>
      <w:r>
        <w:rPr>
          <w:rFonts w:ascii="黑体" w:hAnsi="黑体" w:eastAsia="黑体" w:cs="黑体"/>
          <w:color w:val="000000"/>
          <w:sz w:val="32"/>
        </w:rPr>
        <w:t>八、政府采购预算情况</w:t>
      </w:r>
      <w:bookmarkEnd w:id="17"/>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811昌黎县靖安镇人民政府</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8"/>
      <w:r>
        <w:rPr>
          <w:rFonts w:ascii="黑体" w:hAnsi="黑体" w:eastAsia="黑体" w:cs="黑体"/>
          <w:color w:val="000000"/>
          <w:sz w:val="32"/>
        </w:rPr>
        <w:t>九、国有资产信息</w:t>
      </w:r>
      <w:bookmarkEnd w:id="18"/>
    </w:p>
    <w:p>
      <w:pPr>
        <w:spacing w:line="500" w:lineRule="exact"/>
        <w:ind w:firstLine="560"/>
      </w:pPr>
      <w:r>
        <w:rPr>
          <w:rFonts w:eastAsia="方正仿宋_GBK"/>
          <w:color w:val="000000"/>
          <w:sz w:val="28"/>
        </w:rPr>
        <w:t>昌黎县靖安镇人民政府（含所属单位）上年末固定资产金额为327.14万元（详见下表）。本年度拟购置固定资产总额为0.00万元，已按要求列入政府采购预算，详见政府采购预算表。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811昌黎县靖安镇人民政府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327.14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2098</w:t>
            </w:r>
          </w:p>
        </w:tc>
        <w:tc>
          <w:tcPr>
            <w:tcW w:w="2835" w:type="dxa"/>
            <w:vAlign w:val="center"/>
          </w:tcPr>
          <w:p>
            <w:pPr>
              <w:pStyle w:val="13"/>
            </w:pPr>
            <w:r>
              <w:t>264.34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2098</w:t>
            </w:r>
          </w:p>
        </w:tc>
        <w:tc>
          <w:tcPr>
            <w:tcW w:w="2835" w:type="dxa"/>
            <w:vAlign w:val="center"/>
          </w:tcPr>
          <w:p>
            <w:pPr>
              <w:pStyle w:val="13"/>
            </w:pPr>
            <w:r>
              <w:t>264.34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75</w:t>
            </w:r>
          </w:p>
        </w:tc>
        <w:tc>
          <w:tcPr>
            <w:tcW w:w="2835" w:type="dxa"/>
            <w:vAlign w:val="center"/>
          </w:tcPr>
          <w:p>
            <w:pPr>
              <w:pStyle w:val="13"/>
            </w:pPr>
            <w:r>
              <w:t>37.66</w:t>
            </w:r>
          </w:p>
        </w:tc>
      </w:tr>
    </w:tbl>
    <w:p>
      <w:pPr>
        <w:ind w:firstLine="640"/>
      </w:pPr>
      <w:r>
        <w:rPr>
          <w:rFonts w:eastAsia="方正仿宋_GBK"/>
          <w:color w:val="000000"/>
          <w:sz w:val="32"/>
        </w:rPr>
        <w:t xml:space="preserve"> </w:t>
      </w:r>
    </w:p>
    <w:p>
      <w:pPr>
        <w:spacing w:before="10" w:after="10"/>
        <w:ind w:firstLine="640"/>
        <w:outlineLvl w:val="2"/>
      </w:pPr>
      <w:bookmarkStart w:id="19" w:name="_Toc_3_3_0000000019"/>
      <w:r>
        <w:rPr>
          <w:rFonts w:ascii="黑体" w:hAnsi="黑体" w:eastAsia="黑体" w:cs="黑体"/>
          <w:color w:val="000000"/>
          <w:sz w:val="32"/>
        </w:rPr>
        <w:t>十、名词解释</w:t>
      </w:r>
      <w:bookmarkEnd w:id="1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0" w:name="_Toc_3_3_0000000020"/>
      <w:r>
        <w:rPr>
          <w:rFonts w:ascii="黑体" w:hAnsi="黑体" w:eastAsia="黑体" w:cs="黑体"/>
          <w:color w:val="000000"/>
          <w:sz w:val="32"/>
        </w:rPr>
        <w:t>十一、其他需要说明的事项</w:t>
      </w:r>
      <w:bookmarkEnd w:id="20"/>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33615"/>
    <w:rsid w:val="00742276"/>
    <w:rsid w:val="00BB3765"/>
    <w:rsid w:val="00E62F1D"/>
    <w:rsid w:val="00F33615"/>
    <w:rsid w:val="43CF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39"/>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39"/>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basedOn w:val="7"/>
    <w:unhideWhenUsed/>
    <w:uiPriority w:val="99"/>
    <w:rPr>
      <w:color w:val="0563C1" w:themeColor="hyperlink"/>
      <w:u w:val="single"/>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2024-02-05T09:46:12Z</dcterms:created>
  <dcterms:modified xsi:type="dcterms:W3CDTF">2024-02-05T01:46:12Z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2024-02-05T09:46:11Z</dcterms:created>
  <dcterms:modified xsi:type="dcterms:W3CDTF">2024-02-05T01:46:11Z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2024-02-05T09:46:09Z</dcterms:created>
  <dcterms:modified xsi:type="dcterms:W3CDTF">2024-02-05T01:46:09Z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2024-02-05T09:46:12Z</dcterms:created>
  <dcterms:modified xsi:type="dcterms:W3CDTF">2024-02-05T01:46:12Z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2024-02-05T09:46:10Z</dcterms:created>
  <dcterms:modified xsi:type="dcterms:W3CDTF">2024-02-05T01:46:10Z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2024-02-05T09:46:16Z</dcterms:created>
  <dcterms:modified xsi:type="dcterms:W3CDTF">2024-02-05T01:46:15Z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2024-02-05T09:46:14Z</dcterms:created>
  <dcterms:modified xsi:type="dcterms:W3CDTF">2024-02-05T01:46:14Z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2024-02-05T09:46:14Z</dcterms:created>
  <dcterms:modified xsi:type="dcterms:W3CDTF">2024-02-05T01:46:13Z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2024-02-05T09:46:15Z</dcterms:created>
  <dcterms:modified xsi:type="dcterms:W3CDTF">2024-02-05T01:46:15Z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2024-02-05T09:46:11Z</dcterms:created>
  <dcterms:modified xsi:type="dcterms:W3CDTF">2024-02-05T01:46:11Z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2024-02-05T09:46:09Z</dcterms:created>
  <dcterms:modified xsi:type="dcterms:W3CDTF">2024-02-05T01:46:09Z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2024-02-05T09:46:12Z</dcterms:created>
  <dcterms:modified xsi:type="dcterms:W3CDTF">2024-02-05T01:46:12Z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2024-02-05T09:46:11Z</dcterms:created>
  <dcterms:modified xsi:type="dcterms:W3CDTF">2024-02-05T01:46:11Z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2024-02-05T09:46:10Z</dcterms:created>
  <dcterms:modified xsi:type="dcterms:W3CDTF">2024-02-05T01:46:10Z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2024-02-05T09:46:06Z</dcterms:created>
  <dcterms:modified xsi:type="dcterms:W3CDTF">2024-02-05T01:46:05Z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2024-02-05T09:46:09Z</dcterms:created>
  <dcterms:modified xsi:type="dcterms:W3CDTF">2024-02-05T01:46:09Z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2024-02-05T09:46:10Z</dcterms:created>
  <dcterms:modified xsi:type="dcterms:W3CDTF">2024-02-05T01:46:10Z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2024-02-05T09:46:15Z</dcterms:created>
  <dcterms:modified xsi:type="dcterms:W3CDTF">2024-02-05T01:46:15Z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1986670-21CA-4BC0-940E-21735179FAA7}">
  <ds:schemaRefs/>
</ds:datastoreItem>
</file>

<file path=customXml/itemProps11.xml><?xml version="1.0" encoding="utf-8"?>
<ds:datastoreItem xmlns:ds="http://schemas.openxmlformats.org/officeDocument/2006/customXml" ds:itemID="{DAE50E2A-3DC2-4159-A974-40E95A6F8D71}">
  <ds:schemaRefs/>
</ds:datastoreItem>
</file>

<file path=customXml/itemProps12.xml><?xml version="1.0" encoding="utf-8"?>
<ds:datastoreItem xmlns:ds="http://schemas.openxmlformats.org/officeDocument/2006/customXml" ds:itemID="{8FE9D098-BCB7-4F7F-9862-C4C3D2B0557D}">
  <ds:schemaRefs/>
</ds:datastoreItem>
</file>

<file path=customXml/itemProps13.xml><?xml version="1.0" encoding="utf-8"?>
<ds:datastoreItem xmlns:ds="http://schemas.openxmlformats.org/officeDocument/2006/customXml" ds:itemID="{8B6F5DE7-9B8D-4CFD-87C3-3A41472BF491}">
  <ds:schemaRefs/>
</ds:datastoreItem>
</file>

<file path=customXml/itemProps14.xml><?xml version="1.0" encoding="utf-8"?>
<ds:datastoreItem xmlns:ds="http://schemas.openxmlformats.org/officeDocument/2006/customXml" ds:itemID="{9E39FB57-5EF1-4DF9-A54B-CE581E8B6929}">
  <ds:schemaRefs/>
</ds:datastoreItem>
</file>

<file path=customXml/itemProps15.xml><?xml version="1.0" encoding="utf-8"?>
<ds:datastoreItem xmlns:ds="http://schemas.openxmlformats.org/officeDocument/2006/customXml" ds:itemID="{49DD1F0F-7C52-4B18-A73B-402A549FBBD0}">
  <ds:schemaRefs/>
</ds:datastoreItem>
</file>

<file path=customXml/itemProps16.xml><?xml version="1.0" encoding="utf-8"?>
<ds:datastoreItem xmlns:ds="http://schemas.openxmlformats.org/officeDocument/2006/customXml" ds:itemID="{8F070B41-6BCC-4961-A28B-8139021CC96B}">
  <ds:schemaRefs/>
</ds:datastoreItem>
</file>

<file path=customXml/itemProps17.xml><?xml version="1.0" encoding="utf-8"?>
<ds:datastoreItem xmlns:ds="http://schemas.openxmlformats.org/officeDocument/2006/customXml" ds:itemID="{C30896EB-F1F1-4BAA-AA9E-C6AF5D84BF87}">
  <ds:schemaRefs/>
</ds:datastoreItem>
</file>

<file path=customXml/itemProps18.xml><?xml version="1.0" encoding="utf-8"?>
<ds:datastoreItem xmlns:ds="http://schemas.openxmlformats.org/officeDocument/2006/customXml" ds:itemID="{A62F7A1A-D0ED-4B67-AAE6-40DFF56461C9}">
  <ds:schemaRefs/>
</ds:datastoreItem>
</file>

<file path=customXml/itemProps19.xml><?xml version="1.0" encoding="utf-8"?>
<ds:datastoreItem xmlns:ds="http://schemas.openxmlformats.org/officeDocument/2006/customXml" ds:itemID="{6DD30696-08BF-4FE7-AE13-E1C9BD67C28E}">
  <ds:schemaRefs/>
</ds:datastoreItem>
</file>

<file path=customXml/itemProps2.xml><?xml version="1.0" encoding="utf-8"?>
<ds:datastoreItem xmlns:ds="http://schemas.openxmlformats.org/officeDocument/2006/customXml" ds:itemID="{D1BEBA9B-F302-4993-93B9-96FD5E30EC76}">
  <ds:schemaRefs/>
</ds:datastoreItem>
</file>

<file path=customXml/itemProps20.xml><?xml version="1.0" encoding="utf-8"?>
<ds:datastoreItem xmlns:ds="http://schemas.openxmlformats.org/officeDocument/2006/customXml" ds:itemID="{5E477A79-4B17-4ED4-8F68-ABA0F9AF5BFD}">
  <ds:schemaRefs/>
</ds:datastoreItem>
</file>

<file path=customXml/itemProps21.xml><?xml version="1.0" encoding="utf-8"?>
<ds:datastoreItem xmlns:ds="http://schemas.openxmlformats.org/officeDocument/2006/customXml" ds:itemID="{20CCD3C9-2EC7-4B60-83C1-CE7299738E09}">
  <ds:schemaRefs/>
</ds:datastoreItem>
</file>

<file path=customXml/itemProps22.xml><?xml version="1.0" encoding="utf-8"?>
<ds:datastoreItem xmlns:ds="http://schemas.openxmlformats.org/officeDocument/2006/customXml" ds:itemID="{19B9B3DC-8DBD-49E8-86F0-0DC7F5EC68C9}">
  <ds:schemaRefs/>
</ds:datastoreItem>
</file>

<file path=customXml/itemProps23.xml><?xml version="1.0" encoding="utf-8"?>
<ds:datastoreItem xmlns:ds="http://schemas.openxmlformats.org/officeDocument/2006/customXml" ds:itemID="{09B1EC51-0AC9-4883-8392-74E970F67149}">
  <ds:schemaRefs/>
</ds:datastoreItem>
</file>

<file path=customXml/itemProps24.xml><?xml version="1.0" encoding="utf-8"?>
<ds:datastoreItem xmlns:ds="http://schemas.openxmlformats.org/officeDocument/2006/customXml" ds:itemID="{78CF04DC-155A-48F1-8A1E-D6B9ACA0E3F2}">
  <ds:schemaRefs/>
</ds:datastoreItem>
</file>

<file path=customXml/itemProps25.xml><?xml version="1.0" encoding="utf-8"?>
<ds:datastoreItem xmlns:ds="http://schemas.openxmlformats.org/officeDocument/2006/customXml" ds:itemID="{4C0DDF5A-CA49-4CC7-8545-3C1D15BD2E94}">
  <ds:schemaRefs/>
</ds:datastoreItem>
</file>

<file path=customXml/itemProps26.xml><?xml version="1.0" encoding="utf-8"?>
<ds:datastoreItem xmlns:ds="http://schemas.openxmlformats.org/officeDocument/2006/customXml" ds:itemID="{FAACBBA7-CF9C-4D66-B87E-76A996415301}">
  <ds:schemaRefs/>
</ds:datastoreItem>
</file>

<file path=customXml/itemProps27.xml><?xml version="1.0" encoding="utf-8"?>
<ds:datastoreItem xmlns:ds="http://schemas.openxmlformats.org/officeDocument/2006/customXml" ds:itemID="{7BF63C6E-F3CE-4AD7-A0BF-06E823C9020F}">
  <ds:schemaRefs/>
</ds:datastoreItem>
</file>

<file path=customXml/itemProps28.xml><?xml version="1.0" encoding="utf-8"?>
<ds:datastoreItem xmlns:ds="http://schemas.openxmlformats.org/officeDocument/2006/customXml" ds:itemID="{7DB6FE7E-7DF1-4960-A08A-B151F2771C16}">
  <ds:schemaRefs/>
</ds:datastoreItem>
</file>

<file path=customXml/itemProps29.xml><?xml version="1.0" encoding="utf-8"?>
<ds:datastoreItem xmlns:ds="http://schemas.openxmlformats.org/officeDocument/2006/customXml" ds:itemID="{09B84DE5-97F7-4253-B41E-278D5F511593}">
  <ds:schemaRefs/>
</ds:datastoreItem>
</file>

<file path=customXml/itemProps3.xml><?xml version="1.0" encoding="utf-8"?>
<ds:datastoreItem xmlns:ds="http://schemas.openxmlformats.org/officeDocument/2006/customXml" ds:itemID="{B1096278-302C-471D-92AA-87E5462B5E5A}">
  <ds:schemaRefs/>
</ds:datastoreItem>
</file>

<file path=customXml/itemProps30.xml><?xml version="1.0" encoding="utf-8"?>
<ds:datastoreItem xmlns:ds="http://schemas.openxmlformats.org/officeDocument/2006/customXml" ds:itemID="{4AAD9349-A87D-4B25-ADDB-DA26D86B36EF}">
  <ds:schemaRefs/>
</ds:datastoreItem>
</file>

<file path=customXml/itemProps31.xml><?xml version="1.0" encoding="utf-8"?>
<ds:datastoreItem xmlns:ds="http://schemas.openxmlformats.org/officeDocument/2006/customXml" ds:itemID="{EB6E99BB-1392-48D6-BA8E-E15044CC43A3}">
  <ds:schemaRefs/>
</ds:datastoreItem>
</file>

<file path=customXml/itemProps32.xml><?xml version="1.0" encoding="utf-8"?>
<ds:datastoreItem xmlns:ds="http://schemas.openxmlformats.org/officeDocument/2006/customXml" ds:itemID="{6D0E8DF2-5B42-4FEA-8F0E-86816E4C73B6}">
  <ds:schemaRefs/>
</ds:datastoreItem>
</file>

<file path=customXml/itemProps33.xml><?xml version="1.0" encoding="utf-8"?>
<ds:datastoreItem xmlns:ds="http://schemas.openxmlformats.org/officeDocument/2006/customXml" ds:itemID="{AECA58B1-FE25-45A7-ABD4-602BEFD73865}">
  <ds:schemaRefs/>
</ds:datastoreItem>
</file>

<file path=customXml/itemProps34.xml><?xml version="1.0" encoding="utf-8"?>
<ds:datastoreItem xmlns:ds="http://schemas.openxmlformats.org/officeDocument/2006/customXml" ds:itemID="{5B3228AD-0350-4383-915B-53DC88619213}">
  <ds:schemaRefs/>
</ds:datastoreItem>
</file>

<file path=customXml/itemProps35.xml><?xml version="1.0" encoding="utf-8"?>
<ds:datastoreItem xmlns:ds="http://schemas.openxmlformats.org/officeDocument/2006/customXml" ds:itemID="{F9A1F6DA-A9E5-460D-A4EB-7ED37535CEB4}">
  <ds:schemaRefs/>
</ds:datastoreItem>
</file>

<file path=customXml/itemProps36.xml><?xml version="1.0" encoding="utf-8"?>
<ds:datastoreItem xmlns:ds="http://schemas.openxmlformats.org/officeDocument/2006/customXml" ds:itemID="{21E5F93A-A91F-4544-9181-55D7BB95BA9C}">
  <ds:schemaRefs/>
</ds:datastoreItem>
</file>

<file path=customXml/itemProps37.xml><?xml version="1.0" encoding="utf-8"?>
<ds:datastoreItem xmlns:ds="http://schemas.openxmlformats.org/officeDocument/2006/customXml" ds:itemID="{2CCB6BF2-BF05-4F6C-89D8-391497C4CD8C}">
  <ds:schemaRefs/>
</ds:datastoreItem>
</file>

<file path=customXml/itemProps4.xml><?xml version="1.0" encoding="utf-8"?>
<ds:datastoreItem xmlns:ds="http://schemas.openxmlformats.org/officeDocument/2006/customXml" ds:itemID="{2FEAB5C3-01C6-44B2-8242-495977A5FFB1}">
  <ds:schemaRefs/>
</ds:datastoreItem>
</file>

<file path=customXml/itemProps5.xml><?xml version="1.0" encoding="utf-8"?>
<ds:datastoreItem xmlns:ds="http://schemas.openxmlformats.org/officeDocument/2006/customXml" ds:itemID="{A47478F2-9730-4CDC-B474-CD5BD383BE74}">
  <ds:schemaRefs/>
</ds:datastoreItem>
</file>

<file path=customXml/itemProps6.xml><?xml version="1.0" encoding="utf-8"?>
<ds:datastoreItem xmlns:ds="http://schemas.openxmlformats.org/officeDocument/2006/customXml" ds:itemID="{FC44FF29-AD28-48D3-9A69-B74AF478D300}">
  <ds:schemaRefs/>
</ds:datastoreItem>
</file>

<file path=customXml/itemProps7.xml><?xml version="1.0" encoding="utf-8"?>
<ds:datastoreItem xmlns:ds="http://schemas.openxmlformats.org/officeDocument/2006/customXml" ds:itemID="{1A3B00D1-0295-4CA1-BBD7-99FC070EF17D}">
  <ds:schemaRefs/>
</ds:datastoreItem>
</file>

<file path=customXml/itemProps8.xml><?xml version="1.0" encoding="utf-8"?>
<ds:datastoreItem xmlns:ds="http://schemas.openxmlformats.org/officeDocument/2006/customXml" ds:itemID="{D9DD3474-FF7E-42CB-B7FF-CC1A5C5523BF}">
  <ds:schemaRefs/>
</ds:datastoreItem>
</file>

<file path=customXml/itemProps9.xml><?xml version="1.0" encoding="utf-8"?>
<ds:datastoreItem xmlns:ds="http://schemas.openxmlformats.org/officeDocument/2006/customXml" ds:itemID="{F4E2FD02-A3BE-447F-9660-8D989EE5FB60}">
  <ds:schemaRefs/>
</ds:datastoreItem>
</file>

<file path=docProps/app.xml><?xml version="1.0" encoding="utf-8"?>
<Properties xmlns="http://schemas.openxmlformats.org/officeDocument/2006/extended-properties" xmlns:vt="http://schemas.openxmlformats.org/officeDocument/2006/docPropsVTypes">
  <Template>Normal</Template>
  <Pages>46</Pages>
  <Words>3980</Words>
  <Characters>22692</Characters>
  <Lines>189</Lines>
  <Paragraphs>53</Paragraphs>
  <TotalTime>17</TotalTime>
  <ScaleCrop>false</ScaleCrop>
  <LinksUpToDate>false</LinksUpToDate>
  <CharactersWithSpaces>26619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2024-02-05T09:46:00Z</dcterms:created>
  <dc:creator>yl</dc:creator>
  <cp:lastModifiedBy>yl</cp:lastModifiedBy>
  <dcterms:modified xsi:type="dcterms:W3CDTF">2024-02-28T01:16:05Z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C134AE5FF96141478D19FA44E81755A3</vt:lpwstr>
  </property>
</Properties>
</file>