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6" w:line="230" w:lineRule="auto"/>
        <w:ind w:left="4537"/>
        <w:rPr>
          <w:rFonts w:ascii="楷体" w:hAnsi="楷体" w:eastAsia="楷体" w:cs="楷体"/>
          <w:sz w:val="42"/>
          <w:szCs w:val="42"/>
        </w:rPr>
      </w:pPr>
      <w:r>
        <w:rPr>
          <w:rFonts w:ascii="楷体" w:hAnsi="楷体" w:eastAsia="楷体" w:cs="楷体"/>
          <w:spacing w:val="-6"/>
          <w:sz w:val="42"/>
          <w:szCs w:val="42"/>
        </w:rPr>
        <w:t>2021</w:t>
      </w:r>
      <w:r>
        <w:rPr>
          <w:rFonts w:ascii="楷体" w:hAnsi="楷体" w:eastAsia="楷体" w:cs="楷体"/>
          <w:spacing w:val="-65"/>
          <w:sz w:val="42"/>
          <w:szCs w:val="42"/>
        </w:rPr>
        <w:t xml:space="preserve"> </w:t>
      </w:r>
      <w:r>
        <w:rPr>
          <w:rFonts w:ascii="楷体" w:hAnsi="楷体" w:eastAsia="楷体" w:cs="楷体"/>
          <w:spacing w:val="-6"/>
          <w:sz w:val="42"/>
          <w:szCs w:val="42"/>
        </w:rPr>
        <w:t>年</w:t>
      </w:r>
      <w:r>
        <w:rPr>
          <w:rFonts w:ascii="楷体" w:hAnsi="楷体" w:eastAsia="楷体" w:cs="楷体"/>
          <w:spacing w:val="-25"/>
          <w:sz w:val="42"/>
          <w:szCs w:val="42"/>
        </w:rPr>
        <w:t xml:space="preserve"> </w:t>
      </w:r>
      <w:r>
        <w:rPr>
          <w:rFonts w:ascii="楷体" w:hAnsi="楷体" w:eastAsia="楷体" w:cs="楷体"/>
          <w:spacing w:val="-6"/>
          <w:sz w:val="42"/>
          <w:szCs w:val="42"/>
        </w:rPr>
        <w:t>11</w:t>
      </w:r>
      <w:r>
        <w:rPr>
          <w:rFonts w:ascii="楷体" w:hAnsi="楷体" w:eastAsia="楷体" w:cs="楷体"/>
          <w:spacing w:val="-33"/>
          <w:sz w:val="42"/>
          <w:szCs w:val="42"/>
        </w:rPr>
        <w:t xml:space="preserve"> </w:t>
      </w:r>
      <w:r>
        <w:rPr>
          <w:rFonts w:ascii="楷体" w:hAnsi="楷体" w:eastAsia="楷体" w:cs="楷体"/>
          <w:spacing w:val="-6"/>
          <w:sz w:val="42"/>
          <w:szCs w:val="42"/>
        </w:rPr>
        <w:t>月</w:t>
      </w:r>
    </w:p>
    <w:p>
      <w:pPr>
        <w:spacing w:line="230" w:lineRule="auto"/>
        <w:rPr>
          <w:rFonts w:ascii="楷体" w:hAnsi="楷体" w:eastAsia="楷体" w:cs="楷体"/>
          <w:sz w:val="42"/>
          <w:szCs w:val="42"/>
        </w:rPr>
        <w:sectPr>
          <w:headerReference r:id="rId5" w:type="default"/>
          <w:pgSz w:w="11906" w:h="16840"/>
          <w:pgMar w:top="400" w:right="0" w:bottom="0" w:left="0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228" w:line="224" w:lineRule="auto"/>
        <w:jc w:val="right"/>
        <w:rPr>
          <w:rFonts w:ascii="SimHei" w:hAnsi="SimHei" w:eastAsia="SimHei" w:cs="SimHei"/>
          <w:sz w:val="70"/>
          <w:szCs w:val="70"/>
        </w:rPr>
      </w:pPr>
      <w:r>
        <w:rPr>
          <w:rFonts w:ascii="SimHei" w:hAnsi="SimHei" w:eastAsia="SimHei" w:cs="SimHei"/>
          <w:spacing w:val="7"/>
          <w:sz w:val="70"/>
          <w:szCs w:val="70"/>
        </w:rPr>
        <w:t>2020</w:t>
      </w:r>
      <w:r>
        <w:rPr>
          <w:rFonts w:ascii="SimHei" w:hAnsi="SimHei" w:eastAsia="SimHei" w:cs="SimHei"/>
          <w:spacing w:val="-81"/>
          <w:sz w:val="70"/>
          <w:szCs w:val="70"/>
        </w:rPr>
        <w:t xml:space="preserve"> </w:t>
      </w:r>
      <w:r>
        <w:rPr>
          <w:rFonts w:ascii="SimHei" w:hAnsi="SimHei" w:eastAsia="SimHei" w:cs="SimHei"/>
          <w:spacing w:val="7"/>
          <w:sz w:val="70"/>
          <w:szCs w:val="70"/>
        </w:rPr>
        <w:t>年度部门决算公开文本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36" w:line="228" w:lineRule="auto"/>
        <w:ind w:left="1605"/>
        <w:rPr>
          <w:rFonts w:ascii="楷体" w:hAnsi="楷体" w:eastAsia="楷体" w:cs="楷体"/>
          <w:sz w:val="42"/>
          <w:szCs w:val="42"/>
        </w:rPr>
      </w:pPr>
      <w:r>
        <w:rPr>
          <w:rFonts w:ascii="楷体" w:hAnsi="楷体" w:eastAsia="楷体" w:cs="楷体"/>
          <w:spacing w:val="5"/>
          <w:sz w:val="42"/>
          <w:szCs w:val="42"/>
        </w:rPr>
        <w:t>河北昌黎经济开发区南区管理处</w:t>
      </w:r>
    </w:p>
    <w:p>
      <w:pPr>
        <w:spacing w:before="28" w:line="460" w:lineRule="exact"/>
        <w:ind w:firstLine="2766"/>
        <w:textAlignment w:val="center"/>
      </w:pPr>
      <w:r>
        <w:drawing>
          <wp:inline distT="0" distB="0" distL="0" distR="0">
            <wp:extent cx="2009775" cy="291465"/>
            <wp:effectExtent l="0" t="0" r="0" b="0"/>
            <wp:docPr id="1026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 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155" cy="2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0" w:lineRule="exact"/>
        <w:sectPr>
          <w:headerReference r:id="rId6" w:type="default"/>
          <w:pgSz w:w="11906" w:h="16840"/>
          <w:pgMar w:top="400" w:right="1562" w:bottom="0" w:left="1574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733" w:lineRule="exact"/>
        <w:ind w:firstLine="1182"/>
        <w:textAlignment w:val="center"/>
      </w:pPr>
      <w:r>
        <w:drawing>
          <wp:inline distT="0" distB="0" distL="0" distR="0">
            <wp:extent cx="4067175" cy="464820"/>
            <wp:effectExtent l="0" t="0" r="0" b="0"/>
            <wp:docPr id="1027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378" cy="4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4" w:line="728" w:lineRule="exact"/>
        <w:ind w:firstLine="2646"/>
        <w:textAlignment w:val="center"/>
      </w:pPr>
      <w:r>
        <w:drawing>
          <wp:inline distT="0" distB="0" distL="0" distR="0">
            <wp:extent cx="2239645" cy="461645"/>
            <wp:effectExtent l="0" t="0" r="0" b="0"/>
            <wp:docPr id="1028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 4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899" cy="46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8" w:line="224" w:lineRule="auto"/>
        <w:jc w:val="right"/>
        <w:rPr>
          <w:rFonts w:ascii="SimHei" w:hAnsi="SimHei" w:eastAsia="SimHei" w:cs="SimHei"/>
          <w:sz w:val="70"/>
          <w:szCs w:val="70"/>
        </w:rPr>
      </w:pPr>
      <w:r>
        <w:rPr>
          <w:rFonts w:ascii="SimHei" w:hAnsi="SimHei" w:eastAsia="SimHei" w:cs="SimHei"/>
          <w:spacing w:val="7"/>
          <w:sz w:val="70"/>
          <w:szCs w:val="70"/>
        </w:rPr>
        <w:t>2020</w:t>
      </w:r>
      <w:r>
        <w:rPr>
          <w:rFonts w:ascii="SimHei" w:hAnsi="SimHei" w:eastAsia="SimHei" w:cs="SimHei"/>
          <w:spacing w:val="-81"/>
          <w:sz w:val="70"/>
          <w:szCs w:val="70"/>
        </w:rPr>
        <w:t xml:space="preserve"> </w:t>
      </w:r>
      <w:r>
        <w:rPr>
          <w:rFonts w:ascii="SimHei" w:hAnsi="SimHei" w:eastAsia="SimHei" w:cs="SimHei"/>
          <w:spacing w:val="7"/>
          <w:sz w:val="70"/>
          <w:szCs w:val="70"/>
        </w:rPr>
        <w:t>年度部门决算公开文本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461" w:lineRule="exact"/>
        <w:ind w:firstLine="2766"/>
        <w:textAlignment w:val="center"/>
      </w:pPr>
      <w:r>
        <w:drawing>
          <wp:inline distT="0" distB="0" distL="0" distR="0">
            <wp:extent cx="2009775" cy="292100"/>
            <wp:effectExtent l="0" t="0" r="0" b="0"/>
            <wp:docPr id="1029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 5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155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1" w:lineRule="exact"/>
        <w:sectPr>
          <w:pgSz w:w="11906" w:h="16840"/>
          <w:pgMar w:top="400" w:right="1562" w:bottom="0" w:left="1574" w:header="0" w:footer="0" w:gutter="0"/>
          <w:cols w:space="720" w:num="1"/>
        </w:sect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50" w:line="226" w:lineRule="auto"/>
        <w:ind w:left="3239"/>
        <w:rPr>
          <w:rFonts w:ascii="SimHei" w:hAnsi="SimHei" w:eastAsia="SimHei" w:cs="SimHei"/>
          <w:sz w:val="46"/>
          <w:szCs w:val="46"/>
        </w:rPr>
      </w:pPr>
      <w:r>
        <w:rPr>
          <w:rFonts w:ascii="SimHei" w:hAnsi="SimHei" w:eastAsia="SimHei" w:cs="SimHei"/>
          <w:spacing w:val="-34"/>
          <w:sz w:val="46"/>
          <w:szCs w:val="46"/>
        </w:rPr>
        <w:t>目</w:t>
      </w:r>
      <w:r>
        <w:rPr>
          <w:rFonts w:ascii="SimHei" w:hAnsi="SimHei" w:eastAsia="SimHei" w:cs="SimHei"/>
          <w:spacing w:val="11"/>
          <w:sz w:val="46"/>
          <w:szCs w:val="46"/>
        </w:rPr>
        <w:t xml:space="preserve">     </w:t>
      </w:r>
      <w:r>
        <w:rPr>
          <w:rFonts w:ascii="SimHei" w:hAnsi="SimHei" w:eastAsia="SimHei" w:cs="SimHei"/>
          <w:spacing w:val="-34"/>
          <w:sz w:val="46"/>
          <w:szCs w:val="46"/>
        </w:rPr>
        <w:t>录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97" w:line="632" w:lineRule="exact"/>
        <w:ind w:left="41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9"/>
          <w:position w:val="24"/>
          <w:sz w:val="30"/>
          <w:szCs w:val="30"/>
        </w:rPr>
        <w:t>第一部分</w:t>
      </w:r>
      <w:r>
        <w:rPr>
          <w:rFonts w:ascii="SimHei" w:hAnsi="SimHei" w:eastAsia="SimHei" w:cs="SimHei"/>
          <w:spacing w:val="36"/>
          <w:position w:val="24"/>
          <w:sz w:val="30"/>
          <w:szCs w:val="30"/>
        </w:rPr>
        <w:t xml:space="preserve">  </w:t>
      </w:r>
      <w:r>
        <w:rPr>
          <w:rFonts w:ascii="SimHei" w:hAnsi="SimHei" w:eastAsia="SimHei" w:cs="SimHei"/>
          <w:spacing w:val="9"/>
          <w:position w:val="24"/>
          <w:sz w:val="30"/>
          <w:szCs w:val="30"/>
        </w:rPr>
        <w:t>部门概况</w:t>
      </w:r>
    </w:p>
    <w:p>
      <w:pPr>
        <w:spacing w:before="1" w:line="227" w:lineRule="auto"/>
        <w:ind w:left="107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一、部门职责</w:t>
      </w:r>
    </w:p>
    <w:p>
      <w:pPr>
        <w:spacing w:before="269" w:line="229" w:lineRule="auto"/>
        <w:ind w:left="107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二、机构设置</w:t>
      </w:r>
    </w:p>
    <w:p>
      <w:pPr>
        <w:spacing w:before="271" w:line="227" w:lineRule="auto"/>
        <w:ind w:left="41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1"/>
          <w:sz w:val="30"/>
          <w:szCs w:val="30"/>
        </w:rPr>
        <w:t>第二部分</w:t>
      </w:r>
      <w:r>
        <w:rPr>
          <w:rFonts w:ascii="SimHei" w:hAnsi="SimHei" w:eastAsia="SimHei" w:cs="SimHei"/>
          <w:spacing w:val="30"/>
          <w:sz w:val="30"/>
          <w:szCs w:val="30"/>
        </w:rPr>
        <w:t xml:space="preserve">  </w:t>
      </w:r>
      <w:r>
        <w:rPr>
          <w:rFonts w:ascii="Times New Roman" w:hAnsi="Times New Roman" w:eastAsia="Times New Roman" w:cs="Times New Roman"/>
          <w:spacing w:val="11"/>
          <w:sz w:val="30"/>
          <w:szCs w:val="30"/>
        </w:rPr>
        <w:t>2020</w:t>
      </w:r>
      <w:r>
        <w:rPr>
          <w:rFonts w:ascii="Times New Roman" w:hAnsi="Times New Roman" w:eastAsia="Times New Roman" w:cs="Times New Roman"/>
          <w:spacing w:val="42"/>
          <w:sz w:val="30"/>
          <w:szCs w:val="30"/>
        </w:rPr>
        <w:t xml:space="preserve"> </w:t>
      </w:r>
      <w:r>
        <w:rPr>
          <w:rFonts w:ascii="SimHei" w:hAnsi="SimHei" w:eastAsia="SimHei" w:cs="SimHei"/>
          <w:spacing w:val="11"/>
          <w:sz w:val="30"/>
          <w:szCs w:val="30"/>
        </w:rPr>
        <w:t>年部门决算情况说明</w:t>
      </w:r>
    </w:p>
    <w:p>
      <w:pPr>
        <w:spacing w:before="265" w:line="228" w:lineRule="auto"/>
        <w:ind w:left="107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一、收入支出决算总体情况说明</w:t>
      </w:r>
    </w:p>
    <w:p>
      <w:pPr>
        <w:spacing w:before="268" w:line="228" w:lineRule="auto"/>
        <w:ind w:left="107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二、收入决算情况说明</w:t>
      </w:r>
    </w:p>
    <w:p>
      <w:pPr>
        <w:spacing w:before="270" w:line="228" w:lineRule="auto"/>
        <w:ind w:left="107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三、支出决算情况说明</w:t>
      </w:r>
    </w:p>
    <w:p>
      <w:pPr>
        <w:spacing w:before="268" w:line="228" w:lineRule="auto"/>
        <w:ind w:left="11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四、财政拨款收入支出决算总体情况说明</w:t>
      </w:r>
    </w:p>
    <w:p>
      <w:pPr>
        <w:spacing w:before="292" w:line="228" w:lineRule="auto"/>
        <w:ind w:left="106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五、一般公共预算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“三公</w:t>
      </w:r>
      <w:r>
        <w:rPr>
          <w:rFonts w:ascii="仿宋" w:hAnsi="仿宋" w:eastAsia="仿宋" w:cs="仿宋"/>
          <w:spacing w:val="-10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”经费支出决算情况说明</w:t>
      </w:r>
    </w:p>
    <w:p>
      <w:pPr>
        <w:spacing w:before="136" w:line="228" w:lineRule="auto"/>
        <w:ind w:left="106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六、预算绩效情况说明</w:t>
      </w:r>
    </w:p>
    <w:p>
      <w:pPr>
        <w:spacing w:line="277" w:lineRule="auto"/>
        <w:rPr>
          <w:rFonts w:ascii="Arial"/>
          <w:sz w:val="21"/>
        </w:rPr>
      </w:pPr>
    </w:p>
    <w:p>
      <w:pPr>
        <w:spacing w:before="97" w:line="227" w:lineRule="auto"/>
        <w:ind w:left="10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七、机关运行经费情况</w:t>
      </w:r>
    </w:p>
    <w:p>
      <w:pPr>
        <w:spacing w:before="274" w:line="229" w:lineRule="auto"/>
        <w:ind w:left="105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八、政府采购情况</w:t>
      </w:r>
    </w:p>
    <w:p>
      <w:pPr>
        <w:spacing w:before="266" w:line="229" w:lineRule="auto"/>
        <w:ind w:left="10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九、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国有资产占用情况</w:t>
      </w:r>
    </w:p>
    <w:p>
      <w:pPr>
        <w:spacing w:before="264" w:line="228" w:lineRule="auto"/>
        <w:ind w:left="106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十、其他需要说明的情况</w:t>
      </w:r>
    </w:p>
    <w:p>
      <w:pPr>
        <w:spacing w:before="275" w:line="228" w:lineRule="auto"/>
        <w:ind w:left="41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1"/>
          <w:sz w:val="30"/>
          <w:szCs w:val="30"/>
        </w:rPr>
        <w:t>第三部分</w:t>
      </w:r>
      <w:r>
        <w:rPr>
          <w:rFonts w:ascii="SimHei" w:hAnsi="SimHei" w:eastAsia="SimHei" w:cs="SimHei"/>
          <w:spacing w:val="27"/>
          <w:sz w:val="30"/>
          <w:szCs w:val="30"/>
        </w:rPr>
        <w:t xml:space="preserve">  </w:t>
      </w:r>
      <w:r>
        <w:rPr>
          <w:rFonts w:ascii="SimHei" w:hAnsi="SimHei" w:eastAsia="SimHei" w:cs="SimHei"/>
          <w:spacing w:val="11"/>
          <w:sz w:val="30"/>
          <w:szCs w:val="30"/>
        </w:rPr>
        <w:t>名词解释</w:t>
      </w:r>
    </w:p>
    <w:p>
      <w:pPr>
        <w:spacing w:before="270" w:line="228" w:lineRule="auto"/>
        <w:ind w:left="41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1"/>
          <w:sz w:val="30"/>
          <w:szCs w:val="30"/>
        </w:rPr>
        <w:t>第四部分</w:t>
      </w:r>
      <w:r>
        <w:rPr>
          <w:rFonts w:ascii="SimHei" w:hAnsi="SimHei" w:eastAsia="SimHei" w:cs="SimHei"/>
          <w:spacing w:val="26"/>
          <w:sz w:val="30"/>
          <w:szCs w:val="30"/>
        </w:rPr>
        <w:t xml:space="preserve">  </w:t>
      </w:r>
      <w:r>
        <w:rPr>
          <w:rFonts w:ascii="Times New Roman" w:hAnsi="Times New Roman" w:eastAsia="Times New Roman" w:cs="Times New Roman"/>
          <w:spacing w:val="11"/>
          <w:sz w:val="30"/>
          <w:szCs w:val="30"/>
        </w:rPr>
        <w:t>2020</w:t>
      </w:r>
      <w:r>
        <w:rPr>
          <w:rFonts w:ascii="Times New Roman" w:hAnsi="Times New Roman" w:eastAsia="Times New Roman" w:cs="Times New Roman"/>
          <w:spacing w:val="39"/>
          <w:sz w:val="30"/>
          <w:szCs w:val="30"/>
        </w:rPr>
        <w:t xml:space="preserve"> </w:t>
      </w:r>
      <w:r>
        <w:rPr>
          <w:rFonts w:ascii="SimHei" w:hAnsi="SimHei" w:eastAsia="SimHei" w:cs="SimHei"/>
          <w:spacing w:val="11"/>
          <w:sz w:val="30"/>
          <w:szCs w:val="30"/>
        </w:rPr>
        <w:t>年度部门决算报表</w:t>
      </w:r>
    </w:p>
    <w:p>
      <w:pPr>
        <w:spacing w:line="228" w:lineRule="auto"/>
        <w:rPr>
          <w:rFonts w:ascii="SimHei" w:hAnsi="SimHei" w:eastAsia="SimHei" w:cs="SimHei"/>
          <w:sz w:val="30"/>
          <w:szCs w:val="30"/>
        </w:rPr>
        <w:sectPr>
          <w:pgSz w:w="11906" w:h="16840"/>
          <w:pgMar w:top="400" w:right="1785" w:bottom="0" w:left="1785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5280" w:lineRule="exact"/>
        <w:textAlignment w:val="center"/>
      </w:pPr>
      <w:r>
        <w:drawing>
          <wp:inline distT="0" distB="0" distL="0" distR="0">
            <wp:extent cx="7559040" cy="3352165"/>
            <wp:effectExtent l="0" t="0" r="0" b="0"/>
            <wp:docPr id="1030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 6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3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80" w:lineRule="exact"/>
        <w:sectPr>
          <w:pgSz w:w="11906" w:h="16840"/>
          <w:pgMar w:top="400" w:right="1" w:bottom="0" w:left="0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98" w:line="227" w:lineRule="auto"/>
        <w:ind w:left="649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2"/>
          <w:sz w:val="30"/>
          <w:szCs w:val="30"/>
        </w:rPr>
        <w:t>一、部门职责</w:t>
      </w:r>
    </w:p>
    <w:p>
      <w:pPr>
        <w:spacing w:before="212" w:line="343" w:lineRule="auto"/>
        <w:ind w:left="3" w:right="63" w:firstLine="68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宣传、贯彻执行党的路线、方针、政策和国家的法律法规，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5"/>
          <w:sz w:val="30"/>
          <w:szCs w:val="30"/>
        </w:rPr>
        <w:t>执行本级人民代表大会的决议和上级国家行政机关的决定和命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令，把主要精力放在促进经济发展、加强社会管理、提供公共服</w:t>
      </w:r>
    </w:p>
    <w:p>
      <w:pPr>
        <w:spacing w:before="1" w:line="225" w:lineRule="auto"/>
        <w:ind w:left="1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务和维护农村稳定上来。</w:t>
      </w:r>
    </w:p>
    <w:p>
      <w:pPr>
        <w:spacing w:before="204" w:line="343" w:lineRule="auto"/>
        <w:ind w:firstLine="64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一）促进经济发展。科学制定本镇产业发展</w:t>
      </w:r>
      <w:r>
        <w:rPr>
          <w:rFonts w:ascii="仿宋" w:hAnsi="仿宋" w:eastAsia="仿宋" w:cs="仿宋"/>
          <w:spacing w:val="9"/>
          <w:sz w:val="30"/>
          <w:szCs w:val="30"/>
        </w:rPr>
        <w:t>规划，谋划适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应本镇实际的经济发展模式；</w:t>
      </w:r>
      <w:r>
        <w:rPr>
          <w:rFonts w:ascii="仿宋" w:hAnsi="仿宋" w:eastAsia="仿宋" w:cs="仿宋"/>
          <w:spacing w:val="10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指导产业结构调整，根据本镇的特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点和实际，不断优化基础产业，积极发展新兴产业，形成地域产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业特色；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营造良好的政策、硬件、社会等投资环境，促进招商引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资和项目建设；</w:t>
      </w:r>
      <w:r>
        <w:rPr>
          <w:rFonts w:ascii="仿宋" w:hAnsi="仿宋" w:eastAsia="仿宋" w:cs="仿宋"/>
          <w:spacing w:val="9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健全农业社会化服务体系，完善农业支持保护体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系，加强农业新技术的示范和推广，促进农业生产稳定发展，农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民持续增收；</w:t>
      </w:r>
      <w:r>
        <w:rPr>
          <w:rFonts w:ascii="仿宋" w:hAnsi="仿宋" w:eastAsia="仿宋" w:cs="仿宋"/>
          <w:spacing w:val="20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大力发展民营经济，推动和引导</w:t>
      </w:r>
      <w:r>
        <w:rPr>
          <w:rFonts w:ascii="仿宋" w:hAnsi="仿宋" w:eastAsia="仿宋" w:cs="仿宋"/>
          <w:spacing w:val="-1"/>
          <w:sz w:val="30"/>
          <w:szCs w:val="30"/>
        </w:rPr>
        <w:t>农村经济合作组织、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经济实体、行业协会和中介组织的建立和发展，壮大第二、第三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产业，提高农民的自我发展能力；</w:t>
      </w:r>
      <w:r>
        <w:rPr>
          <w:rFonts w:ascii="仿宋" w:hAnsi="仿宋" w:eastAsia="仿宋" w:cs="仿宋"/>
          <w:spacing w:val="1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加强信息服务，及时为农民提</w:t>
      </w:r>
    </w:p>
    <w:p>
      <w:pPr>
        <w:spacing w:before="1" w:line="227" w:lineRule="auto"/>
        <w:ind w:left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供产、供、销等市场信息。</w:t>
      </w:r>
    </w:p>
    <w:p>
      <w:pPr>
        <w:spacing w:before="192" w:line="346" w:lineRule="auto"/>
        <w:ind w:left="6" w:right="19" w:firstLine="63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（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二）加强社会管理。组织、监督国家基本公共政策的实施，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加强义务教育、公共卫生、计划生育、文化科技、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乡村建设</w:t>
      </w:r>
      <w:r>
        <w:rPr>
          <w:rFonts w:ascii="仿宋" w:hAnsi="仿宋" w:eastAsia="仿宋" w:cs="仿宋"/>
          <w:spacing w:val="11"/>
          <w:sz w:val="30"/>
          <w:szCs w:val="30"/>
        </w:rPr>
        <w:t>等社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会事务的行政管理；</w:t>
      </w:r>
      <w:r>
        <w:rPr>
          <w:rFonts w:ascii="仿宋" w:hAnsi="仿宋" w:eastAsia="仿宋" w:cs="仿宋"/>
          <w:spacing w:val="1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依法行政，保障公民享有宪法规定的政治、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经济、文化等各项权利；</w:t>
      </w:r>
      <w:r>
        <w:rPr>
          <w:rFonts w:ascii="仿宋" w:hAnsi="仿宋" w:eastAsia="仿宋" w:cs="仿宋"/>
          <w:spacing w:val="9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抓好农村党组织建设，农村党员的发展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和管理，党员干部队伍思想作风建设等；</w:t>
      </w:r>
      <w:r>
        <w:rPr>
          <w:rFonts w:ascii="仿宋" w:hAnsi="仿宋" w:eastAsia="仿宋" w:cs="仿宋"/>
          <w:spacing w:val="9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抓好村委会班子建设和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民主集中制建设，促进村民自治，落实公民在选举、决策、管理</w:t>
      </w:r>
    </w:p>
    <w:p>
      <w:pPr>
        <w:spacing w:before="1" w:line="227" w:lineRule="auto"/>
        <w:ind w:left="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和监督等方面的民主权利；</w:t>
      </w:r>
      <w:r>
        <w:rPr>
          <w:rFonts w:ascii="仿宋" w:hAnsi="仿宋" w:eastAsia="仿宋" w:cs="仿宋"/>
          <w:spacing w:val="9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抓好农村思想建设，加强农村思想政</w:t>
      </w:r>
    </w:p>
    <w:p>
      <w:pPr>
        <w:spacing w:line="227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486" w:bottom="0" w:left="1556" w:header="0" w:footer="0" w:gutter="0"/>
          <w:cols w:space="720" w:num="1"/>
        </w:sect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98" w:line="343" w:lineRule="auto"/>
        <w:ind w:left="16" w:right="54" w:firstLine="1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治工作和社会主义精神文明建设，倡导乡村社会文明新风；</w:t>
      </w:r>
      <w:r>
        <w:rPr>
          <w:rFonts w:ascii="仿宋" w:hAnsi="仿宋" w:eastAsia="仿宋" w:cs="仿宋"/>
          <w:spacing w:val="9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加强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安全生产和公共安全，组织抢险救灾、防洪抗旱、优抚救助</w:t>
      </w:r>
      <w:r>
        <w:rPr>
          <w:rFonts w:ascii="仿宋" w:hAnsi="仿宋" w:eastAsia="仿宋" w:cs="仿宋"/>
          <w:spacing w:val="13"/>
          <w:sz w:val="30"/>
          <w:szCs w:val="30"/>
        </w:rPr>
        <w:t>，及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时上报和处理重大社情、疫情、险情，保障人民群众的生命</w:t>
      </w:r>
      <w:r>
        <w:rPr>
          <w:rFonts w:ascii="仿宋" w:hAnsi="仿宋" w:eastAsia="仿宋" w:cs="仿宋"/>
          <w:spacing w:val="13"/>
          <w:sz w:val="30"/>
          <w:szCs w:val="30"/>
        </w:rPr>
        <w:t>财产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安全；</w:t>
      </w:r>
      <w:r>
        <w:rPr>
          <w:rFonts w:ascii="仿宋" w:hAnsi="仿宋" w:eastAsia="仿宋" w:cs="仿宋"/>
          <w:spacing w:val="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制定生态文明村建设和构建和谐社会的相关措施并抓</w:t>
      </w:r>
      <w:r>
        <w:rPr>
          <w:rFonts w:ascii="仿宋" w:hAnsi="仿宋" w:eastAsia="仿宋" w:cs="仿宋"/>
          <w:spacing w:val="7"/>
          <w:sz w:val="30"/>
          <w:szCs w:val="30"/>
        </w:rPr>
        <w:t>好组</w:t>
      </w:r>
    </w:p>
    <w:p>
      <w:pPr>
        <w:spacing w:before="1" w:line="228" w:lineRule="auto"/>
        <w:ind w:left="1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织实施。</w:t>
      </w:r>
    </w:p>
    <w:p>
      <w:pPr>
        <w:spacing w:before="195" w:line="343" w:lineRule="auto"/>
        <w:ind w:firstLine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9"/>
          <w:sz w:val="30"/>
          <w:szCs w:val="30"/>
        </w:rPr>
        <w:t>（三）提供公共服务。1、生产保障。提供水利灌溉、道路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运输、电力供应、农技推广、病虫害防治等生产性公共产品；</w:t>
      </w:r>
      <w:r>
        <w:rPr>
          <w:rFonts w:ascii="仿宋" w:hAnsi="仿宋" w:eastAsia="仿宋" w:cs="仿宋"/>
          <w:spacing w:val="1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教育保障。协助教育部门普及九年义务制教育，加强对农村劳动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力的职业培训，提高农民的科学文化素质和就业本领；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3、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医疗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保障。农村医疗设施、医疗手段的完善和提高，农村医疗保险制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度的建立和落实；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9"/>
          <w:sz w:val="30"/>
          <w:szCs w:val="30"/>
        </w:rPr>
        <w:t>4、养老保障。福利院、敬老院的建设，农村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养老保险制度的推行；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9"/>
          <w:sz w:val="30"/>
          <w:szCs w:val="30"/>
        </w:rPr>
        <w:t>5、生活保障。建设乡村社会各种生活基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础设施，建立农村特困户的救助制度和救助体系；</w:t>
      </w:r>
      <w:r>
        <w:rPr>
          <w:rFonts w:ascii="仿宋" w:hAnsi="仿宋" w:eastAsia="仿宋" w:cs="仿宋"/>
          <w:spacing w:val="1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6、生育保障。</w:t>
      </w:r>
    </w:p>
    <w:p>
      <w:pPr>
        <w:spacing w:line="227" w:lineRule="auto"/>
        <w:ind w:left="1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为控制人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口数量、提高人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口素质和生殖健康提</w:t>
      </w:r>
      <w:r>
        <w:rPr>
          <w:rFonts w:ascii="仿宋" w:hAnsi="仿宋" w:eastAsia="仿宋" w:cs="仿宋"/>
          <w:spacing w:val="4"/>
          <w:sz w:val="30"/>
          <w:szCs w:val="30"/>
        </w:rPr>
        <w:t>供各种优质服务。</w:t>
      </w:r>
    </w:p>
    <w:p>
      <w:pPr>
        <w:spacing w:before="203" w:line="345" w:lineRule="auto"/>
        <w:ind w:left="8" w:right="52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</w:t>
      </w:r>
      <w:r>
        <w:rPr>
          <w:rFonts w:ascii="仿宋" w:hAnsi="仿宋" w:eastAsia="仿宋" w:cs="仿宋"/>
          <w:spacing w:val="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四）维护农村稳定。贯彻执行国家的法律法规和上级关于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社会治安综合治理的政策措施，制定本区社会治安综合治理计划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并组织实施；</w:t>
      </w:r>
      <w:r>
        <w:rPr>
          <w:rFonts w:ascii="仿宋" w:hAnsi="仿宋" w:eastAsia="仿宋" w:cs="仿宋"/>
          <w:spacing w:val="1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加强普法宣传，教育农民知法、懂法、守法，增强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农民法律意识；</w:t>
      </w:r>
      <w:r>
        <w:rPr>
          <w:rFonts w:ascii="仿宋" w:hAnsi="仿宋" w:eastAsia="仿宋" w:cs="仿宋"/>
          <w:spacing w:val="1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调节民事纠纷，化解社会矛盾，接待群众上访，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妥善处理突发性、群体性事件；</w:t>
      </w:r>
      <w:r>
        <w:rPr>
          <w:rFonts w:ascii="仿宋" w:hAnsi="仿宋" w:eastAsia="仿宋" w:cs="仿宋"/>
          <w:spacing w:val="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组织开展各种形式的治安防范活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动，建立健全群防群治网络，及时掌握社会治安动态，消除治安</w:t>
      </w:r>
    </w:p>
    <w:p>
      <w:pPr>
        <w:spacing w:before="1" w:line="225" w:lineRule="auto"/>
        <w:ind w:left="2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隐患；</w:t>
      </w:r>
      <w:r>
        <w:rPr>
          <w:rFonts w:ascii="仿宋" w:hAnsi="仿宋" w:eastAsia="仿宋" w:cs="仿宋"/>
          <w:spacing w:val="1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保证社会公正，维护社会秩序和社会稳定。</w:t>
      </w:r>
    </w:p>
    <w:p>
      <w:pPr>
        <w:spacing w:line="225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478" w:bottom="0" w:left="1557" w:header="0" w:footer="0" w:gutter="0"/>
          <w:cols w:space="720" w:num="1"/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98" w:line="228" w:lineRule="auto"/>
        <w:ind w:left="968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2"/>
          <w:sz w:val="30"/>
          <w:szCs w:val="30"/>
        </w:rPr>
        <w:t>二、机构设置</w:t>
      </w:r>
    </w:p>
    <w:p>
      <w:pPr>
        <w:spacing w:before="179" w:line="602" w:lineRule="exact"/>
        <w:ind w:left="97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position w:val="22"/>
          <w:sz w:val="30"/>
          <w:szCs w:val="30"/>
        </w:rPr>
        <w:t>从决算编报单位构成看，纳入</w:t>
      </w:r>
      <w:r>
        <w:rPr>
          <w:rFonts w:ascii="仿宋" w:hAnsi="仿宋" w:eastAsia="仿宋" w:cs="仿宋"/>
          <w:spacing w:val="-11"/>
          <w:position w:val="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position w:val="22"/>
          <w:sz w:val="30"/>
          <w:szCs w:val="30"/>
        </w:rPr>
        <w:t>2020</w:t>
      </w:r>
      <w:r>
        <w:rPr>
          <w:rFonts w:ascii="仿宋" w:hAnsi="仿宋" w:eastAsia="仿宋" w:cs="仿宋"/>
          <w:spacing w:val="-14"/>
          <w:position w:val="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position w:val="22"/>
          <w:sz w:val="30"/>
          <w:szCs w:val="30"/>
        </w:rPr>
        <w:t>年度本部门决</w:t>
      </w:r>
      <w:r>
        <w:rPr>
          <w:rFonts w:ascii="仿宋" w:hAnsi="仿宋" w:eastAsia="仿宋" w:cs="仿宋"/>
          <w:spacing w:val="13"/>
          <w:position w:val="22"/>
          <w:sz w:val="30"/>
          <w:szCs w:val="30"/>
        </w:rPr>
        <w:t>算汇编范</w:t>
      </w:r>
    </w:p>
    <w:p>
      <w:pPr>
        <w:spacing w:line="227" w:lineRule="auto"/>
        <w:ind w:left="38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围的独立核算单位（</w:t>
      </w:r>
      <w:r>
        <w:rPr>
          <w:rFonts w:ascii="仿宋" w:hAnsi="仿宋" w:eastAsia="仿宋" w:cs="仿宋"/>
          <w:spacing w:val="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以下简称“单位”）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共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1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个，具体情况如下：</w:t>
      </w:r>
    </w:p>
    <w:p>
      <w:pPr>
        <w:spacing w:line="84" w:lineRule="auto"/>
        <w:rPr>
          <w:rFonts w:ascii="Arial"/>
          <w:sz w:val="2"/>
        </w:rPr>
      </w:pPr>
    </w:p>
    <w:tbl>
      <w:tblPr>
        <w:tblStyle w:val="4"/>
        <w:tblW w:w="942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4"/>
        <w:gridCol w:w="3422"/>
        <w:gridCol w:w="2401"/>
        <w:gridCol w:w="262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974" w:type="dxa"/>
          </w:tcPr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line="331" w:lineRule="exact"/>
              <w:ind w:firstLine="191"/>
              <w:textAlignment w:val="center"/>
            </w:pPr>
            <w:r>
              <w:drawing>
                <wp:inline distT="0" distB="0" distL="0" distR="0">
                  <wp:extent cx="369570" cy="209550"/>
                  <wp:effectExtent l="0" t="0" r="0" b="0"/>
                  <wp:docPr id="1031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 7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95" cy="20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line="333" w:lineRule="exact"/>
              <w:ind w:firstLine="1150"/>
              <w:textAlignment w:val="center"/>
            </w:pPr>
            <w:r>
              <w:drawing>
                <wp:inline distT="0" distB="0" distL="0" distR="0">
                  <wp:extent cx="711200" cy="210820"/>
                  <wp:effectExtent l="0" t="0" r="0" b="0"/>
                  <wp:docPr id="1032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 8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82" cy="21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>
            <w:pPr>
              <w:spacing w:line="352" w:lineRule="auto"/>
              <w:rPr>
                <w:rFonts w:ascii="Arial"/>
                <w:sz w:val="21"/>
              </w:rPr>
            </w:pPr>
          </w:p>
          <w:p>
            <w:pPr>
              <w:spacing w:line="333" w:lineRule="exact"/>
              <w:ind w:firstLine="361"/>
              <w:textAlignment w:val="center"/>
            </w:pPr>
            <w:r>
              <w:drawing>
                <wp:inline distT="0" distB="0" distL="0" distR="0">
                  <wp:extent cx="1071245" cy="211455"/>
                  <wp:effectExtent l="0" t="0" r="0" b="0"/>
                  <wp:docPr id="1033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 9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11" cy="21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line="333" w:lineRule="exact"/>
              <w:ind w:firstLine="749"/>
              <w:textAlignment w:val="center"/>
            </w:pPr>
            <w:r>
              <w:drawing>
                <wp:inline distT="0" distB="0" distL="0" distR="0">
                  <wp:extent cx="716280" cy="210820"/>
                  <wp:effectExtent l="0" t="0" r="0" b="0"/>
                  <wp:docPr id="1034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 10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02" cy="2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2" w:hRule="atLeast"/>
        </w:trPr>
        <w:tc>
          <w:tcPr>
            <w:tcW w:w="974" w:type="dxa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91" w:line="181" w:lineRule="auto"/>
              <w:ind w:left="47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1</w:t>
            </w:r>
          </w:p>
        </w:tc>
        <w:tc>
          <w:tcPr>
            <w:tcW w:w="3422" w:type="dxa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8" w:line="650" w:lineRule="exact"/>
              <w:ind w:left="15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6"/>
                <w:position w:val="26"/>
                <w:sz w:val="30"/>
                <w:szCs w:val="30"/>
              </w:rPr>
              <w:t>河北昌黎经济开发区南</w:t>
            </w:r>
          </w:p>
          <w:p>
            <w:pPr>
              <w:spacing w:line="230" w:lineRule="auto"/>
              <w:ind w:left="194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4"/>
                <w:sz w:val="30"/>
                <w:szCs w:val="30"/>
              </w:rPr>
              <w:t>区管理处</w:t>
            </w:r>
          </w:p>
        </w:tc>
        <w:tc>
          <w:tcPr>
            <w:tcW w:w="2401" w:type="dxa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97" w:line="227" w:lineRule="auto"/>
              <w:ind w:left="62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z w:val="30"/>
                <w:szCs w:val="30"/>
              </w:rPr>
              <w:t>行政单位</w:t>
            </w:r>
          </w:p>
        </w:tc>
        <w:tc>
          <w:tcPr>
            <w:tcW w:w="2626" w:type="dxa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98" w:line="229" w:lineRule="auto"/>
              <w:ind w:left="749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"/>
                <w:sz w:val="30"/>
                <w:szCs w:val="30"/>
              </w:rPr>
              <w:t>财政拨款</w:t>
            </w:r>
          </w:p>
        </w:tc>
      </w:tr>
    </w:tbl>
    <w:p>
      <w:pPr>
        <w:spacing w:before="250" w:line="559" w:lineRule="exact"/>
        <w:ind w:left="15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position w:val="21"/>
          <w:sz w:val="28"/>
          <w:szCs w:val="28"/>
        </w:rPr>
        <w:t>注：1、单位基本性质分为行政单位、参公事业单位、财政补助事业单位、</w:t>
      </w:r>
    </w:p>
    <w:p>
      <w:pPr>
        <w:spacing w:line="221" w:lineRule="auto"/>
        <w:ind w:left="1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经费自理事业单位四类。</w:t>
      </w:r>
    </w:p>
    <w:p>
      <w:pPr>
        <w:spacing w:before="223" w:line="567" w:lineRule="exact"/>
        <w:ind w:left="70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position w:val="21"/>
          <w:sz w:val="28"/>
          <w:szCs w:val="28"/>
        </w:rPr>
        <w:t>2、经费形式分为财政拨款、财政性资金基本保证、财政性资金定额或</w:t>
      </w:r>
    </w:p>
    <w:p>
      <w:pPr>
        <w:spacing w:before="1" w:line="220" w:lineRule="auto"/>
        <w:ind w:left="1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定项补助、财政性资金零补助四类。</w:t>
      </w:r>
    </w:p>
    <w:p>
      <w:pPr>
        <w:spacing w:line="220" w:lineRule="auto"/>
        <w:rPr>
          <w:rFonts w:ascii="仿宋" w:hAnsi="仿宋" w:eastAsia="仿宋" w:cs="仿宋"/>
          <w:sz w:val="28"/>
          <w:szCs w:val="28"/>
        </w:rPr>
        <w:sectPr>
          <w:pgSz w:w="11906" w:h="16840"/>
          <w:pgMar w:top="400" w:right="1239" w:bottom="0" w:left="1237" w:header="0" w:footer="0" w:gutter="0"/>
          <w:cols w:space="720" w:num="1"/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5279" w:lineRule="exact"/>
        <w:textAlignment w:val="center"/>
      </w:pPr>
      <w:r>
        <w:drawing>
          <wp:inline distT="0" distB="0" distL="0" distR="0">
            <wp:extent cx="7559040" cy="3352165"/>
            <wp:effectExtent l="0" t="0" r="0" b="0"/>
            <wp:docPr id="1035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 1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79" w:lineRule="exact"/>
        <w:sectPr>
          <w:pgSz w:w="11906" w:h="16840"/>
          <w:pgMar w:top="400" w:right="1" w:bottom="0" w:left="0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98" w:line="227" w:lineRule="auto"/>
        <w:ind w:left="632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6"/>
          <w:sz w:val="30"/>
          <w:szCs w:val="30"/>
        </w:rPr>
        <w:t>一、收入支出决算总体情况说明</w:t>
      </w:r>
    </w:p>
    <w:p>
      <w:pPr>
        <w:spacing w:before="208" w:line="351" w:lineRule="auto"/>
        <w:ind w:left="16" w:right="66" w:firstLine="62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本部门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2020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年度收、支总计（含结转和结余）3179.87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元。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与</w:t>
      </w:r>
      <w:r>
        <w:rPr>
          <w:rFonts w:ascii="仿宋" w:hAnsi="仿宋" w:eastAsia="仿宋" w:cs="仿宋"/>
          <w:spacing w:val="-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2019</w:t>
      </w:r>
      <w:r>
        <w:rPr>
          <w:rFonts w:ascii="仿宋" w:hAnsi="仿宋" w:eastAsia="仿宋" w:cs="仿宋"/>
          <w:spacing w:val="-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年度决算相比，收支各减少</w:t>
      </w:r>
      <w:r>
        <w:rPr>
          <w:rFonts w:ascii="仿宋" w:hAnsi="仿宋" w:eastAsia="仿宋" w:cs="仿宋"/>
          <w:spacing w:val="-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22126.64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万元，下降</w:t>
      </w:r>
    </w:p>
    <w:p>
      <w:pPr>
        <w:spacing w:line="229" w:lineRule="auto"/>
        <w:ind w:left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695.83%，主要原因是城乡社区支出减少。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97" w:line="227" w:lineRule="auto"/>
        <w:ind w:left="644"/>
        <w:rPr>
          <w:rFonts w:ascii="SimHei" w:hAnsi="SimHei" w:eastAsia="SimHei" w:cs="SimHei"/>
          <w:sz w:val="30"/>
          <w:szCs w:val="3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-2155825</wp:posOffset>
            </wp:positionV>
            <wp:extent cx="4195445" cy="2312035"/>
            <wp:effectExtent l="0" t="0" r="0" b="0"/>
            <wp:wrapNone/>
            <wp:docPr id="1036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 12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571" cy="2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pacing w:val="15"/>
          <w:sz w:val="30"/>
          <w:szCs w:val="30"/>
        </w:rPr>
        <w:t>二、收入决算情况说明</w:t>
      </w:r>
    </w:p>
    <w:p>
      <w:pPr>
        <w:spacing w:before="209" w:line="557" w:lineRule="exact"/>
        <w:ind w:right="56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18"/>
          <w:sz w:val="30"/>
          <w:szCs w:val="30"/>
        </w:rPr>
        <w:t>本部门</w:t>
      </w:r>
      <w:r>
        <w:rPr>
          <w:rFonts w:ascii="仿宋" w:hAnsi="仿宋" w:eastAsia="仿宋" w:cs="仿宋"/>
          <w:spacing w:val="12"/>
          <w:position w:val="18"/>
          <w:sz w:val="30"/>
          <w:szCs w:val="30"/>
        </w:rPr>
        <w:t xml:space="preserve"> </w:t>
      </w:r>
      <w:r>
        <w:rPr>
          <w:rFonts w:ascii="仿宋" w:hAnsi="仿宋" w:eastAsia="仿宋" w:cs="仿宋"/>
          <w:position w:val="18"/>
          <w:sz w:val="30"/>
          <w:szCs w:val="30"/>
        </w:rPr>
        <w:t>2020</w:t>
      </w:r>
      <w:r>
        <w:rPr>
          <w:rFonts w:ascii="仿宋" w:hAnsi="仿宋" w:eastAsia="仿宋" w:cs="仿宋"/>
          <w:spacing w:val="-31"/>
          <w:position w:val="18"/>
          <w:sz w:val="30"/>
          <w:szCs w:val="30"/>
        </w:rPr>
        <w:t xml:space="preserve"> </w:t>
      </w:r>
      <w:r>
        <w:rPr>
          <w:rFonts w:ascii="仿宋" w:hAnsi="仿宋" w:eastAsia="仿宋" w:cs="仿宋"/>
          <w:position w:val="18"/>
          <w:sz w:val="30"/>
          <w:szCs w:val="30"/>
        </w:rPr>
        <w:t>年度本年收入合计</w:t>
      </w:r>
      <w:r>
        <w:rPr>
          <w:rFonts w:ascii="仿宋" w:hAnsi="仿宋" w:eastAsia="仿宋" w:cs="仿宋"/>
          <w:spacing w:val="-28"/>
          <w:position w:val="18"/>
          <w:sz w:val="30"/>
          <w:szCs w:val="30"/>
        </w:rPr>
        <w:t xml:space="preserve"> </w:t>
      </w:r>
      <w:r>
        <w:rPr>
          <w:rFonts w:ascii="仿宋" w:hAnsi="仿宋" w:eastAsia="仿宋" w:cs="仿宋"/>
          <w:position w:val="18"/>
          <w:sz w:val="30"/>
          <w:szCs w:val="30"/>
        </w:rPr>
        <w:t>2736.12</w:t>
      </w:r>
      <w:r>
        <w:rPr>
          <w:rFonts w:ascii="仿宋" w:hAnsi="仿宋" w:eastAsia="仿宋" w:cs="仿宋"/>
          <w:spacing w:val="-23"/>
          <w:position w:val="18"/>
          <w:sz w:val="30"/>
          <w:szCs w:val="30"/>
        </w:rPr>
        <w:t xml:space="preserve"> </w:t>
      </w:r>
      <w:r>
        <w:rPr>
          <w:rFonts w:ascii="仿宋" w:hAnsi="仿宋" w:eastAsia="仿宋" w:cs="仿宋"/>
          <w:position w:val="18"/>
          <w:sz w:val="30"/>
          <w:szCs w:val="30"/>
        </w:rPr>
        <w:t>万元，其中：</w:t>
      </w:r>
      <w:r>
        <w:rPr>
          <w:rFonts w:ascii="仿宋" w:hAnsi="仿宋" w:eastAsia="仿宋" w:cs="仿宋"/>
          <w:spacing w:val="138"/>
          <w:position w:val="18"/>
          <w:sz w:val="30"/>
          <w:szCs w:val="30"/>
        </w:rPr>
        <w:t xml:space="preserve"> </w:t>
      </w:r>
      <w:r>
        <w:rPr>
          <w:rFonts w:ascii="仿宋" w:hAnsi="仿宋" w:eastAsia="仿宋" w:cs="仿宋"/>
          <w:position w:val="18"/>
          <w:sz w:val="30"/>
          <w:szCs w:val="30"/>
        </w:rPr>
        <w:t>财政</w:t>
      </w:r>
    </w:p>
    <w:p>
      <w:pPr>
        <w:spacing w:line="229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</w:rPr>
        <w:t>拨款收入</w:t>
      </w:r>
      <w:r>
        <w:rPr>
          <w:rFonts w:ascii="仿宋" w:hAnsi="仿宋" w:eastAsia="仿宋" w:cs="仿宋"/>
          <w:spacing w:val="-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2736.12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万元，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占</w:t>
      </w:r>
      <w:r>
        <w:rPr>
          <w:rFonts w:ascii="仿宋" w:hAnsi="仿宋" w:eastAsia="仿宋" w:cs="仿宋"/>
          <w:spacing w:val="-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100%。</w:t>
      </w:r>
    </w:p>
    <w:p>
      <w:pPr>
        <w:spacing w:before="168" w:line="227" w:lineRule="auto"/>
        <w:ind w:left="645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5"/>
          <w:sz w:val="30"/>
          <w:szCs w:val="30"/>
        </w:rPr>
        <w:t>三、支出决算情况说明</w:t>
      </w:r>
    </w:p>
    <w:p>
      <w:pPr>
        <w:spacing w:before="206" w:line="351" w:lineRule="auto"/>
        <w:ind w:left="43" w:firstLine="6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本部门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2020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年度本年支出合计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3154.6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万元，其中：</w:t>
      </w:r>
      <w:r>
        <w:rPr>
          <w:rFonts w:ascii="仿宋" w:hAnsi="仿宋" w:eastAsia="仿宋" w:cs="仿宋"/>
          <w:spacing w:val="6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基本支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出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2124.47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万元，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占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67.35%；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项目支出</w:t>
      </w:r>
      <w:r>
        <w:rPr>
          <w:rFonts w:ascii="仿宋" w:hAnsi="仿宋" w:eastAsia="仿宋" w:cs="仿宋"/>
          <w:spacing w:val="-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1030.13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万元，</w:t>
      </w:r>
      <w:r>
        <w:rPr>
          <w:rFonts w:ascii="仿宋" w:hAnsi="仿宋" w:eastAsia="仿宋" w:cs="仿宋"/>
          <w:spacing w:val="-8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占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32.6</w:t>
      </w:r>
      <w:r>
        <w:rPr>
          <w:rFonts w:ascii="仿宋" w:hAnsi="仿宋" w:eastAsia="仿宋" w:cs="仿宋"/>
          <w:spacing w:val="-14"/>
          <w:sz w:val="30"/>
          <w:szCs w:val="30"/>
        </w:rPr>
        <w:t>5%。</w:t>
      </w:r>
    </w:p>
    <w:p>
      <w:pPr>
        <w:spacing w:before="1" w:line="228" w:lineRule="auto"/>
        <w:ind w:left="1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如图所示：</w:t>
      </w:r>
    </w:p>
    <w:p>
      <w:pPr>
        <w:spacing w:line="259" w:lineRule="auto"/>
        <w:rPr>
          <w:rFonts w:ascii="Arial"/>
          <w:sz w:val="21"/>
        </w:rPr>
      </w:pPr>
    </w:p>
    <w:p>
      <w:pPr>
        <w:spacing w:before="1" w:line="3264" w:lineRule="exact"/>
        <w:ind w:firstLine="1793"/>
        <w:textAlignment w:val="center"/>
      </w:pPr>
      <w:r>
        <w:drawing>
          <wp:inline distT="0" distB="0" distL="0" distR="0">
            <wp:extent cx="4451350" cy="2072640"/>
            <wp:effectExtent l="0" t="0" r="0" b="0"/>
            <wp:docPr id="1037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 13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603" cy="207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64" w:lineRule="exact"/>
        <w:sectPr>
          <w:pgSz w:w="11906" w:h="16840"/>
          <w:pgMar w:top="400" w:right="1473" w:bottom="0" w:left="1561" w:header="0" w:footer="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98" w:line="227" w:lineRule="auto"/>
        <w:ind w:left="673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5"/>
          <w:sz w:val="30"/>
          <w:szCs w:val="30"/>
        </w:rPr>
        <w:t>四、财政拨款收入支出决算总体情况说明</w:t>
      </w:r>
    </w:p>
    <w:p>
      <w:pPr>
        <w:spacing w:before="179" w:line="349" w:lineRule="exact"/>
        <w:ind w:firstLine="797"/>
        <w:textAlignment w:val="center"/>
      </w:pPr>
      <w:r>
        <w:drawing>
          <wp:inline distT="0" distB="0" distL="0" distR="0">
            <wp:extent cx="4057015" cy="221615"/>
            <wp:effectExtent l="0" t="0" r="0" b="0"/>
            <wp:docPr id="1038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 14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064" cy="22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5" w:line="344" w:lineRule="auto"/>
        <w:ind w:firstLine="67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1.本部门一般公共预算财政拨款本年收入</w:t>
      </w:r>
      <w:r>
        <w:rPr>
          <w:rFonts w:ascii="仿宋" w:hAnsi="仿宋" w:eastAsia="仿宋" w:cs="仿宋"/>
          <w:spacing w:val="-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2736.12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万元,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比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2019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年度减少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65.28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万元，减少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2.39%，原因是城乡社区支出减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少。本年支出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2788.35</w:t>
      </w:r>
      <w:r>
        <w:rPr>
          <w:rFonts w:ascii="仿宋" w:hAnsi="仿宋" w:eastAsia="仿宋" w:cs="仿宋"/>
          <w:spacing w:val="-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万元，</w:t>
      </w:r>
      <w:r>
        <w:rPr>
          <w:rFonts w:ascii="仿宋" w:hAnsi="仿宋" w:eastAsia="仿宋" w:cs="仿宋"/>
          <w:spacing w:val="-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比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201</w:t>
      </w:r>
      <w:r>
        <w:rPr>
          <w:rFonts w:ascii="仿宋" w:hAnsi="仿宋" w:eastAsia="仿宋" w:cs="仿宋"/>
          <w:spacing w:val="2"/>
          <w:sz w:val="30"/>
          <w:szCs w:val="30"/>
        </w:rPr>
        <w:t>9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年度减少</w:t>
      </w:r>
      <w:r>
        <w:rPr>
          <w:rFonts w:ascii="仿宋" w:hAnsi="仿宋" w:eastAsia="仿宋" w:cs="仿宋"/>
          <w:spacing w:val="-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74.47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万元，减</w:t>
      </w:r>
    </w:p>
    <w:p>
      <w:pPr>
        <w:spacing w:before="1" w:line="227" w:lineRule="auto"/>
        <w:ind w:left="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少</w:t>
      </w:r>
      <w:r>
        <w:rPr>
          <w:rFonts w:ascii="仿宋" w:hAnsi="仿宋" w:eastAsia="仿宋" w:cs="仿宋"/>
          <w:spacing w:val="-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2.6%，主要是一般公共预算财政拨款城乡社区支出</w:t>
      </w:r>
      <w:r>
        <w:rPr>
          <w:rFonts w:ascii="仿宋" w:hAnsi="仿宋" w:eastAsia="仿宋" w:cs="仿宋"/>
          <w:spacing w:val="13"/>
          <w:sz w:val="30"/>
          <w:szCs w:val="30"/>
        </w:rPr>
        <w:t>减少。</w:t>
      </w:r>
    </w:p>
    <w:p>
      <w:pPr>
        <w:spacing w:before="194" w:line="343" w:lineRule="auto"/>
        <w:ind w:left="5" w:firstLine="646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2.政府性基金预算财政拨款本年收入</w:t>
      </w:r>
      <w:r>
        <w:rPr>
          <w:rFonts w:ascii="仿宋" w:hAnsi="仿宋" w:eastAsia="仿宋" w:cs="仿宋"/>
          <w:spacing w:val="-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0.00</w:t>
      </w:r>
      <w:r>
        <w:rPr>
          <w:rFonts w:ascii="仿宋" w:hAnsi="仿宋" w:eastAsia="仿宋" w:cs="仿宋"/>
          <w:spacing w:val="-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万元，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比上年减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少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22297.47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万元，降低</w:t>
      </w:r>
      <w:r>
        <w:rPr>
          <w:rFonts w:ascii="仿宋" w:hAnsi="仿宋" w:eastAsia="仿宋" w:cs="仿宋"/>
          <w:spacing w:val="-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100.00%，主要原因是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2020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年没有政府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性基金预算财政拨款安排；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本年支出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366.25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万元，为上年度剩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余政府性基金。</w:t>
      </w:r>
      <w:r>
        <w:rPr>
          <w:rFonts w:ascii="仿宋" w:hAnsi="仿宋" w:eastAsia="仿宋" w:cs="仿宋"/>
          <w:spacing w:val="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比上年减少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21630.89</w:t>
      </w:r>
      <w:r>
        <w:rPr>
          <w:rFonts w:ascii="仿宋" w:hAnsi="仿宋" w:eastAsia="仿宋" w:cs="仿宋"/>
          <w:spacing w:val="-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万元，减少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590</w:t>
      </w:r>
      <w:r>
        <w:rPr>
          <w:rFonts w:ascii="仿宋" w:hAnsi="仿宋" w:eastAsia="仿宋" w:cs="仿宋"/>
          <w:spacing w:val="7"/>
          <w:sz w:val="30"/>
          <w:szCs w:val="30"/>
        </w:rPr>
        <w:t>.60%，主</w:t>
      </w:r>
    </w:p>
    <w:p>
      <w:pPr>
        <w:spacing w:line="226" w:lineRule="auto"/>
        <w:ind w:left="1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要是因为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2020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年没有政府性基金预算财政拨</w:t>
      </w:r>
      <w:r>
        <w:rPr>
          <w:rFonts w:ascii="仿宋" w:hAnsi="仿宋" w:eastAsia="仿宋" w:cs="仿宋"/>
          <w:spacing w:val="10"/>
          <w:sz w:val="30"/>
          <w:szCs w:val="30"/>
        </w:rPr>
        <w:t>款安排。</w:t>
      </w:r>
    </w:p>
    <w:p>
      <w:pPr>
        <w:spacing w:before="163" w:line="349" w:lineRule="exact"/>
        <w:ind w:firstLine="797"/>
        <w:textAlignment w:val="center"/>
      </w:pPr>
      <w:r>
        <w:drawing>
          <wp:inline distT="0" distB="0" distL="0" distR="0">
            <wp:extent cx="3744595" cy="221615"/>
            <wp:effectExtent l="0" t="0" r="0" b="0"/>
            <wp:docPr id="1039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 15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644" cy="22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3" w:line="347" w:lineRule="auto"/>
        <w:ind w:left="3" w:right="2" w:firstLine="675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1.本部门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2020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年度一般公共预算财政拨款收入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2736.12</w:t>
      </w:r>
      <w:r>
        <w:rPr>
          <w:rFonts w:ascii="仿宋" w:hAnsi="仿宋" w:eastAsia="仿宋" w:cs="仿宋"/>
          <w:spacing w:val="-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元，完成年初预算的</w:t>
      </w:r>
      <w:r>
        <w:rPr>
          <w:rFonts w:ascii="仿宋" w:hAnsi="仿宋" w:eastAsia="仿宋" w:cs="仿宋"/>
          <w:spacing w:val="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110.67%,比年初预算增加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263.98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万元，决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算数大于预算数主要原因是人员工资和社会保险增加。一般公共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预算财政拨款支出</w:t>
      </w:r>
      <w:r>
        <w:rPr>
          <w:rFonts w:ascii="仿宋" w:hAnsi="仿宋" w:eastAsia="仿宋" w:cs="仿宋"/>
          <w:spacing w:val="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2788.35</w:t>
      </w:r>
      <w:r>
        <w:rPr>
          <w:rFonts w:ascii="仿宋" w:hAnsi="仿宋" w:eastAsia="仿宋" w:cs="仿宋"/>
          <w:spacing w:val="-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万元，完成年初预算的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112.79%,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比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年初预算增加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316.21</w:t>
      </w:r>
      <w:r>
        <w:rPr>
          <w:rFonts w:ascii="仿宋" w:hAnsi="仿宋" w:eastAsia="仿宋" w:cs="仿宋"/>
          <w:spacing w:val="-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万元，决算数大于预算数主要原因是农林</w:t>
      </w:r>
    </w:p>
    <w:p>
      <w:pPr>
        <w:spacing w:line="229" w:lineRule="auto"/>
        <w:ind w:left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水支出等。</w:t>
      </w:r>
    </w:p>
    <w:p>
      <w:pPr>
        <w:spacing w:before="163" w:line="352" w:lineRule="auto"/>
        <w:ind w:left="10" w:firstLine="642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2.政府性基金预算财政拨款本年收入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0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万元，与年初预算持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平，本年支出</w:t>
      </w:r>
      <w:r>
        <w:rPr>
          <w:rFonts w:ascii="仿宋" w:hAnsi="仿宋" w:eastAsia="仿宋" w:cs="仿宋"/>
          <w:spacing w:val="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366.25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万元，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比年初预算增加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366.25</w:t>
      </w:r>
      <w:r>
        <w:rPr>
          <w:rFonts w:ascii="仿宋" w:hAnsi="仿宋" w:eastAsia="仿宋" w:cs="仿宋"/>
          <w:spacing w:val="-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万元，决算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数大于预算数主要原因是，2020</w:t>
      </w:r>
      <w:r>
        <w:rPr>
          <w:rFonts w:ascii="仿宋" w:hAnsi="仿宋" w:eastAsia="仿宋" w:cs="仿宋"/>
          <w:spacing w:val="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年无政府性基金收入，366.25</w:t>
      </w:r>
    </w:p>
    <w:p>
      <w:pPr>
        <w:spacing w:line="225" w:lineRule="auto"/>
        <w:ind w:left="1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万元为上年度结转政府性基金。</w:t>
      </w:r>
    </w:p>
    <w:p>
      <w:pPr>
        <w:spacing w:line="225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532" w:bottom="0" w:left="1557" w:header="0" w:footer="0" w:gutter="0"/>
          <w:cols w:space="720" w:num="1"/>
        </w:sect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345" w:lineRule="exact"/>
        <w:ind w:firstLine="796"/>
        <w:textAlignment w:val="center"/>
      </w:pPr>
      <w:r>
        <w:drawing>
          <wp:inline distT="0" distB="0" distL="0" distR="0">
            <wp:extent cx="3022600" cy="218440"/>
            <wp:effectExtent l="0" t="0" r="0" b="0"/>
            <wp:docPr id="1040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 16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2790" cy="21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3" w:line="229" w:lineRule="auto"/>
        <w:ind w:right="44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2020</w:t>
      </w:r>
      <w:r>
        <w:rPr>
          <w:rFonts w:ascii="仿宋" w:hAnsi="仿宋" w:eastAsia="仿宋" w:cs="仿宋"/>
          <w:spacing w:val="-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年度财政拨款支出</w:t>
      </w:r>
      <w:r>
        <w:rPr>
          <w:rFonts w:ascii="仿宋" w:hAnsi="仿宋" w:eastAsia="仿宋" w:cs="仿宋"/>
          <w:spacing w:val="-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3154.6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万元，主要用于以下方面：</w:t>
      </w:r>
    </w:p>
    <w:p>
      <w:pPr>
        <w:spacing w:before="208" w:line="229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一般公共服务（类）支出</w:t>
      </w:r>
      <w:r>
        <w:rPr>
          <w:rFonts w:ascii="仿宋" w:hAnsi="仿宋" w:eastAsia="仿宋" w:cs="仿宋"/>
          <w:spacing w:val="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1942.26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万元，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占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61.6%；</w:t>
      </w:r>
      <w:r>
        <w:rPr>
          <w:rFonts w:ascii="仿宋" w:hAnsi="仿宋" w:eastAsia="仿宋" w:cs="仿宋"/>
          <w:spacing w:val="1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教育（类）</w:t>
      </w:r>
    </w:p>
    <w:p>
      <w:pPr>
        <w:spacing w:before="121" w:line="4875" w:lineRule="exact"/>
        <w:ind w:firstLine="217"/>
        <w:textAlignment w:val="center"/>
      </w:pPr>
      <w:r>
        <w:drawing>
          <wp:inline distT="0" distB="0" distL="0" distR="0">
            <wp:extent cx="5127625" cy="3094990"/>
            <wp:effectExtent l="0" t="0" r="0" b="0"/>
            <wp:docPr id="1041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 17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259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5" w:line="343" w:lineRule="auto"/>
        <w:ind w:right="32" w:firstLine="11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支出</w:t>
      </w:r>
      <w:r>
        <w:rPr>
          <w:rFonts w:ascii="仿宋" w:hAnsi="仿宋" w:eastAsia="仿宋" w:cs="仿宋"/>
          <w:spacing w:val="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11.81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万元，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占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0.37%；</w:t>
      </w:r>
      <w:r>
        <w:rPr>
          <w:rFonts w:ascii="仿宋" w:hAnsi="仿宋" w:eastAsia="仿宋" w:cs="仿宋"/>
          <w:spacing w:val="1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社会保障和就业（类）支出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17.65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万元，</w:t>
      </w:r>
      <w:r>
        <w:rPr>
          <w:rFonts w:ascii="仿宋" w:hAnsi="仿宋" w:eastAsia="仿宋" w:cs="仿宋"/>
          <w:spacing w:val="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占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0.56%；</w:t>
      </w:r>
      <w:r>
        <w:rPr>
          <w:rFonts w:ascii="仿宋" w:hAnsi="仿宋" w:eastAsia="仿宋" w:cs="仿宋"/>
          <w:spacing w:val="1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卫生健康支出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140.4</w:t>
      </w:r>
      <w:r>
        <w:rPr>
          <w:rFonts w:ascii="仿宋" w:hAnsi="仿宋" w:eastAsia="仿宋" w:cs="仿宋"/>
          <w:spacing w:val="-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万元，</w:t>
      </w:r>
      <w:r>
        <w:rPr>
          <w:rFonts w:ascii="仿宋" w:hAnsi="仿宋" w:eastAsia="仿宋" w:cs="仿宋"/>
          <w:spacing w:val="-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占</w:t>
      </w:r>
      <w:r>
        <w:rPr>
          <w:rFonts w:ascii="仿宋" w:hAnsi="仿宋" w:eastAsia="仿宋" w:cs="仿宋"/>
          <w:spacing w:val="-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4.44%；</w:t>
      </w:r>
      <w:r>
        <w:rPr>
          <w:rFonts w:ascii="仿宋" w:hAnsi="仿宋" w:eastAsia="仿宋" w:cs="仿宋"/>
          <w:spacing w:val="1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城乡社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区（类）支出</w:t>
      </w:r>
      <w:r>
        <w:rPr>
          <w:rFonts w:ascii="仿宋" w:hAnsi="仿宋" w:eastAsia="仿宋" w:cs="仿宋"/>
          <w:spacing w:val="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366.25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万元，</w:t>
      </w:r>
      <w:r>
        <w:rPr>
          <w:rFonts w:ascii="仿宋" w:hAnsi="仿宋" w:eastAsia="仿宋" w:cs="仿宋"/>
          <w:spacing w:val="-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占</w:t>
      </w:r>
      <w:r>
        <w:rPr>
          <w:rFonts w:ascii="仿宋" w:hAnsi="仿宋" w:eastAsia="仿宋" w:cs="仿宋"/>
          <w:spacing w:val="-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11.6%;节能环保支出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59.6</w:t>
      </w:r>
      <w:r>
        <w:rPr>
          <w:rFonts w:ascii="仿宋" w:hAnsi="仿宋" w:eastAsia="仿宋" w:cs="仿宋"/>
          <w:spacing w:val="-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占</w:t>
      </w:r>
      <w:r>
        <w:rPr>
          <w:rFonts w:ascii="仿宋" w:hAnsi="仿宋" w:eastAsia="仿宋" w:cs="仿宋"/>
          <w:spacing w:val="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1.89%，农林水（类）支出</w:t>
      </w:r>
      <w:r>
        <w:rPr>
          <w:rFonts w:ascii="仿宋" w:hAnsi="仿宋" w:eastAsia="仿宋" w:cs="仿宋"/>
          <w:spacing w:val="-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512.99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万元，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占 16.26%;住房保障</w:t>
      </w:r>
    </w:p>
    <w:p>
      <w:pPr>
        <w:spacing w:line="230" w:lineRule="auto"/>
        <w:ind w:left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（类）支出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103.64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万元，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占</w:t>
      </w:r>
      <w:r>
        <w:rPr>
          <w:rFonts w:ascii="仿宋" w:hAnsi="仿宋" w:eastAsia="仿宋" w:cs="仿宋"/>
          <w:spacing w:val="-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3.29%。</w:t>
      </w:r>
    </w:p>
    <w:p>
      <w:pPr>
        <w:spacing w:before="153" w:line="348" w:lineRule="exact"/>
        <w:ind w:firstLine="796"/>
        <w:textAlignment w:val="center"/>
      </w:pPr>
      <w:r>
        <w:drawing>
          <wp:inline distT="0" distB="0" distL="0" distR="0">
            <wp:extent cx="3734435" cy="220345"/>
            <wp:effectExtent l="0" t="0" r="0" b="0"/>
            <wp:docPr id="1042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 18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4574" cy="22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9" w:line="349" w:lineRule="auto"/>
        <w:ind w:left="4" w:right="5" w:firstLine="6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2020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年度一般公共预算财政拨款基本支出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2124.47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其中：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"/>
          <w:sz w:val="30"/>
          <w:szCs w:val="30"/>
        </w:rPr>
        <w:t>人员经费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2063.78</w:t>
      </w:r>
      <w:r>
        <w:rPr>
          <w:rFonts w:ascii="仿宋" w:hAnsi="仿宋" w:eastAsia="仿宋" w:cs="仿宋"/>
          <w:spacing w:val="-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万元，主要包括基本工资、津贴补贴、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绩效工资、机关事业单位基本养老保险缴费、职业年金缴费、职</w:t>
      </w:r>
    </w:p>
    <w:p>
      <w:pPr>
        <w:spacing w:line="227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工基本医疗保险缴费、其他社会保障缴费、住房公积金、抚恤金、</w:t>
      </w:r>
    </w:p>
    <w:p>
      <w:pPr>
        <w:spacing w:line="227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483" w:bottom="0" w:left="1558" w:header="0" w:footer="0" w:gutter="0"/>
          <w:cols w:space="720" w:num="1"/>
        </w:sectPr>
      </w:pPr>
    </w:p>
    <w:p>
      <w:pPr>
        <w:spacing w:line="258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1495425</wp:posOffset>
            </wp:positionH>
            <wp:positionV relativeFrom="page">
              <wp:posOffset>2895600</wp:posOffset>
            </wp:positionV>
            <wp:extent cx="406400" cy="205105"/>
            <wp:effectExtent l="0" t="0" r="0" b="0"/>
            <wp:wrapNone/>
            <wp:docPr id="1043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IM 19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539" cy="20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2093595</wp:posOffset>
            </wp:positionH>
            <wp:positionV relativeFrom="page">
              <wp:posOffset>2903855</wp:posOffset>
            </wp:positionV>
            <wp:extent cx="662940" cy="194310"/>
            <wp:effectExtent l="0" t="0" r="0" b="0"/>
            <wp:wrapNone/>
            <wp:docPr id="1044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 20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786" cy="19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1495425</wp:posOffset>
            </wp:positionH>
            <wp:positionV relativeFrom="page">
              <wp:posOffset>6316980</wp:posOffset>
            </wp:positionV>
            <wp:extent cx="406400" cy="205105"/>
            <wp:effectExtent l="0" t="0" r="0" b="0"/>
            <wp:wrapNone/>
            <wp:docPr id="1045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 21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539" cy="20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2093595</wp:posOffset>
            </wp:positionH>
            <wp:positionV relativeFrom="page">
              <wp:posOffset>6325235</wp:posOffset>
            </wp:positionV>
            <wp:extent cx="662940" cy="194310"/>
            <wp:effectExtent l="0" t="0" r="0" b="0"/>
            <wp:wrapNone/>
            <wp:docPr id="1046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 22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786" cy="19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97" w:line="343" w:lineRule="auto"/>
        <w:ind w:left="39" w:right="327" w:firstLine="6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生活补助、奖励金；</w:t>
      </w:r>
      <w:r>
        <w:rPr>
          <w:rFonts w:ascii="仿宋" w:hAnsi="仿宋" w:eastAsia="仿宋" w:cs="仿宋"/>
          <w:spacing w:val="10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公用经费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60.69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万元，主要包括办公费、取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暖费、公务接待费、工会经费、公务用车运行维护费、其他交通</w:t>
      </w:r>
    </w:p>
    <w:p>
      <w:pPr>
        <w:spacing w:line="230" w:lineRule="auto"/>
        <w:ind w:left="3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费用。</w:t>
      </w:r>
    </w:p>
    <w:p>
      <w:pPr>
        <w:spacing w:before="166" w:line="227" w:lineRule="auto"/>
        <w:ind w:left="656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6"/>
          <w:sz w:val="30"/>
          <w:szCs w:val="30"/>
        </w:rPr>
        <w:t>五、一般公共预算“三公”经费支出决算情况说明</w:t>
      </w:r>
    </w:p>
    <w:p>
      <w:pPr>
        <w:spacing w:before="204" w:line="354" w:lineRule="exact"/>
        <w:ind w:firstLine="2900"/>
        <w:textAlignment w:val="center"/>
      </w:pPr>
      <w:r>
        <w:drawing>
          <wp:inline distT="0" distB="0" distL="0" distR="0">
            <wp:extent cx="3219450" cy="224155"/>
            <wp:effectExtent l="0" t="0" r="0" b="0"/>
            <wp:docPr id="1047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 23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704" cy="2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0" w:line="368" w:lineRule="auto"/>
        <w:ind w:right="310" w:firstLine="65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本部门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2020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年度“三公</w:t>
      </w:r>
      <w:r>
        <w:rPr>
          <w:rFonts w:ascii="仿宋" w:hAnsi="仿宋" w:eastAsia="仿宋" w:cs="仿宋"/>
          <w:spacing w:val="-1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”经费财政拨款支出预算为</w:t>
      </w:r>
      <w:r>
        <w:rPr>
          <w:rFonts w:ascii="仿宋" w:hAnsi="仿宋" w:eastAsia="仿宋" w:cs="仿宋"/>
          <w:spacing w:val="-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14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万元，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2020年“三公</w:t>
      </w:r>
      <w:r>
        <w:rPr>
          <w:rFonts w:ascii="仿宋" w:hAnsi="仿宋" w:eastAsia="仿宋" w:cs="仿宋"/>
          <w:spacing w:val="-10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”经费支出决算为</w:t>
      </w:r>
      <w:r>
        <w:rPr>
          <w:rFonts w:ascii="仿宋" w:hAnsi="仿宋" w:eastAsia="仿宋" w:cs="仿宋"/>
          <w:spacing w:val="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10.5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元，完成预算的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75%,较预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8"/>
          <w:sz w:val="30"/>
          <w:szCs w:val="30"/>
        </w:rPr>
        <w:t>算减少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3.5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万元，降</w:t>
      </w:r>
      <w:r>
        <w:rPr>
          <w:rFonts w:ascii="仿宋" w:hAnsi="仿宋" w:eastAsia="仿宋" w:cs="仿宋"/>
          <w:spacing w:val="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低</w:t>
      </w:r>
      <w:r>
        <w:rPr>
          <w:rFonts w:ascii="仿宋" w:hAnsi="仿宋" w:eastAsia="仿宋" w:cs="仿宋"/>
          <w:spacing w:val="-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25%，主要是认真贯彻落实</w:t>
      </w:r>
      <w:r>
        <w:rPr>
          <w:rFonts w:hint="eastAsia" w:ascii="仿宋" w:hAnsi="仿宋" w:eastAsia="仿宋" w:cs="仿宋"/>
          <w:spacing w:val="8"/>
          <w:sz w:val="30"/>
          <w:szCs w:val="30"/>
          <w:lang w:eastAsia="zh-CN"/>
        </w:rPr>
        <w:t>中央</w:t>
      </w:r>
      <w:r>
        <w:rPr>
          <w:rFonts w:ascii="仿宋" w:hAnsi="仿宋" w:eastAsia="仿宋" w:cs="仿宋"/>
          <w:spacing w:val="8"/>
          <w:sz w:val="30"/>
          <w:szCs w:val="30"/>
        </w:rPr>
        <w:t>八项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0"/>
          <w:sz w:val="30"/>
          <w:szCs w:val="30"/>
        </w:rPr>
        <w:t>规定</w:t>
      </w:r>
      <w:r>
        <w:rPr>
          <w:rFonts w:ascii="仿宋" w:hAnsi="仿宋" w:eastAsia="仿宋" w:cs="仿宋"/>
          <w:spacing w:val="-9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精神和厉行节约</w:t>
      </w:r>
      <w:r>
        <w:rPr>
          <w:rFonts w:ascii="仿宋" w:hAnsi="仿宋" w:eastAsia="仿宋" w:cs="仿宋"/>
          <w:spacing w:val="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要求，从严控制“三公</w:t>
      </w:r>
      <w:r>
        <w:rPr>
          <w:rFonts w:ascii="仿宋" w:hAnsi="仿宋" w:eastAsia="仿宋" w:cs="仿宋"/>
          <w:spacing w:val="-10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”经费开支，全</w:t>
      </w:r>
    </w:p>
    <w:p>
      <w:pPr>
        <w:spacing w:before="1" w:line="227" w:lineRule="auto"/>
        <w:ind w:left="1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年实际支出比预算有所节</w:t>
      </w:r>
      <w:r>
        <w:rPr>
          <w:rFonts w:ascii="仿宋" w:hAnsi="仿宋" w:eastAsia="仿宋" w:cs="仿宋"/>
          <w:spacing w:val="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约；  较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2019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年度减少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8.26</w:t>
      </w:r>
      <w:r>
        <w:rPr>
          <w:rFonts w:ascii="仿宋" w:hAnsi="仿宋" w:eastAsia="仿宋" w:cs="仿宋"/>
          <w:spacing w:val="-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万元，</w:t>
      </w:r>
    </w:p>
    <w:p>
      <w:pPr>
        <w:spacing w:before="229" w:line="368" w:lineRule="auto"/>
        <w:ind w:left="8" w:right="459" w:firstLine="1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降低44%，主要是认真贯彻落实</w:t>
      </w:r>
      <w:r>
        <w:rPr>
          <w:rFonts w:hint="eastAsia" w:ascii="仿宋" w:hAnsi="仿宋" w:eastAsia="仿宋" w:cs="仿宋"/>
          <w:spacing w:val="5"/>
          <w:sz w:val="30"/>
          <w:szCs w:val="30"/>
          <w:lang w:eastAsia="zh-CN"/>
        </w:rPr>
        <w:t>中央</w:t>
      </w:r>
      <w:r>
        <w:rPr>
          <w:rFonts w:ascii="仿宋" w:hAnsi="仿宋" w:eastAsia="仿宋" w:cs="仿宋"/>
          <w:spacing w:val="5"/>
          <w:sz w:val="30"/>
          <w:szCs w:val="30"/>
        </w:rPr>
        <w:t>八项规定</w:t>
      </w:r>
      <w:r>
        <w:rPr>
          <w:rFonts w:ascii="仿宋" w:hAnsi="仿宋" w:eastAsia="仿宋" w:cs="仿宋"/>
          <w:spacing w:val="-10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精神和厉行节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约要求，从严控制“三公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”经费</w:t>
      </w:r>
      <w:r>
        <w:rPr>
          <w:rFonts w:ascii="仿宋" w:hAnsi="仿宋" w:eastAsia="仿宋" w:cs="仿宋"/>
          <w:spacing w:val="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开支，全年实际支出比预算有</w:t>
      </w:r>
    </w:p>
    <w:p>
      <w:pPr>
        <w:spacing w:before="1" w:line="227" w:lineRule="auto"/>
        <w:ind w:left="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所节约。</w:t>
      </w:r>
    </w:p>
    <w:p>
      <w:pPr>
        <w:spacing w:before="197" w:line="353" w:lineRule="exact"/>
        <w:ind w:firstLine="2900"/>
        <w:textAlignment w:val="center"/>
      </w:pPr>
      <w:r>
        <w:drawing>
          <wp:inline distT="0" distB="0" distL="0" distR="0">
            <wp:extent cx="3219450" cy="224155"/>
            <wp:effectExtent l="0" t="0" r="0" b="0"/>
            <wp:docPr id="1048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 24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704" cy="2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9" w:line="372" w:lineRule="auto"/>
        <w:ind w:left="13" w:right="332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5"/>
          <w:sz w:val="30"/>
          <w:szCs w:val="30"/>
        </w:rPr>
        <w:drawing>
          <wp:inline distT="0" distB="0" distL="0" distR="0">
            <wp:extent cx="1480820" cy="213360"/>
            <wp:effectExtent l="0" t="0" r="0" b="0"/>
            <wp:docPr id="1049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 25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972" cy="21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43"/>
          <w:sz w:val="30"/>
          <w:szCs w:val="30"/>
        </w:rPr>
        <w:t xml:space="preserve">  </w:t>
      </w: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285750" cy="224155"/>
            <wp:effectExtent l="0" t="0" r="0" b="0"/>
            <wp:docPr id="1050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 26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9" cy="2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本部门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2020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年因公出国（境）费支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出 0</w:t>
      </w:r>
      <w:r>
        <w:rPr>
          <w:rFonts w:ascii="仿宋" w:hAnsi="仿宋" w:eastAsia="仿宋" w:cs="仿宋"/>
          <w:spacing w:val="-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万元，完成预算的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100%。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因公出国（境）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团组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0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个、共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人、参加其他单位组织的因公出国（境）</w:t>
      </w:r>
      <w:r>
        <w:rPr>
          <w:rFonts w:ascii="仿宋" w:hAnsi="仿宋" w:eastAsia="仿宋" w:cs="仿宋"/>
          <w:spacing w:val="1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团组</w:t>
      </w:r>
      <w:r>
        <w:rPr>
          <w:rFonts w:ascii="仿宋" w:hAnsi="仿宋" w:eastAsia="仿宋" w:cs="仿宋"/>
          <w:spacing w:val="-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0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个、共</w:t>
      </w:r>
      <w:r>
        <w:rPr>
          <w:rFonts w:ascii="仿宋" w:hAnsi="仿宋" w:eastAsia="仿宋" w:cs="仿宋"/>
          <w:spacing w:val="-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0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人/无</w:t>
      </w:r>
    </w:p>
    <w:p>
      <w:pPr>
        <w:spacing w:before="1" w:line="227" w:lineRule="auto"/>
        <w:ind w:left="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本单位组织的出国（境）</w:t>
      </w:r>
      <w:r>
        <w:rPr>
          <w:rFonts w:ascii="仿宋" w:hAnsi="仿宋" w:eastAsia="仿宋" w:cs="仿宋"/>
          <w:spacing w:val="9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团组，与年初预算持平，与上年持平。</w:t>
      </w:r>
    </w:p>
    <w:p>
      <w:pPr>
        <w:spacing w:before="212" w:line="375" w:lineRule="auto"/>
        <w:ind w:left="7" w:firstLine="59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2734945" cy="224155"/>
            <wp:effectExtent l="0" t="0" r="0" b="0"/>
            <wp:docPr id="1051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 27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173" cy="22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本部门</w:t>
      </w:r>
      <w:r>
        <w:rPr>
          <w:rFonts w:ascii="仿宋" w:hAnsi="仿宋" w:eastAsia="仿宋" w:cs="仿宋"/>
          <w:spacing w:val="-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2020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年公务用车购</w:t>
      </w:r>
      <w:r>
        <w:rPr>
          <w:rFonts w:ascii="仿宋" w:hAnsi="仿宋" w:eastAsia="仿宋" w:cs="仿宋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1"/>
          <w:sz w:val="30"/>
          <w:szCs w:val="30"/>
        </w:rPr>
        <w:t>置及运行维护费支出</w:t>
      </w:r>
      <w:r>
        <w:rPr>
          <w:rFonts w:ascii="仿宋" w:hAnsi="仿宋" w:eastAsia="仿宋" w:cs="仿宋"/>
          <w:spacing w:val="-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4.5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万元，完成预算的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75%，较预算减少</w:t>
      </w:r>
      <w:r>
        <w:rPr>
          <w:rFonts w:ascii="仿宋" w:hAnsi="仿宋" w:eastAsia="仿宋" w:cs="仿宋"/>
          <w:spacing w:val="-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1.5</w:t>
      </w:r>
      <w:r>
        <w:rPr>
          <w:rFonts w:ascii="仿宋" w:hAnsi="仿宋" w:eastAsia="仿宋" w:cs="仿宋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16"/>
          <w:sz w:val="30"/>
          <w:szCs w:val="30"/>
        </w:rPr>
        <w:t>万元，降低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25%,主要是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2020</w:t>
      </w:r>
      <w:r>
        <w:rPr>
          <w:rFonts w:ascii="仿宋" w:hAnsi="仿宋" w:eastAsia="仿宋" w:cs="仿宋"/>
          <w:spacing w:val="-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年认真贯彻落实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spacing w:val="16"/>
          <w:sz w:val="30"/>
          <w:szCs w:val="30"/>
          <w:lang w:eastAsia="zh-CN"/>
        </w:rPr>
        <w:t>中央</w:t>
      </w:r>
      <w:r>
        <w:rPr>
          <w:rFonts w:ascii="仿宋" w:hAnsi="仿宋" w:eastAsia="仿宋" w:cs="仿宋"/>
          <w:spacing w:val="16"/>
          <w:sz w:val="30"/>
          <w:szCs w:val="30"/>
        </w:rPr>
        <w:t>八项规定</w:t>
      </w:r>
      <w:r>
        <w:rPr>
          <w:rFonts w:ascii="仿宋" w:hAnsi="仿宋" w:eastAsia="仿宋" w:cs="仿宋"/>
          <w:spacing w:val="-99"/>
          <w:sz w:val="30"/>
          <w:szCs w:val="30"/>
        </w:rPr>
        <w:t xml:space="preserve"> </w:t>
      </w:r>
    </w:p>
    <w:p>
      <w:pPr>
        <w:spacing w:before="1" w:line="225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精神和厉行节约要求，从严控制公车购置费及运行费开支；</w:t>
      </w:r>
      <w:r>
        <w:rPr>
          <w:rFonts w:ascii="仿宋" w:hAnsi="仿宋" w:eastAsia="仿宋" w:cs="仿宋"/>
          <w:spacing w:val="9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较上</w:t>
      </w:r>
    </w:p>
    <w:p>
      <w:pPr>
        <w:spacing w:line="225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200" w:bottom="0" w:left="1555" w:header="0" w:footer="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97" w:line="368" w:lineRule="auto"/>
        <w:ind w:left="23" w:right="3" w:hanging="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年减少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3.26</w:t>
      </w:r>
      <w:r>
        <w:rPr>
          <w:rFonts w:ascii="仿宋" w:hAnsi="仿宋" w:eastAsia="仿宋" w:cs="仿宋"/>
          <w:spacing w:val="-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万元，降低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42%,主要是严</w:t>
      </w:r>
      <w:r>
        <w:rPr>
          <w:rFonts w:ascii="仿宋" w:hAnsi="仿宋" w:eastAsia="仿宋" w:cs="仿宋"/>
          <w:spacing w:val="9"/>
          <w:sz w:val="30"/>
          <w:szCs w:val="30"/>
        </w:rPr>
        <w:t>格执行中央八项规定和省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市关于厉行勤俭节约的有关规定，规范审批程序</w:t>
      </w:r>
      <w:r>
        <w:rPr>
          <w:rFonts w:ascii="仿宋" w:hAnsi="仿宋" w:eastAsia="仿宋" w:cs="仿宋"/>
          <w:spacing w:val="13"/>
          <w:sz w:val="30"/>
          <w:szCs w:val="30"/>
        </w:rPr>
        <w:t>，严格把关，控</w:t>
      </w:r>
    </w:p>
    <w:p>
      <w:pPr>
        <w:spacing w:before="1" w:line="227" w:lineRule="auto"/>
        <w:ind w:left="1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制</w:t>
      </w:r>
      <w:r>
        <w:rPr>
          <w:rFonts w:ascii="仿宋" w:hAnsi="仿宋" w:eastAsia="仿宋" w:cs="仿宋"/>
          <w:spacing w:val="-7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“三公</w:t>
      </w:r>
      <w:r>
        <w:rPr>
          <w:rFonts w:ascii="仿宋" w:hAnsi="仿宋" w:eastAsia="仿宋" w:cs="仿宋"/>
          <w:spacing w:val="-10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”经费开支。其中：</w:t>
      </w:r>
    </w:p>
    <w:p>
      <w:pPr>
        <w:spacing w:before="183" w:line="382" w:lineRule="auto"/>
        <w:ind w:left="2" w:firstLine="61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1852930" cy="222250"/>
            <wp:effectExtent l="0" t="0" r="0" b="0"/>
            <wp:docPr id="1052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 28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463" cy="22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5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3"/>
          <w:sz w:val="30"/>
          <w:szCs w:val="30"/>
        </w:rPr>
        <w:t>本部门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2020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年度公务用车购置量</w:t>
      </w:r>
      <w:r>
        <w:rPr>
          <w:rFonts w:ascii="仿宋" w:hAnsi="仿宋" w:eastAsia="仿宋" w:cs="仿宋"/>
          <w:spacing w:val="-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辆，未发生“公务用车购置</w:t>
      </w:r>
      <w:r>
        <w:rPr>
          <w:rFonts w:ascii="仿宋" w:hAnsi="仿宋" w:eastAsia="仿宋" w:cs="仿宋"/>
          <w:spacing w:val="-9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”经费支出，与年初预算持平，与上</w:t>
      </w:r>
    </w:p>
    <w:p>
      <w:pPr>
        <w:spacing w:before="1" w:line="227" w:lineRule="auto"/>
        <w:ind w:left="1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年决算持平。</w:t>
      </w:r>
    </w:p>
    <w:p>
      <w:pPr>
        <w:spacing w:before="214" w:line="370" w:lineRule="auto"/>
        <w:ind w:left="2" w:right="1" w:firstLine="61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2239645" cy="222250"/>
            <wp:effectExtent l="0" t="0" r="0" b="0"/>
            <wp:docPr id="1053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 29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0178" cy="22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0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3"/>
          <w:sz w:val="30"/>
          <w:szCs w:val="30"/>
        </w:rPr>
        <w:t>本部门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2020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年度单位公务用车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保有量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3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辆,发生运行维护费支出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4.5</w:t>
      </w:r>
      <w:r>
        <w:rPr>
          <w:rFonts w:ascii="仿宋" w:hAnsi="仿宋" w:eastAsia="仿宋" w:cs="仿宋"/>
          <w:spacing w:val="-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万元。</w:t>
      </w:r>
      <w:r>
        <w:rPr>
          <w:rFonts w:ascii="仿宋" w:hAnsi="仿宋" w:eastAsia="仿宋" w:cs="仿宋"/>
          <w:spacing w:val="10"/>
          <w:sz w:val="30"/>
          <w:szCs w:val="30"/>
        </w:rPr>
        <w:t>公车运行维护费支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出较预算减少）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0.5</w:t>
      </w:r>
      <w:r>
        <w:rPr>
          <w:rFonts w:ascii="仿宋" w:hAnsi="仿宋" w:eastAsia="仿宋" w:cs="仿宋"/>
          <w:spacing w:val="-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万元，降低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25%,主要是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202</w:t>
      </w:r>
      <w:r>
        <w:rPr>
          <w:rFonts w:ascii="仿宋" w:hAnsi="仿宋" w:eastAsia="仿宋" w:cs="仿宋"/>
          <w:spacing w:val="1"/>
          <w:sz w:val="30"/>
          <w:szCs w:val="30"/>
        </w:rPr>
        <w:t>0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年认真贯彻落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0"/>
          <w:sz w:val="30"/>
          <w:szCs w:val="30"/>
        </w:rPr>
        <w:t>实</w:t>
      </w:r>
      <w:r>
        <w:rPr>
          <w:rFonts w:hint="eastAsia" w:ascii="仿宋" w:hAnsi="仿宋" w:eastAsia="仿宋" w:cs="仿宋"/>
          <w:spacing w:val="10"/>
          <w:sz w:val="30"/>
          <w:szCs w:val="30"/>
          <w:lang w:eastAsia="zh-CN"/>
        </w:rPr>
        <w:t>中央</w:t>
      </w:r>
      <w:r>
        <w:rPr>
          <w:rFonts w:ascii="仿宋" w:hAnsi="仿宋" w:eastAsia="仿宋" w:cs="仿宋"/>
          <w:spacing w:val="10"/>
          <w:sz w:val="30"/>
          <w:szCs w:val="30"/>
        </w:rPr>
        <w:t>八项规定</w:t>
      </w:r>
      <w:r>
        <w:rPr>
          <w:rFonts w:ascii="仿宋" w:hAnsi="仿宋" w:eastAsia="仿宋" w:cs="仿宋"/>
          <w:spacing w:val="-10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精神和厉行节约要求，从严控</w:t>
      </w:r>
      <w:r>
        <w:rPr>
          <w:rFonts w:ascii="仿宋" w:hAnsi="仿宋" w:eastAsia="仿宋" w:cs="仿宋"/>
          <w:spacing w:val="9"/>
          <w:sz w:val="30"/>
          <w:szCs w:val="30"/>
        </w:rPr>
        <w:t>制公车购置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费及</w:t>
      </w:r>
      <w:r>
        <w:rPr>
          <w:rFonts w:ascii="仿宋" w:hAnsi="仿宋" w:eastAsia="仿宋" w:cs="仿宋"/>
          <w:spacing w:val="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运行费开支；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较上年减少</w:t>
      </w:r>
      <w:r>
        <w:rPr>
          <w:rFonts w:ascii="仿宋" w:hAnsi="仿宋" w:eastAsia="仿宋" w:cs="仿宋"/>
          <w:spacing w:val="-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3.26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万元，降低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4</w:t>
      </w:r>
      <w:r>
        <w:rPr>
          <w:rFonts w:ascii="仿宋" w:hAnsi="仿宋" w:eastAsia="仿宋" w:cs="仿宋"/>
          <w:spacing w:val="3"/>
          <w:sz w:val="30"/>
          <w:szCs w:val="30"/>
        </w:rPr>
        <w:t>2%，主要是</w:t>
      </w:r>
    </w:p>
    <w:p>
      <w:pPr>
        <w:spacing w:line="227" w:lineRule="auto"/>
        <w:ind w:left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严格执</w:t>
      </w:r>
      <w:r>
        <w:rPr>
          <w:rFonts w:ascii="仿宋" w:hAnsi="仿宋" w:eastAsia="仿宋" w:cs="仿宋"/>
          <w:spacing w:val="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行中央八项规定和省市关于厉行勤俭节约</w:t>
      </w:r>
      <w:r>
        <w:rPr>
          <w:rFonts w:ascii="仿宋" w:hAnsi="仿宋" w:eastAsia="仿宋" w:cs="仿宋"/>
          <w:spacing w:val="11"/>
          <w:sz w:val="30"/>
          <w:szCs w:val="30"/>
        </w:rPr>
        <w:t>的有关规定，</w:t>
      </w:r>
    </w:p>
    <w:p>
      <w:pPr>
        <w:spacing w:before="228" w:line="228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规范审批</w:t>
      </w:r>
      <w:r>
        <w:rPr>
          <w:rFonts w:ascii="仿宋" w:hAnsi="仿宋" w:eastAsia="仿宋" w:cs="仿宋"/>
          <w:spacing w:val="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程序，严格把关，控制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“</w:t>
      </w:r>
      <w:r>
        <w:rPr>
          <w:rFonts w:ascii="仿宋" w:hAnsi="仿宋" w:eastAsia="仿宋" w:cs="仿宋"/>
          <w:spacing w:val="-1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三公</w:t>
      </w:r>
      <w:r>
        <w:rPr>
          <w:rFonts w:ascii="仿宋" w:hAnsi="仿宋" w:eastAsia="仿宋" w:cs="仿宋"/>
          <w:spacing w:val="-10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”经费开支。</w:t>
      </w:r>
    </w:p>
    <w:p>
      <w:pPr>
        <w:spacing w:before="208" w:line="368" w:lineRule="auto"/>
        <w:ind w:left="9" w:firstLine="58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1310640" cy="224155"/>
            <wp:effectExtent l="0" t="0" r="0" b="0"/>
            <wp:docPr id="1054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 30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843" cy="22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本部门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2020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年公务接待费支出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6</w:t>
      </w:r>
      <w:r>
        <w:rPr>
          <w:rFonts w:ascii="仿宋" w:hAnsi="仿宋" w:eastAsia="仿宋" w:cs="仿宋"/>
          <w:spacing w:val="-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万元，完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成预算的</w:t>
      </w:r>
      <w:r>
        <w:rPr>
          <w:rFonts w:ascii="仿宋" w:hAnsi="仿宋" w:eastAsia="仿宋" w:cs="仿宋"/>
          <w:spacing w:val="-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75%。发生公务接待共</w:t>
      </w:r>
      <w:r>
        <w:rPr>
          <w:rFonts w:ascii="仿宋" w:hAnsi="仿宋" w:eastAsia="仿宋" w:cs="仿宋"/>
          <w:spacing w:val="-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101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批次、1541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人次。公务接待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费支出较预算减少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2</w:t>
      </w:r>
      <w:r>
        <w:rPr>
          <w:rFonts w:ascii="仿宋" w:hAnsi="仿宋" w:eastAsia="仿宋" w:cs="仿宋"/>
          <w:spacing w:val="-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万元，降低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25%,主要是严格执行中央八项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规定和省市关于厉行勤俭节约的有关规定，规范审批程序，严格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把关，控制“三公”经费开支；</w:t>
      </w:r>
      <w:r>
        <w:rPr>
          <w:rFonts w:ascii="仿宋" w:hAnsi="仿宋" w:eastAsia="仿宋" w:cs="仿宋"/>
          <w:spacing w:val="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较上年度减少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5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万元，降低</w:t>
      </w:r>
      <w:r>
        <w:rPr>
          <w:rFonts w:ascii="仿宋" w:hAnsi="仿宋" w:eastAsia="仿宋" w:cs="仿宋"/>
          <w:spacing w:val="-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45.45%,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主要是严格执行中央八项规定和省市关于厉行勤俭节约的有关</w:t>
      </w:r>
    </w:p>
    <w:p>
      <w:pPr>
        <w:spacing w:before="2" w:line="227" w:lineRule="auto"/>
        <w:ind w:left="1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规定，规范审批程序，严格把关，控制</w:t>
      </w:r>
      <w:r>
        <w:rPr>
          <w:rFonts w:ascii="仿宋" w:hAnsi="仿宋" w:eastAsia="仿宋" w:cs="仿宋"/>
          <w:spacing w:val="-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“</w:t>
      </w:r>
      <w:r>
        <w:rPr>
          <w:rFonts w:ascii="仿宋" w:hAnsi="仿宋" w:eastAsia="仿宋" w:cs="仿宋"/>
          <w:spacing w:val="-1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三公</w:t>
      </w:r>
      <w:r>
        <w:rPr>
          <w:rFonts w:ascii="仿宋" w:hAnsi="仿宋" w:eastAsia="仿宋" w:cs="仿宋"/>
          <w:spacing w:val="-10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”经费开支。</w:t>
      </w:r>
    </w:p>
    <w:p>
      <w:pPr>
        <w:spacing w:before="201" w:line="227" w:lineRule="auto"/>
        <w:ind w:left="657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4"/>
          <w:sz w:val="30"/>
          <w:szCs w:val="30"/>
        </w:rPr>
        <w:t>六、预算绩效情况说明</w:t>
      </w:r>
    </w:p>
    <w:p>
      <w:pPr>
        <w:spacing w:line="227" w:lineRule="auto"/>
        <w:rPr>
          <w:rFonts w:ascii="SimHei" w:hAnsi="SimHei" w:eastAsia="SimHei" w:cs="SimHei"/>
          <w:sz w:val="30"/>
          <w:szCs w:val="30"/>
        </w:rPr>
        <w:sectPr>
          <w:pgSz w:w="11906" w:h="16840"/>
          <w:pgMar w:top="400" w:right="1531" w:bottom="0" w:left="1557" w:header="0" w:footer="0" w:gutter="0"/>
          <w:cols w:space="720" w:num="1"/>
        </w:sect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351" w:lineRule="exact"/>
        <w:ind w:firstLine="802"/>
        <w:textAlignment w:val="center"/>
      </w:pPr>
      <w:r>
        <w:drawing>
          <wp:inline distT="0" distB="0" distL="0" distR="0">
            <wp:extent cx="2926080" cy="222250"/>
            <wp:effectExtent l="0" t="0" r="0" b="0"/>
            <wp:docPr id="1055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 31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130" cy="22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6" w:line="343" w:lineRule="auto"/>
        <w:ind w:left="9" w:right="4" w:firstLine="63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根据预算绩效管理要求，本部门组织对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2020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年度项目支出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全面开展绩效自评，涉及项目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23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个，涉及资金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13</w:t>
      </w:r>
      <w:r>
        <w:rPr>
          <w:rFonts w:ascii="仿宋" w:hAnsi="仿宋" w:eastAsia="仿宋" w:cs="仿宋"/>
          <w:spacing w:val="9"/>
          <w:sz w:val="30"/>
          <w:szCs w:val="30"/>
        </w:rPr>
        <w:t>95.16</w:t>
      </w:r>
      <w:r>
        <w:rPr>
          <w:rFonts w:ascii="仿宋" w:hAnsi="仿宋" w:eastAsia="仿宋" w:cs="仿宋"/>
          <w:spacing w:val="-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万元。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组织对“远博比斯特小镇项目搬迁费及过渡费</w:t>
      </w:r>
      <w:r>
        <w:rPr>
          <w:rFonts w:ascii="仿宋" w:hAnsi="仿宋" w:eastAsia="仿宋" w:cs="仿宋"/>
          <w:spacing w:val="-10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”、</w:t>
      </w:r>
      <w:r>
        <w:rPr>
          <w:rFonts w:ascii="仿宋" w:hAnsi="仿宋" w:eastAsia="仿宋" w:cs="仿宋"/>
          <w:spacing w:val="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“离任村干部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工资</w:t>
      </w:r>
      <w:r>
        <w:rPr>
          <w:rFonts w:ascii="仿宋" w:hAnsi="仿宋" w:eastAsia="仿宋" w:cs="仿宋"/>
          <w:spacing w:val="-10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”2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个项目开展了部门评价，涉及一般公共预算支出</w:t>
      </w:r>
      <w:r>
        <w:rPr>
          <w:rFonts w:ascii="仿宋" w:hAnsi="仿宋" w:eastAsia="仿宋" w:cs="仿宋"/>
          <w:spacing w:val="-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628.89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万元，政府性基金预算支出</w:t>
      </w:r>
      <w:r>
        <w:rPr>
          <w:rFonts w:ascii="仿宋" w:hAnsi="仿宋" w:eastAsia="仿宋" w:cs="仿宋"/>
          <w:spacing w:val="-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766.27</w:t>
      </w:r>
      <w:r>
        <w:rPr>
          <w:rFonts w:ascii="仿宋" w:hAnsi="仿宋" w:eastAsia="仿宋" w:cs="仿宋"/>
          <w:spacing w:val="-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万元。从评价情</w:t>
      </w:r>
      <w:r>
        <w:rPr>
          <w:rFonts w:ascii="仿宋" w:hAnsi="仿宋" w:eastAsia="仿宋" w:cs="仿宋"/>
          <w:spacing w:val="13"/>
          <w:sz w:val="30"/>
          <w:szCs w:val="30"/>
        </w:rPr>
        <w:t>况来看，本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部门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2020</w:t>
      </w:r>
      <w:r>
        <w:rPr>
          <w:rFonts w:ascii="仿宋" w:hAnsi="仿宋" w:eastAsia="仿宋" w:cs="仿宋"/>
          <w:spacing w:val="-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年度预算项目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2</w:t>
      </w:r>
      <w:r>
        <w:rPr>
          <w:rFonts w:ascii="仿宋" w:hAnsi="仿宋" w:eastAsia="仿宋" w:cs="仿宋"/>
          <w:spacing w:val="-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个项目,年度绩效目标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2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个分别完成</w:t>
      </w:r>
    </w:p>
    <w:p>
      <w:pPr>
        <w:spacing w:before="1" w:line="228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93%和</w:t>
      </w:r>
      <w:r>
        <w:rPr>
          <w:rFonts w:ascii="仿宋" w:hAnsi="仿宋" w:eastAsia="仿宋" w:cs="仿宋"/>
          <w:spacing w:val="-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97%，绩效评价等级为良好。</w:t>
      </w:r>
    </w:p>
    <w:p>
      <w:pPr>
        <w:spacing w:before="154" w:line="353" w:lineRule="exact"/>
        <w:ind w:firstLine="802"/>
        <w:textAlignment w:val="center"/>
      </w:pPr>
      <w:r>
        <w:drawing>
          <wp:inline distT="0" distB="0" distL="0" distR="0">
            <wp:extent cx="3133090" cy="223520"/>
            <wp:effectExtent l="0" t="0" r="0" b="0"/>
            <wp:docPr id="1056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 32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496" cy="2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2" w:line="557" w:lineRule="exact"/>
        <w:ind w:right="33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5"/>
          <w:position w:val="18"/>
          <w:sz w:val="30"/>
          <w:szCs w:val="30"/>
        </w:rPr>
        <w:t>本部门在今年部门决算公开中反映离任村干部工资项目及</w:t>
      </w:r>
    </w:p>
    <w:p>
      <w:pPr>
        <w:spacing w:before="1" w:line="227" w:lineRule="auto"/>
        <w:ind w:left="9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比斯特小镇垫付资金及利息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2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个项目绩效自评结果。</w:t>
      </w:r>
    </w:p>
    <w:p>
      <w:pPr>
        <w:spacing w:before="162" w:line="346" w:lineRule="auto"/>
        <w:ind w:left="5" w:firstLine="67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1、离任村干部工资项目</w:t>
      </w:r>
      <w:r>
        <w:rPr>
          <w:rFonts w:ascii="仿宋" w:hAnsi="仿宋" w:eastAsia="仿宋" w:cs="仿宋"/>
          <w:spacing w:val="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自评综述：</w:t>
      </w:r>
      <w:r>
        <w:rPr>
          <w:rFonts w:ascii="仿宋" w:hAnsi="仿宋" w:eastAsia="仿宋" w:cs="仿宋"/>
          <w:spacing w:val="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根据年初设定的绩效目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标，离任村干部工资项目绩效自评得分为</w:t>
      </w:r>
      <w:r>
        <w:rPr>
          <w:rFonts w:ascii="仿宋" w:hAnsi="仿宋" w:eastAsia="仿宋" w:cs="仿宋"/>
          <w:spacing w:val="-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97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分（绩效自评表附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后）。全年预算数为</w:t>
      </w:r>
      <w:r>
        <w:rPr>
          <w:rFonts w:ascii="仿宋" w:hAnsi="仿宋" w:eastAsia="仿宋" w:cs="仿宋"/>
          <w:spacing w:val="-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24.38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万元，执行数为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21.29</w:t>
      </w:r>
      <w:r>
        <w:rPr>
          <w:rFonts w:ascii="仿宋" w:hAnsi="仿宋" w:eastAsia="仿宋" w:cs="仿宋"/>
          <w:spacing w:val="-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万元，绩效目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标总体完成率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97%。项目绩效目标完成情况：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2"/>
          <w:sz w:val="30"/>
          <w:szCs w:val="30"/>
        </w:rPr>
        <w:t>一是实际</w:t>
      </w:r>
      <w:r>
        <w:rPr>
          <w:rFonts w:ascii="仿宋" w:hAnsi="仿宋" w:eastAsia="仿宋" w:cs="仿宋"/>
          <w:spacing w:val="11"/>
          <w:sz w:val="30"/>
          <w:szCs w:val="30"/>
        </w:rPr>
        <w:t>发放补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贴比率达</w:t>
      </w:r>
      <w:r>
        <w:rPr>
          <w:rFonts w:ascii="仿宋" w:hAnsi="仿宋" w:eastAsia="仿宋" w:cs="仿宋"/>
          <w:spacing w:val="46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100%；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</w:t>
      </w:r>
      <w:r>
        <w:rPr>
          <w:rFonts w:ascii="仿宋" w:hAnsi="仿宋" w:eastAsia="仿宋" w:cs="仿宋"/>
          <w:sz w:val="30"/>
          <w:szCs w:val="30"/>
        </w:rPr>
        <w:t>二是补贴发放覆盖率 100%。发</w:t>
      </w:r>
      <w:r>
        <w:rPr>
          <w:rFonts w:ascii="仿宋" w:hAnsi="仿宋" w:eastAsia="仿宋" w:cs="仿宋"/>
          <w:spacing w:val="-1"/>
          <w:sz w:val="30"/>
          <w:szCs w:val="30"/>
        </w:rPr>
        <w:t>现的主要问题及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原因：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0"/>
          <w:sz w:val="30"/>
          <w:szCs w:val="30"/>
        </w:rPr>
        <w:t>一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是加强动态管理，应补尽补。二是在各级财力允许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2"/>
          <w:sz w:val="30"/>
          <w:szCs w:val="30"/>
        </w:rPr>
        <w:t>的情况下，适</w:t>
      </w:r>
      <w:r>
        <w:rPr>
          <w:rFonts w:ascii="仿宋" w:hAnsi="仿宋" w:eastAsia="仿宋" w:cs="仿宋"/>
          <w:spacing w:val="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当提高补贴标准。三是各级党组织密切</w:t>
      </w:r>
      <w:r>
        <w:rPr>
          <w:rFonts w:ascii="仿宋" w:hAnsi="仿宋" w:eastAsia="仿宋" w:cs="仿宋"/>
          <w:spacing w:val="11"/>
          <w:sz w:val="30"/>
          <w:szCs w:val="30"/>
        </w:rPr>
        <w:t>联系群众</w:t>
      </w:r>
    </w:p>
    <w:p>
      <w:pPr>
        <w:spacing w:line="226" w:lineRule="auto"/>
        <w:ind w:left="2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,</w:t>
      </w:r>
      <w:r>
        <w:rPr>
          <w:rFonts w:ascii="仿宋" w:hAnsi="仿宋" w:eastAsia="仿宋" w:cs="仿宋"/>
          <w:spacing w:val="1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安排适当工作</w:t>
      </w:r>
      <w:r>
        <w:rPr>
          <w:rFonts w:ascii="仿宋" w:hAnsi="仿宋" w:eastAsia="仿宋" w:cs="仿宋"/>
          <w:spacing w:val="4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经费，为离任村干部发挥余热提供场所条件。</w:t>
      </w:r>
    </w:p>
    <w:p>
      <w:pPr>
        <w:spacing w:before="189" w:line="228" w:lineRule="auto"/>
        <w:ind w:left="1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下一步改进措施：</w:t>
      </w:r>
      <w:r>
        <w:rPr>
          <w:rFonts w:ascii="仿宋" w:hAnsi="仿宋" w:eastAsia="仿宋" w:cs="仿宋"/>
          <w:spacing w:val="7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一是进一步完善相关管理办法、制度。</w:t>
      </w:r>
    </w:p>
    <w:p>
      <w:pPr>
        <w:spacing w:before="189" w:line="371" w:lineRule="auto"/>
        <w:ind w:left="5" w:right="52" w:firstLine="67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2、</w:t>
      </w:r>
      <w:r>
        <w:rPr>
          <w:rFonts w:ascii="仿宋" w:hAnsi="仿宋" w:eastAsia="仿宋" w:cs="仿宋"/>
          <w:spacing w:val="-5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比斯特小镇垫付资金及利息项目</w:t>
      </w:r>
      <w:r>
        <w:rPr>
          <w:rFonts w:ascii="仿宋" w:hAnsi="仿宋" w:eastAsia="仿宋" w:cs="仿宋"/>
          <w:spacing w:val="1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自评综述：</w:t>
      </w:r>
      <w:r>
        <w:rPr>
          <w:rFonts w:ascii="仿宋" w:hAnsi="仿宋" w:eastAsia="仿宋" w:cs="仿宋"/>
          <w:spacing w:val="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根据年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初设定的绩效目标，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比斯特小镇垫付资金及</w:t>
      </w:r>
      <w:r>
        <w:rPr>
          <w:rFonts w:ascii="仿宋" w:hAnsi="仿宋" w:eastAsia="仿宋" w:cs="仿宋"/>
          <w:spacing w:val="21"/>
          <w:sz w:val="30"/>
          <w:szCs w:val="30"/>
        </w:rPr>
        <w:t>利息项目绩效自评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得分为</w:t>
      </w:r>
      <w:r>
        <w:rPr>
          <w:rFonts w:ascii="仿宋" w:hAnsi="仿宋" w:eastAsia="仿宋" w:cs="仿宋"/>
          <w:spacing w:val="4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93</w:t>
      </w:r>
      <w:r>
        <w:rPr>
          <w:rFonts w:ascii="仿宋" w:hAnsi="仿宋" w:eastAsia="仿宋" w:cs="仿宋"/>
          <w:spacing w:val="6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分（绩效自评表附后）</w:t>
      </w:r>
      <w:r>
        <w:rPr>
          <w:rFonts w:ascii="仿宋" w:hAnsi="仿宋" w:eastAsia="仿宋" w:cs="仿宋"/>
          <w:spacing w:val="-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。全年预算数为</w:t>
      </w:r>
      <w:r>
        <w:rPr>
          <w:rFonts w:ascii="仿宋" w:hAnsi="仿宋" w:eastAsia="仿宋" w:cs="仿宋"/>
          <w:spacing w:val="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683.05万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元，执行数为</w:t>
      </w:r>
      <w:r>
        <w:rPr>
          <w:rFonts w:ascii="仿宋" w:hAnsi="仿宋" w:eastAsia="仿宋" w:cs="仿宋"/>
          <w:spacing w:val="6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606.37万元，绩效目标总体完成率</w:t>
      </w:r>
      <w:r>
        <w:rPr>
          <w:rFonts w:ascii="仿宋" w:hAnsi="仿宋" w:eastAsia="仿宋" w:cs="仿宋"/>
          <w:spacing w:val="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93%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。项目</w:t>
      </w:r>
    </w:p>
    <w:p>
      <w:pPr>
        <w:spacing w:before="2" w:line="227" w:lineRule="auto"/>
        <w:ind w:left="1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绩效目标完成情况：</w:t>
      </w:r>
      <w:r>
        <w:rPr>
          <w:rFonts w:ascii="仿宋" w:hAnsi="仿宋" w:eastAsia="仿宋" w:cs="仿宋"/>
          <w:spacing w:val="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一是比斯特小镇拆迁费</w:t>
      </w:r>
      <w:r>
        <w:rPr>
          <w:rFonts w:ascii="仿宋" w:hAnsi="仿宋" w:eastAsia="仿宋" w:cs="仿宋"/>
          <w:spacing w:val="21"/>
          <w:sz w:val="30"/>
          <w:szCs w:val="30"/>
        </w:rPr>
        <w:t>及过渡费完成率</w:t>
      </w:r>
    </w:p>
    <w:p>
      <w:pPr>
        <w:spacing w:line="227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530" w:bottom="0" w:left="1552" w:header="0" w:footer="0" w:gutter="0"/>
          <w:cols w:space="720" w:num="1"/>
        </w:sectPr>
      </w:pPr>
    </w:p>
    <w:p>
      <w:pPr>
        <w:spacing w:before="46" w:line="371" w:lineRule="auto"/>
        <w:ind w:right="981" w:firstLine="1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100%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；</w:t>
      </w:r>
      <w:r>
        <w:rPr>
          <w:rFonts w:ascii="仿宋" w:hAnsi="仿宋" w:eastAsia="仿宋" w:cs="仿宋"/>
          <w:spacing w:val="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二是开展工作及时率</w:t>
      </w:r>
      <w:r>
        <w:rPr>
          <w:rFonts w:ascii="仿宋" w:hAnsi="仿宋" w:eastAsia="仿宋" w:cs="仿宋"/>
          <w:spacing w:val="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100%</w:t>
      </w:r>
      <w:r>
        <w:rPr>
          <w:rFonts w:ascii="仿宋" w:hAnsi="仿宋" w:eastAsia="仿宋" w:cs="仿宋"/>
          <w:spacing w:val="-8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。发现的主要问题及</w:t>
      </w:r>
      <w:r>
        <w:rPr>
          <w:rFonts w:ascii="仿宋" w:hAnsi="仿宋" w:eastAsia="仿宋" w:cs="仿宋"/>
          <w:spacing w:val="14"/>
          <w:sz w:val="30"/>
          <w:szCs w:val="30"/>
        </w:rPr>
        <w:t>原因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0"/>
          <w:sz w:val="30"/>
          <w:szCs w:val="30"/>
        </w:rPr>
        <w:t>：</w:t>
      </w:r>
      <w:r>
        <w:rPr>
          <w:rFonts w:ascii="仿宋" w:hAnsi="仿宋" w:eastAsia="仿宋" w:cs="仿宋"/>
          <w:spacing w:val="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加强各个部门沟通，及时反馈相关数据，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收集并整理好各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4"/>
          <w:sz w:val="30"/>
          <w:szCs w:val="30"/>
        </w:rPr>
        <w:t>项纸质和电子数据形成佐证材料便于评价，有效提升绩效评价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质量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。加大培训力度，提高工作人员绩效管理意识，转变工作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人员思想观念，真正认识到绩效不只是财务的事情，而是与各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相关业务科室工作息息相关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。下一步改进措施：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要</w:t>
      </w:r>
      <w:r>
        <w:rPr>
          <w:rFonts w:ascii="仿宋" w:hAnsi="仿宋" w:eastAsia="仿宋" w:cs="仿宋"/>
          <w:spacing w:val="19"/>
          <w:sz w:val="30"/>
          <w:szCs w:val="30"/>
        </w:rPr>
        <w:t>进一步加强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预算管理意识，严格按照“</w:t>
      </w:r>
      <w:r>
        <w:rPr>
          <w:rFonts w:ascii="仿宋" w:hAnsi="仿宋" w:eastAsia="仿宋" w:cs="仿宋"/>
          <w:spacing w:val="-1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预算法</w:t>
      </w:r>
      <w:r>
        <w:rPr>
          <w:rFonts w:ascii="仿宋" w:hAnsi="仿宋" w:eastAsia="仿宋" w:cs="仿宋"/>
          <w:spacing w:val="-9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1"/>
          <w:sz w:val="30"/>
          <w:szCs w:val="30"/>
        </w:rPr>
        <w:t>”编制，进一步提高预算编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制的完整性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、科学性，有效推进绩效工作开展，保障项目资金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发挥最大效益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。加强财务管理，严格财务审核，经费支出严格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按照预算规定项目的财务支出内容进行财务核算，在预算金额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内严格控制费用支出。增强资金支出责任意识和绩效观念，提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4"/>
          <w:sz w:val="30"/>
          <w:szCs w:val="30"/>
        </w:rPr>
        <w:t>高财政资金的使用效益，充分利用绩效评价结果，将结果作为</w:t>
      </w:r>
    </w:p>
    <w:p>
      <w:pPr>
        <w:spacing w:before="1" w:line="227" w:lineRule="auto"/>
        <w:ind w:left="1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改进预算管理和安排以后年度预算的主要依据。</w:t>
      </w:r>
    </w:p>
    <w:p>
      <w:pPr>
        <w:spacing w:line="379" w:lineRule="auto"/>
        <w:rPr>
          <w:rFonts w:ascii="Arial"/>
          <w:sz w:val="21"/>
        </w:rPr>
      </w:pPr>
    </w:p>
    <w:p>
      <w:pPr>
        <w:spacing w:line="7013" w:lineRule="exact"/>
        <w:ind w:firstLine="598"/>
        <w:textAlignment w:val="center"/>
      </w:pPr>
      <w:r>
        <w:drawing>
          <wp:inline distT="0" distB="0" distL="0" distR="0">
            <wp:extent cx="5808980" cy="4452620"/>
            <wp:effectExtent l="0" t="0" r="0" b="0"/>
            <wp:docPr id="1057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 33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488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013" w:lineRule="exact"/>
        <w:sectPr>
          <w:pgSz w:w="11906" w:h="16840"/>
          <w:pgMar w:top="400" w:right="599" w:bottom="0" w:left="1558" w:header="0" w:footer="0" w:gutter="0"/>
          <w:cols w:space="720" w:num="1"/>
        </w:sect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8252" w:lineRule="exact"/>
        <w:ind w:firstLine="410"/>
        <w:textAlignment w:val="center"/>
      </w:pPr>
      <w:r>
        <w:drawing>
          <wp:inline distT="0" distB="0" distL="0" distR="0">
            <wp:extent cx="5622925" cy="5239385"/>
            <wp:effectExtent l="0" t="0" r="0" b="0"/>
            <wp:docPr id="1058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 34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559" cy="523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252" w:lineRule="exact"/>
        <w:sectPr>
          <w:pgSz w:w="11906" w:h="16840"/>
          <w:pgMar w:top="400" w:right="854" w:bottom="0" w:left="1785" w:header="0" w:footer="0" w:gutter="0"/>
          <w:cols w:space="720" w:num="1"/>
        </w:sectPr>
      </w:pPr>
    </w:p>
    <w:p>
      <w:pPr>
        <w:spacing w:line="343" w:lineRule="auto"/>
        <w:rPr>
          <w:rFonts w:ascii="Arial"/>
          <w:sz w:val="21"/>
        </w:rPr>
      </w:pPr>
    </w:p>
    <w:p>
      <w:pPr>
        <w:spacing w:line="344" w:lineRule="auto"/>
        <w:rPr>
          <w:rFonts w:ascii="Arial"/>
          <w:sz w:val="21"/>
        </w:rPr>
      </w:pPr>
    </w:p>
    <w:p>
      <w:pPr>
        <w:spacing w:before="98" w:line="227" w:lineRule="auto"/>
        <w:ind w:left="645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5"/>
          <w:sz w:val="30"/>
          <w:szCs w:val="30"/>
        </w:rPr>
        <w:t>六、财政评价项目绩效评价结果</w:t>
      </w:r>
    </w:p>
    <w:p>
      <w:pPr>
        <w:spacing w:before="204" w:line="228" w:lineRule="auto"/>
        <w:ind w:left="65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财政对本部门项目绩效评价无结果。</w:t>
      </w:r>
    </w:p>
    <w:p>
      <w:pPr>
        <w:spacing w:before="174" w:line="228" w:lineRule="auto"/>
        <w:ind w:left="634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5"/>
          <w:sz w:val="30"/>
          <w:szCs w:val="30"/>
        </w:rPr>
        <w:t>七、机关运行经费情况</w:t>
      </w:r>
    </w:p>
    <w:p>
      <w:pPr>
        <w:spacing w:before="208" w:line="346" w:lineRule="auto"/>
        <w:ind w:firstLine="64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本部门</w:t>
      </w:r>
      <w:r>
        <w:rPr>
          <w:rFonts w:ascii="仿宋" w:hAnsi="仿宋" w:eastAsia="仿宋" w:cs="仿宋"/>
          <w:spacing w:val="-9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2020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年度机关运行经费支出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60.69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万元，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比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2019</w:t>
      </w:r>
      <w:r>
        <w:rPr>
          <w:rFonts w:ascii="仿宋" w:hAnsi="仿宋" w:eastAsia="仿宋" w:cs="仿宋"/>
          <w:spacing w:val="-29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 xml:space="preserve">年 </w:t>
      </w:r>
      <w:r>
        <w:rPr>
          <w:rFonts w:ascii="仿宋" w:hAnsi="仿宋" w:eastAsia="仿宋" w:cs="仿宋"/>
          <w:spacing w:val="9"/>
          <w:sz w:val="30"/>
          <w:szCs w:val="30"/>
        </w:rPr>
        <w:t>减少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7.07</w:t>
      </w:r>
      <w:r>
        <w:rPr>
          <w:rFonts w:ascii="仿宋" w:hAnsi="仿宋" w:eastAsia="仿宋" w:cs="仿宋"/>
          <w:spacing w:val="-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万元，减少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10.43%，主要是其他交通</w:t>
      </w:r>
      <w:r>
        <w:rPr>
          <w:rFonts w:ascii="仿宋" w:hAnsi="仿宋" w:eastAsia="仿宋" w:cs="仿宋"/>
          <w:spacing w:val="8"/>
          <w:sz w:val="30"/>
          <w:szCs w:val="30"/>
        </w:rPr>
        <w:t>费支出减少。本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部门本着厉行节约要求，严格管理，缩减一般性支出。其中：</w:t>
      </w:r>
      <w:r>
        <w:rPr>
          <w:rFonts w:ascii="仿宋" w:hAnsi="仿宋" w:eastAsia="仿宋" w:cs="仿宋"/>
          <w:spacing w:val="1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办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公费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7.15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万元、</w:t>
      </w:r>
      <w:r>
        <w:rPr>
          <w:rFonts w:ascii="仿宋" w:hAnsi="仿宋" w:eastAsia="仿宋" w:cs="仿宋"/>
          <w:spacing w:val="-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电费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0.78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万元，差旅费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0.36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万元、公务</w:t>
      </w:r>
      <w:r>
        <w:rPr>
          <w:rFonts w:ascii="仿宋" w:hAnsi="仿宋" w:eastAsia="仿宋" w:cs="仿宋"/>
          <w:spacing w:val="1"/>
          <w:sz w:val="30"/>
          <w:szCs w:val="30"/>
        </w:rPr>
        <w:t>用车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运行及维护费</w:t>
      </w:r>
      <w:r>
        <w:rPr>
          <w:rFonts w:ascii="仿宋" w:hAnsi="仿宋" w:eastAsia="仿宋" w:cs="仿宋"/>
          <w:spacing w:val="-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4.50</w:t>
      </w:r>
      <w:r>
        <w:rPr>
          <w:rFonts w:ascii="仿宋" w:hAnsi="仿宋" w:eastAsia="仿宋" w:cs="仿宋"/>
          <w:spacing w:val="-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万元、公务接待费</w:t>
      </w:r>
      <w:r>
        <w:rPr>
          <w:rFonts w:ascii="仿宋" w:hAnsi="仿宋" w:eastAsia="仿宋" w:cs="仿宋"/>
          <w:spacing w:val="-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6</w:t>
      </w:r>
      <w:r>
        <w:rPr>
          <w:rFonts w:ascii="仿宋" w:hAnsi="仿宋" w:eastAsia="仿宋" w:cs="仿宋"/>
          <w:spacing w:val="-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万元、工会经费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1</w:t>
      </w:r>
      <w:r>
        <w:rPr>
          <w:rFonts w:ascii="仿宋" w:hAnsi="仿宋" w:eastAsia="仿宋" w:cs="仿宋"/>
          <w:spacing w:val="8"/>
          <w:sz w:val="30"/>
          <w:szCs w:val="30"/>
        </w:rPr>
        <w:t>9.89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万元、其他交通费用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20.51</w:t>
      </w:r>
      <w:r>
        <w:rPr>
          <w:rFonts w:ascii="仿宋" w:hAnsi="仿宋" w:eastAsia="仿宋" w:cs="仿宋"/>
          <w:spacing w:val="-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万元，资本性支出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1.5</w:t>
      </w:r>
      <w:r>
        <w:rPr>
          <w:rFonts w:ascii="仿宋" w:hAnsi="仿宋" w:eastAsia="仿宋" w:cs="仿宋"/>
          <w:spacing w:val="-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万元。主</w:t>
      </w:r>
      <w:r>
        <w:rPr>
          <w:rFonts w:ascii="仿宋" w:hAnsi="仿宋" w:eastAsia="仿宋" w:cs="仿宋"/>
          <w:spacing w:val="4"/>
          <w:sz w:val="30"/>
          <w:szCs w:val="30"/>
        </w:rPr>
        <w:t>要原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因是我部门认真贯彻落实</w:t>
      </w:r>
      <w:r>
        <w:rPr>
          <w:rFonts w:hint="eastAsia" w:ascii="仿宋" w:hAnsi="仿宋" w:eastAsia="仿宋" w:cs="仿宋"/>
          <w:spacing w:val="2"/>
          <w:sz w:val="30"/>
          <w:szCs w:val="30"/>
          <w:lang w:eastAsia="zh-CN"/>
        </w:rPr>
        <w:t>中央</w:t>
      </w:r>
      <w:bookmarkStart w:id="0" w:name="_GoBack"/>
      <w:r>
        <w:rPr>
          <w:rFonts w:ascii="仿宋" w:hAnsi="仿宋" w:eastAsia="仿宋" w:cs="仿宋"/>
          <w:spacing w:val="2"/>
          <w:sz w:val="30"/>
          <w:szCs w:val="30"/>
        </w:rPr>
        <w:t>八项</w:t>
      </w:r>
      <w:bookmarkEnd w:id="0"/>
      <w:r>
        <w:rPr>
          <w:rFonts w:ascii="仿宋" w:hAnsi="仿宋" w:eastAsia="仿宋" w:cs="仿宋"/>
          <w:spacing w:val="2"/>
          <w:sz w:val="30"/>
          <w:szCs w:val="30"/>
        </w:rPr>
        <w:t>规定</w:t>
      </w:r>
      <w:r>
        <w:rPr>
          <w:rFonts w:ascii="仿宋" w:hAnsi="仿宋" w:eastAsia="仿宋" w:cs="仿宋"/>
          <w:spacing w:val="-9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精神和厉行节约要求，</w:t>
      </w:r>
    </w:p>
    <w:p>
      <w:pPr>
        <w:spacing w:line="227" w:lineRule="auto"/>
        <w:ind w:left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严格控制机关运行经费支出。</w:t>
      </w:r>
    </w:p>
    <w:p>
      <w:pPr>
        <w:spacing w:line="227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528" w:bottom="0" w:left="1557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98" w:line="229" w:lineRule="auto"/>
        <w:ind w:left="633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5"/>
          <w:sz w:val="30"/>
          <w:szCs w:val="30"/>
        </w:rPr>
        <w:t>八、政府采购情况</w:t>
      </w:r>
    </w:p>
    <w:p>
      <w:pPr>
        <w:spacing w:before="179" w:line="347" w:lineRule="auto"/>
        <w:ind w:right="24" w:firstLine="64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本部门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2020</w:t>
      </w:r>
      <w:r>
        <w:rPr>
          <w:rFonts w:ascii="仿宋" w:hAnsi="仿宋" w:eastAsia="仿宋" w:cs="仿宋"/>
          <w:spacing w:val="-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年度政府采购支出总额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0</w:t>
      </w:r>
      <w:r>
        <w:rPr>
          <w:rFonts w:ascii="仿宋" w:hAnsi="仿宋" w:eastAsia="仿宋" w:cs="仿宋"/>
          <w:spacing w:val="-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万元，从采购类型来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看，政府采购货物支出</w:t>
      </w:r>
      <w:r>
        <w:rPr>
          <w:rFonts w:ascii="仿宋" w:hAnsi="仿宋" w:eastAsia="仿宋" w:cs="仿宋"/>
          <w:spacing w:val="-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</w:t>
      </w:r>
      <w:r>
        <w:rPr>
          <w:rFonts w:ascii="仿宋" w:hAnsi="仿宋" w:eastAsia="仿宋" w:cs="仿宋"/>
          <w:spacing w:val="-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万元，政府采购工程支出</w:t>
      </w:r>
      <w:r>
        <w:rPr>
          <w:rFonts w:ascii="仿宋" w:hAnsi="仿宋" w:eastAsia="仿宋" w:cs="仿宋"/>
          <w:spacing w:val="-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万元，政府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采购服务支出</w:t>
      </w:r>
      <w:r>
        <w:rPr>
          <w:rFonts w:ascii="仿宋" w:hAnsi="仿宋" w:eastAsia="仿宋" w:cs="仿宋"/>
          <w:spacing w:val="-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0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万元。授予中小企业合同金额</w:t>
      </w:r>
      <w:r>
        <w:rPr>
          <w:rFonts w:ascii="仿宋" w:hAnsi="仿宋" w:eastAsia="仿宋" w:cs="仿宋"/>
          <w:spacing w:val="-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0</w:t>
      </w:r>
      <w:r>
        <w:rPr>
          <w:rFonts w:ascii="仿宋" w:hAnsi="仿宋" w:eastAsia="仿宋" w:cs="仿宋"/>
          <w:spacing w:val="-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万元，</w:t>
      </w:r>
      <w:r>
        <w:rPr>
          <w:rFonts w:ascii="仿宋" w:hAnsi="仿宋" w:eastAsia="仿宋" w:cs="仿宋"/>
          <w:spacing w:val="-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占政府采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购支出总额的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0%，其中授予小微企业合同金额</w:t>
      </w:r>
      <w:r>
        <w:rPr>
          <w:rFonts w:ascii="仿宋" w:hAnsi="仿宋" w:eastAsia="仿宋" w:cs="仿宋"/>
          <w:spacing w:val="-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0</w:t>
      </w:r>
      <w:r>
        <w:rPr>
          <w:rFonts w:ascii="仿宋" w:hAnsi="仿宋" w:eastAsia="仿宋" w:cs="仿宋"/>
          <w:spacing w:val="-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万元，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占政府</w:t>
      </w:r>
    </w:p>
    <w:p>
      <w:pPr>
        <w:spacing w:before="1" w:line="228" w:lineRule="auto"/>
        <w:ind w:left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采购支出总额的</w:t>
      </w:r>
      <w:r>
        <w:rPr>
          <w:rFonts w:ascii="仿宋" w:hAnsi="仿宋" w:eastAsia="仿宋" w:cs="仿宋"/>
          <w:spacing w:val="-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0%。</w:t>
      </w:r>
    </w:p>
    <w:p>
      <w:pPr>
        <w:spacing w:before="170" w:line="228" w:lineRule="auto"/>
        <w:ind w:left="648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4"/>
          <w:sz w:val="30"/>
          <w:szCs w:val="30"/>
        </w:rPr>
        <w:t>九、国有资产占用情况</w:t>
      </w:r>
    </w:p>
    <w:p>
      <w:pPr>
        <w:spacing w:before="204" w:line="344" w:lineRule="auto"/>
        <w:ind w:left="12" w:firstLine="63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9"/>
          <w:sz w:val="30"/>
          <w:szCs w:val="30"/>
        </w:rPr>
        <w:t>截至</w:t>
      </w:r>
      <w:r>
        <w:rPr>
          <w:rFonts w:ascii="仿宋" w:hAnsi="仿宋" w:eastAsia="仿宋" w:cs="仿宋"/>
          <w:spacing w:val="-4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</w:rPr>
        <w:t>2020</w:t>
      </w:r>
      <w:r>
        <w:rPr>
          <w:rFonts w:ascii="仿宋" w:hAnsi="仿宋" w:eastAsia="仿宋" w:cs="仿宋"/>
          <w:spacing w:val="-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</w:rPr>
        <w:t>年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</w:rPr>
        <w:t>12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</w:rPr>
        <w:t>月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</w:rPr>
        <w:t>31</w:t>
      </w:r>
      <w:r>
        <w:rPr>
          <w:rFonts w:ascii="仿宋" w:hAnsi="仿宋" w:eastAsia="仿宋" w:cs="仿宋"/>
          <w:spacing w:val="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</w:rPr>
        <w:t>日，本部门固定资产原值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</w:rPr>
        <w:t>566.99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</w:rPr>
        <w:t>万元，</w:t>
      </w:r>
      <w:r>
        <w:rPr>
          <w:rFonts w:ascii="仿宋" w:hAnsi="仿宋" w:eastAsia="仿宋" w:cs="仿宋"/>
          <w:sz w:val="30"/>
          <w:szCs w:val="30"/>
        </w:rPr>
        <w:t xml:space="preserve"> 固定资产累计折旧</w:t>
      </w:r>
      <w:r>
        <w:rPr>
          <w:rFonts w:ascii="仿宋" w:hAnsi="仿宋" w:eastAsia="仿宋" w:cs="仿宋"/>
          <w:spacing w:val="-1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134.58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万元。办公用房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415.6</w:t>
      </w:r>
      <w:r>
        <w:rPr>
          <w:rFonts w:ascii="仿宋" w:hAnsi="仿宋" w:eastAsia="仿宋" w:cs="仿宋"/>
          <w:spacing w:val="-1"/>
          <w:sz w:val="30"/>
          <w:szCs w:val="30"/>
        </w:rPr>
        <w:t>3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万元；</w:t>
      </w:r>
      <w:r>
        <w:rPr>
          <w:rFonts w:ascii="仿宋" w:hAnsi="仿宋" w:eastAsia="仿宋" w:cs="仿宋"/>
          <w:spacing w:val="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其他固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定资产价值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151.36</w:t>
      </w:r>
      <w:r>
        <w:rPr>
          <w:rFonts w:ascii="仿宋" w:hAnsi="仿宋" w:eastAsia="仿宋" w:cs="仿宋"/>
          <w:spacing w:val="-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万元；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2020</w:t>
      </w:r>
      <w:r>
        <w:rPr>
          <w:rFonts w:ascii="仿宋" w:hAnsi="仿宋" w:eastAsia="仿宋" w:cs="仿宋"/>
          <w:spacing w:val="-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年度单位公务用车保有量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3</w:t>
      </w:r>
      <w:r>
        <w:rPr>
          <w:rFonts w:ascii="仿宋" w:hAnsi="仿宋" w:eastAsia="仿宋" w:cs="仿宋"/>
          <w:spacing w:val="-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辆（本</w:t>
      </w:r>
      <w:r>
        <w:rPr>
          <w:rFonts w:ascii="仿宋" w:hAnsi="仿宋" w:eastAsia="仿宋" w:cs="仿宋"/>
          <w:sz w:val="30"/>
          <w:szCs w:val="30"/>
        </w:rPr>
        <w:t xml:space="preserve"> 单位自有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辆，借用司法局</w:t>
      </w:r>
      <w:r>
        <w:rPr>
          <w:rFonts w:ascii="仿宋" w:hAnsi="仿宋" w:eastAsia="仿宋" w:cs="仿宋"/>
          <w:spacing w:val="-7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1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辆）。2020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年资产总量增加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268.63</w:t>
      </w:r>
    </w:p>
    <w:p>
      <w:pPr>
        <w:spacing w:before="1" w:line="228" w:lineRule="auto"/>
        <w:ind w:left="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万元。具体变动情况如下：</w:t>
      </w:r>
    </w:p>
    <w:p>
      <w:pPr>
        <w:spacing w:before="191" w:line="343" w:lineRule="auto"/>
        <w:ind w:left="36" w:right="9" w:firstLine="63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1、流动资产年初价值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492.75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万元，年末价值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533.67</w:t>
      </w:r>
      <w:r>
        <w:rPr>
          <w:rFonts w:ascii="仿宋" w:hAnsi="仿宋" w:eastAsia="仿宋" w:cs="仿宋"/>
          <w:spacing w:val="-22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 xml:space="preserve">万元， </w:t>
      </w:r>
      <w:r>
        <w:rPr>
          <w:rFonts w:ascii="仿宋" w:hAnsi="仿宋" w:eastAsia="仿宋" w:cs="仿宋"/>
          <w:spacing w:val="8"/>
          <w:sz w:val="30"/>
          <w:szCs w:val="30"/>
        </w:rPr>
        <w:t>比年初增加</w:t>
      </w:r>
      <w:r>
        <w:rPr>
          <w:rFonts w:ascii="仿宋" w:hAnsi="仿宋" w:eastAsia="仿宋" w:cs="仿宋"/>
          <w:spacing w:val="-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40.92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万元，此项为财政应返还额度及往来款项</w:t>
      </w:r>
      <w:r>
        <w:rPr>
          <w:rFonts w:ascii="仿宋" w:hAnsi="仿宋" w:eastAsia="仿宋" w:cs="仿宋"/>
          <w:spacing w:val="7"/>
          <w:sz w:val="30"/>
          <w:szCs w:val="30"/>
        </w:rPr>
        <w:t>中银</w:t>
      </w:r>
    </w:p>
    <w:p>
      <w:pPr>
        <w:spacing w:before="1" w:line="225" w:lineRule="auto"/>
        <w:ind w:left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行存款变化。</w:t>
      </w:r>
    </w:p>
    <w:p>
      <w:pPr>
        <w:spacing w:before="199" w:line="346" w:lineRule="auto"/>
        <w:ind w:left="1" w:right="17" w:firstLine="6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2、固定资产变化情况：</w:t>
      </w:r>
      <w:r>
        <w:rPr>
          <w:rFonts w:ascii="仿宋" w:hAnsi="仿宋" w:eastAsia="仿宋" w:cs="仿宋"/>
          <w:spacing w:val="131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固定资产年末原值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566</w:t>
      </w:r>
      <w:r>
        <w:rPr>
          <w:rFonts w:ascii="仿宋" w:hAnsi="仿宋" w:eastAsia="仿宋" w:cs="仿宋"/>
          <w:spacing w:val="-1"/>
          <w:sz w:val="30"/>
          <w:szCs w:val="30"/>
        </w:rPr>
        <w:t>.99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万元，累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计折旧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134.58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万元。年初固定资产原值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546.29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万元，累计折旧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108.18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万元。年末固定资产原值</w:t>
      </w:r>
      <w:r>
        <w:rPr>
          <w:rFonts w:ascii="仿宋" w:hAnsi="仿宋" w:eastAsia="仿宋" w:cs="仿宋"/>
          <w:spacing w:val="-2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566.99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万元，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比年初增加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20.7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万元，其中：</w:t>
      </w:r>
      <w:r>
        <w:rPr>
          <w:rFonts w:ascii="仿宋" w:hAnsi="仿宋" w:eastAsia="仿宋" w:cs="仿宋"/>
          <w:spacing w:val="10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房屋建筑物增加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3.72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万元，通用设</w:t>
      </w:r>
      <w:r>
        <w:rPr>
          <w:rFonts w:ascii="仿宋" w:hAnsi="仿宋" w:eastAsia="仿宋" w:cs="仿宋"/>
          <w:spacing w:val="-2"/>
          <w:sz w:val="30"/>
          <w:szCs w:val="30"/>
        </w:rPr>
        <w:t>备增加</w:t>
      </w:r>
      <w:r>
        <w:rPr>
          <w:rFonts w:ascii="仿宋" w:hAnsi="仿宋" w:eastAsia="仿宋" w:cs="仿宋"/>
          <w:spacing w:val="-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7.40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元，专用设备增加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1.02</w:t>
      </w:r>
      <w:r>
        <w:rPr>
          <w:rFonts w:ascii="仿宋" w:hAnsi="仿宋" w:eastAsia="仿宋" w:cs="仿宋"/>
          <w:spacing w:val="-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万元，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图书档案增加</w:t>
      </w:r>
      <w:r>
        <w:rPr>
          <w:rFonts w:ascii="仿宋" w:hAnsi="仿宋" w:eastAsia="仿宋" w:cs="仿宋"/>
          <w:spacing w:val="-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7.33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万元，家具、</w:t>
      </w:r>
    </w:p>
    <w:p>
      <w:pPr>
        <w:spacing w:line="229" w:lineRule="auto"/>
        <w:ind w:left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用具增加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1.23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万元。</w:t>
      </w:r>
    </w:p>
    <w:p>
      <w:pPr>
        <w:spacing w:line="229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508" w:bottom="0" w:left="1562" w:header="0" w:footer="0" w:gutter="0"/>
          <w:cols w:space="720" w:num="1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97" w:line="560" w:lineRule="exact"/>
        <w:ind w:left="64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position w:val="18"/>
          <w:sz w:val="30"/>
          <w:szCs w:val="30"/>
        </w:rPr>
        <w:t>无单位价值</w:t>
      </w:r>
      <w:r>
        <w:rPr>
          <w:rFonts w:ascii="仿宋" w:hAnsi="仿宋" w:eastAsia="仿宋" w:cs="仿宋"/>
          <w:spacing w:val="-8"/>
          <w:position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position w:val="18"/>
          <w:sz w:val="30"/>
          <w:szCs w:val="30"/>
        </w:rPr>
        <w:t>50</w:t>
      </w:r>
      <w:r>
        <w:rPr>
          <w:rFonts w:ascii="仿宋" w:hAnsi="仿宋" w:eastAsia="仿宋" w:cs="仿宋"/>
          <w:spacing w:val="-9"/>
          <w:position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position w:val="18"/>
          <w:sz w:val="30"/>
          <w:szCs w:val="30"/>
        </w:rPr>
        <w:t>万元以上通用设备，无单位价值</w:t>
      </w:r>
      <w:r>
        <w:rPr>
          <w:rFonts w:ascii="仿宋" w:hAnsi="仿宋" w:eastAsia="仿宋" w:cs="仿宋"/>
          <w:spacing w:val="4"/>
          <w:position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position w:val="18"/>
          <w:sz w:val="30"/>
          <w:szCs w:val="30"/>
        </w:rPr>
        <w:t>100</w:t>
      </w:r>
      <w:r>
        <w:rPr>
          <w:rFonts w:ascii="仿宋" w:hAnsi="仿宋" w:eastAsia="仿宋" w:cs="仿宋"/>
          <w:spacing w:val="-9"/>
          <w:position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position w:val="18"/>
          <w:sz w:val="30"/>
          <w:szCs w:val="30"/>
        </w:rPr>
        <w:t>万元以</w:t>
      </w:r>
    </w:p>
    <w:p>
      <w:pPr>
        <w:spacing w:before="1" w:line="228" w:lineRule="auto"/>
        <w:ind w:left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上专用设备，均与上年持平。</w:t>
      </w:r>
    </w:p>
    <w:p>
      <w:pPr>
        <w:spacing w:before="166" w:line="227" w:lineRule="auto"/>
        <w:ind w:left="633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pacing w:val="15"/>
          <w:sz w:val="30"/>
          <w:szCs w:val="30"/>
        </w:rPr>
        <w:t>十、其他需要说明的情况</w:t>
      </w:r>
    </w:p>
    <w:p>
      <w:pPr>
        <w:spacing w:before="215" w:line="343" w:lineRule="auto"/>
        <w:ind w:right="74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0"/>
          <w:sz w:val="30"/>
          <w:szCs w:val="30"/>
        </w:rPr>
        <w:t>1、本部门2020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年度结转结余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25.27</w:t>
      </w:r>
      <w:r>
        <w:rPr>
          <w:rFonts w:ascii="仿宋" w:hAnsi="仿宋" w:eastAsia="仿宋" w:cs="仿宋"/>
          <w:spacing w:val="-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万元，</w:t>
      </w:r>
      <w:r>
        <w:rPr>
          <w:rFonts w:ascii="仿宋" w:hAnsi="仿宋" w:eastAsia="仿宋" w:cs="仿宋"/>
          <w:spacing w:val="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其中：</w:t>
      </w:r>
      <w:r>
        <w:rPr>
          <w:rFonts w:ascii="仿宋" w:hAnsi="仿宋" w:eastAsia="仿宋" w:cs="仿宋"/>
          <w:spacing w:val="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项目支出结转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25.27</w:t>
      </w:r>
      <w:r>
        <w:rPr>
          <w:rFonts w:ascii="仿宋" w:hAnsi="仿宋" w:eastAsia="仿宋" w:cs="仿宋"/>
          <w:spacing w:val="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万元，</w:t>
      </w:r>
      <w:r>
        <w:rPr>
          <w:rFonts w:ascii="仿宋" w:hAnsi="仿宋" w:eastAsia="仿宋" w:cs="仿宋"/>
          <w:spacing w:val="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包括饮马河流域生态治理资金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17.63</w:t>
      </w:r>
      <w:r>
        <w:rPr>
          <w:rFonts w:ascii="仿宋" w:hAnsi="仿宋" w:eastAsia="仿宋" w:cs="仿宋"/>
          <w:spacing w:val="-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万元，</w:t>
      </w:r>
      <w:r>
        <w:rPr>
          <w:rFonts w:ascii="仿宋" w:hAnsi="仿宋" w:eastAsia="仿宋" w:cs="仿宋"/>
          <w:spacing w:val="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村干部基础</w:t>
      </w:r>
    </w:p>
    <w:p>
      <w:pPr>
        <w:spacing w:before="1" w:line="227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3"/>
          <w:sz w:val="30"/>
          <w:szCs w:val="30"/>
        </w:rPr>
        <w:t>职务补贴</w:t>
      </w:r>
      <w:r>
        <w:rPr>
          <w:rFonts w:ascii="仿宋" w:hAnsi="仿宋" w:eastAsia="仿宋" w:cs="仿宋"/>
          <w:spacing w:val="-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5.74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万元，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远博比斯特小镇项目审计费和测绘费</w:t>
      </w:r>
      <w:r>
        <w:rPr>
          <w:rFonts w:ascii="仿宋" w:hAnsi="仿宋" w:eastAsia="仿宋" w:cs="仿宋"/>
          <w:spacing w:val="-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3"/>
          <w:sz w:val="30"/>
          <w:szCs w:val="30"/>
        </w:rPr>
        <w:t>1.</w:t>
      </w:r>
      <w:r>
        <w:rPr>
          <w:rFonts w:ascii="仿宋" w:hAnsi="仿宋" w:eastAsia="仿宋" w:cs="仿宋"/>
          <w:spacing w:val="-14"/>
          <w:sz w:val="30"/>
          <w:szCs w:val="30"/>
        </w:rPr>
        <w:t>9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4"/>
          <w:sz w:val="30"/>
          <w:szCs w:val="30"/>
        </w:rPr>
        <w:t>万元。</w:t>
      </w:r>
    </w:p>
    <w:p>
      <w:pPr>
        <w:spacing w:before="143" w:line="578" w:lineRule="exact"/>
        <w:ind w:right="57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position w:val="20"/>
          <w:sz w:val="30"/>
          <w:szCs w:val="30"/>
        </w:rPr>
        <w:t>2、本部门2020</w:t>
      </w:r>
      <w:r>
        <w:rPr>
          <w:rFonts w:ascii="仿宋" w:hAnsi="仿宋" w:eastAsia="仿宋" w:cs="仿宋"/>
          <w:spacing w:val="-28"/>
          <w:position w:val="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position w:val="20"/>
          <w:sz w:val="30"/>
          <w:szCs w:val="30"/>
        </w:rPr>
        <w:t>年度国有资本经营预算财政拨款无收支</w:t>
      </w:r>
      <w:r>
        <w:rPr>
          <w:rFonts w:ascii="仿宋" w:hAnsi="仿宋" w:eastAsia="仿宋" w:cs="仿宋"/>
          <w:spacing w:val="4"/>
          <w:position w:val="20"/>
          <w:sz w:val="30"/>
          <w:szCs w:val="30"/>
        </w:rPr>
        <w:t>及结转</w:t>
      </w:r>
    </w:p>
    <w:p>
      <w:pPr>
        <w:spacing w:before="1" w:line="227" w:lineRule="auto"/>
        <w:ind w:left="1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结余情况，故国有资本经营预算财政拨款支出决算表以空表列示。</w:t>
      </w:r>
    </w:p>
    <w:p>
      <w:pPr>
        <w:spacing w:before="187" w:line="339" w:lineRule="auto"/>
        <w:ind w:right="78" w:firstLine="62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3、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由</w:t>
      </w:r>
      <w:r>
        <w:rPr>
          <w:rFonts w:ascii="仿宋" w:hAnsi="仿宋" w:eastAsia="仿宋" w:cs="仿宋"/>
          <w:spacing w:val="3"/>
          <w:sz w:val="34"/>
          <w:szCs w:val="34"/>
        </w:rPr>
        <w:t>于决</w:t>
      </w:r>
      <w:r>
        <w:rPr>
          <w:rFonts w:ascii="仿宋" w:hAnsi="仿宋" w:eastAsia="仿宋" w:cs="仿宋"/>
          <w:spacing w:val="3"/>
          <w:sz w:val="30"/>
          <w:szCs w:val="30"/>
        </w:rPr>
        <w:t>算公开表格中金额数值应当保留两位小数，公</w:t>
      </w:r>
      <w:r>
        <w:rPr>
          <w:rFonts w:ascii="仿宋" w:hAnsi="仿宋" w:eastAsia="仿宋" w:cs="仿宋"/>
          <w:spacing w:val="2"/>
          <w:sz w:val="30"/>
          <w:szCs w:val="30"/>
        </w:rPr>
        <w:t>开数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据为四舍五入计算结果，个别数据合计项与分项之和存在小数点后</w:t>
      </w:r>
    </w:p>
    <w:p>
      <w:pPr>
        <w:spacing w:before="1" w:line="229" w:lineRule="auto"/>
        <w:ind w:left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差额，特此说明。</w:t>
      </w:r>
    </w:p>
    <w:p>
      <w:pPr>
        <w:spacing w:line="229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456" w:bottom="0" w:left="1569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5273" w:lineRule="exact"/>
        <w:textAlignment w:val="center"/>
      </w:pPr>
      <w:r>
        <w:drawing>
          <wp:inline distT="0" distB="0" distL="0" distR="0">
            <wp:extent cx="7559040" cy="3347720"/>
            <wp:effectExtent l="0" t="0" r="0" b="0"/>
            <wp:docPr id="1059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IM 35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34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73" w:lineRule="exact"/>
        <w:sectPr>
          <w:pgSz w:w="11906" w:h="16840"/>
          <w:pgMar w:top="400" w:right="1" w:bottom="0" w:left="0" w:header="0" w:footer="0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98" w:line="616" w:lineRule="exact"/>
        <w:ind w:left="75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14"/>
          <w:sz w:val="30"/>
          <w:szCs w:val="30"/>
        </w:rPr>
        <w:drawing>
          <wp:inline distT="0" distB="0" distL="0" distR="0">
            <wp:extent cx="1828165" cy="222250"/>
            <wp:effectExtent l="0" t="0" r="0" b="0"/>
            <wp:docPr id="1060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 36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633" cy="2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69"/>
          <w:position w:val="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position w:val="20"/>
          <w:sz w:val="30"/>
          <w:szCs w:val="30"/>
        </w:rPr>
        <w:t>本年度从本级财政部门取得的财政拨</w:t>
      </w:r>
    </w:p>
    <w:p>
      <w:pPr>
        <w:spacing w:line="226" w:lineRule="auto"/>
        <w:ind w:left="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款，包括一般公共预算财政拨款和政府性基金预算财政拨款。</w:t>
      </w:r>
    </w:p>
    <w:p>
      <w:pPr>
        <w:spacing w:before="213" w:line="614" w:lineRule="exact"/>
        <w:ind w:left="75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14"/>
          <w:sz w:val="30"/>
          <w:szCs w:val="30"/>
        </w:rPr>
        <w:drawing>
          <wp:inline distT="0" distB="0" distL="0" distR="0">
            <wp:extent cx="1431925" cy="220980"/>
            <wp:effectExtent l="0" t="0" r="0" b="0"/>
            <wp:docPr id="1061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 37"/>
                    <pic:cNvPicPr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382" cy="22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74"/>
          <w:position w:val="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position w:val="20"/>
          <w:sz w:val="30"/>
          <w:szCs w:val="30"/>
        </w:rPr>
        <w:t>指事业单位开展专业业务活动及辅助活动</w:t>
      </w:r>
    </w:p>
    <w:p>
      <w:pPr>
        <w:spacing w:before="1" w:line="228" w:lineRule="auto"/>
        <w:ind w:left="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所取得的收入。</w:t>
      </w:r>
    </w:p>
    <w:p>
      <w:pPr>
        <w:spacing w:before="208" w:line="618" w:lineRule="exact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14"/>
          <w:sz w:val="30"/>
          <w:szCs w:val="30"/>
        </w:rPr>
        <w:drawing>
          <wp:inline distT="0" distB="0" distL="0" distR="0">
            <wp:extent cx="1417320" cy="222885"/>
            <wp:effectExtent l="0" t="0" r="0" b="0"/>
            <wp:docPr id="1062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 38"/>
                    <pic:cNvPicPr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790" cy="2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1"/>
          <w:position w:val="20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13"/>
          <w:position w:val="20"/>
          <w:sz w:val="30"/>
          <w:szCs w:val="30"/>
        </w:rPr>
        <w:t>指除上述</w:t>
      </w:r>
      <w:r>
        <w:rPr>
          <w:rFonts w:ascii="仿宋" w:hAnsi="仿宋" w:eastAsia="仿宋" w:cs="仿宋"/>
          <w:spacing w:val="-87"/>
          <w:position w:val="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position w:val="20"/>
          <w:sz w:val="30"/>
          <w:szCs w:val="30"/>
        </w:rPr>
        <w:t>“财政拨款收入</w:t>
      </w:r>
      <w:r>
        <w:rPr>
          <w:rFonts w:ascii="仿宋" w:hAnsi="仿宋" w:eastAsia="仿宋" w:cs="仿宋"/>
          <w:spacing w:val="-110"/>
          <w:position w:val="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position w:val="20"/>
          <w:sz w:val="30"/>
          <w:szCs w:val="30"/>
        </w:rPr>
        <w:t>”“事业收入</w:t>
      </w:r>
      <w:r>
        <w:rPr>
          <w:rFonts w:ascii="仿宋" w:hAnsi="仿宋" w:eastAsia="仿宋" w:cs="仿宋"/>
          <w:spacing w:val="-109"/>
          <w:position w:val="2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position w:val="20"/>
          <w:sz w:val="30"/>
          <w:szCs w:val="30"/>
        </w:rPr>
        <w:t>”</w:t>
      </w:r>
    </w:p>
    <w:p>
      <w:pPr>
        <w:spacing w:line="229" w:lineRule="auto"/>
        <w:ind w:left="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“经营收入</w:t>
      </w:r>
      <w:r>
        <w:rPr>
          <w:rFonts w:ascii="仿宋" w:hAnsi="仿宋" w:eastAsia="仿宋" w:cs="仿宋"/>
          <w:spacing w:val="-10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”等以外的收入。</w:t>
      </w:r>
    </w:p>
    <w:p>
      <w:pPr>
        <w:spacing w:before="207" w:line="374" w:lineRule="auto"/>
        <w:ind w:left="1" w:right="421" w:firstLine="75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1983105" cy="222885"/>
            <wp:effectExtent l="0" t="0" r="0" b="0"/>
            <wp:docPr id="1063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IM 39"/>
                    <pic:cNvPicPr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575" cy="22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60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"/>
          <w:sz w:val="30"/>
          <w:szCs w:val="30"/>
        </w:rPr>
        <w:t>指以前年度尚未完成、结转到本年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仍按原规定用途继续使用的资金，或项目</w:t>
      </w:r>
      <w:r>
        <w:rPr>
          <w:rFonts w:ascii="仿宋" w:hAnsi="仿宋" w:eastAsia="仿宋" w:cs="仿宋"/>
          <w:spacing w:val="-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已完成等产</w:t>
      </w:r>
      <w:r>
        <w:rPr>
          <w:rFonts w:ascii="仿宋" w:hAnsi="仿宋" w:eastAsia="仿宋" w:cs="仿宋"/>
          <w:spacing w:val="9"/>
          <w:sz w:val="30"/>
          <w:szCs w:val="30"/>
        </w:rPr>
        <w:t>生的结余资</w:t>
      </w:r>
    </w:p>
    <w:p>
      <w:pPr>
        <w:spacing w:line="234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金。</w:t>
      </w:r>
    </w:p>
    <w:p>
      <w:pPr>
        <w:spacing w:before="200" w:line="617" w:lineRule="exact"/>
        <w:ind w:left="75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14"/>
          <w:sz w:val="30"/>
          <w:szCs w:val="30"/>
        </w:rPr>
        <w:drawing>
          <wp:inline distT="0" distB="0" distL="0" distR="0">
            <wp:extent cx="1364615" cy="222250"/>
            <wp:effectExtent l="0" t="0" r="0" b="0"/>
            <wp:docPr id="1064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 40"/>
                    <pic:cNvPicPr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084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43"/>
          <w:position w:val="20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position w:val="20"/>
          <w:sz w:val="30"/>
          <w:szCs w:val="30"/>
        </w:rPr>
        <w:t>指事业单位按照事业单位会计制度的规定</w:t>
      </w:r>
    </w:p>
    <w:p>
      <w:pPr>
        <w:spacing w:before="1" w:line="227" w:lineRule="auto"/>
        <w:ind w:left="1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从非财政补助结余中分配的事业基金和职工福利基金等。</w:t>
      </w:r>
    </w:p>
    <w:p>
      <w:pPr>
        <w:spacing w:before="210" w:line="615" w:lineRule="exact"/>
        <w:ind w:left="75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14"/>
          <w:sz w:val="30"/>
          <w:szCs w:val="30"/>
        </w:rPr>
        <w:drawing>
          <wp:inline distT="0" distB="0" distL="0" distR="0">
            <wp:extent cx="1952625" cy="222885"/>
            <wp:effectExtent l="0" t="0" r="0" b="0"/>
            <wp:docPr id="1065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IM 41"/>
                    <pic:cNvPicPr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095" cy="22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40"/>
          <w:position w:val="20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position w:val="20"/>
          <w:sz w:val="30"/>
          <w:szCs w:val="30"/>
        </w:rPr>
        <w:t>指单位按有关规定结转到下年或以</w:t>
      </w:r>
    </w:p>
    <w:p>
      <w:pPr>
        <w:spacing w:before="1" w:line="228" w:lineRule="auto"/>
        <w:ind w:left="1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后年度继续使用的资金，或项目已完成等产生的结余资金。</w:t>
      </w:r>
    </w:p>
    <w:p>
      <w:pPr>
        <w:spacing w:before="211" w:line="615" w:lineRule="exact"/>
        <w:ind w:left="75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14"/>
          <w:sz w:val="30"/>
          <w:szCs w:val="30"/>
        </w:rPr>
        <w:drawing>
          <wp:inline distT="0" distB="0" distL="0" distR="0">
            <wp:extent cx="1390015" cy="223520"/>
            <wp:effectExtent l="0" t="0" r="0" b="0"/>
            <wp:docPr id="1066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 42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472" cy="2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61"/>
          <w:position w:val="20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3"/>
          <w:position w:val="20"/>
          <w:sz w:val="30"/>
          <w:szCs w:val="30"/>
        </w:rPr>
        <w:t>填列单位为保障机构正常运转、完成日常</w:t>
      </w:r>
    </w:p>
    <w:p>
      <w:pPr>
        <w:spacing w:before="1" w:line="226" w:lineRule="auto"/>
        <w:ind w:left="2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工作任务而发生的各项支出。</w:t>
      </w:r>
    </w:p>
    <w:p>
      <w:pPr>
        <w:spacing w:before="214" w:line="616" w:lineRule="exact"/>
        <w:ind w:left="75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14"/>
          <w:sz w:val="30"/>
          <w:szCs w:val="30"/>
        </w:rPr>
        <w:drawing>
          <wp:inline distT="0" distB="0" distL="0" distR="0">
            <wp:extent cx="1364615" cy="222250"/>
            <wp:effectExtent l="0" t="0" r="0" b="0"/>
            <wp:docPr id="1067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IM 43"/>
                    <pic:cNvPicPr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084" cy="2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43"/>
          <w:position w:val="20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position w:val="20"/>
          <w:sz w:val="30"/>
          <w:szCs w:val="30"/>
        </w:rPr>
        <w:t>填列单位为完成特定的行政工作任务或事</w:t>
      </w:r>
    </w:p>
    <w:p>
      <w:pPr>
        <w:spacing w:before="1" w:line="225" w:lineRule="auto"/>
        <w:ind w:left="2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业发展目标，在基本支出之外发生的各项支出</w:t>
      </w:r>
    </w:p>
    <w:p>
      <w:pPr>
        <w:spacing w:before="216" w:line="379" w:lineRule="auto"/>
        <w:ind w:left="54" w:right="433" w:firstLine="7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1754505" cy="223520"/>
            <wp:effectExtent l="0" t="0" r="0" b="0"/>
            <wp:docPr id="1068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 44"/>
                    <pic:cNvPicPr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975" cy="22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42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sz w:val="30"/>
          <w:szCs w:val="30"/>
        </w:rPr>
        <w:t>填列由本级发展与改革部门集中安排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的用于购置固定资产、战略性和应急性储备、土地</w:t>
      </w:r>
      <w:r>
        <w:rPr>
          <w:rFonts w:ascii="仿宋" w:hAnsi="仿宋" w:eastAsia="仿宋" w:cs="仿宋"/>
          <w:spacing w:val="12"/>
          <w:sz w:val="30"/>
          <w:szCs w:val="30"/>
        </w:rPr>
        <w:t>和无形资产，</w:t>
      </w:r>
    </w:p>
    <w:p>
      <w:pPr>
        <w:spacing w:before="1" w:line="227" w:lineRule="auto"/>
        <w:ind w:left="6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以及购建基础设施、大型修缮所发生的一般公共预算财政</w:t>
      </w:r>
      <w:r>
        <w:rPr>
          <w:rFonts w:ascii="仿宋" w:hAnsi="仿宋" w:eastAsia="仿宋" w:cs="仿宋"/>
          <w:spacing w:val="11"/>
          <w:sz w:val="30"/>
          <w:szCs w:val="30"/>
        </w:rPr>
        <w:t>拨款支</w:t>
      </w:r>
    </w:p>
    <w:p>
      <w:pPr>
        <w:spacing w:line="227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099" w:bottom="0" w:left="1556" w:header="0" w:footer="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98" w:line="600" w:lineRule="exact"/>
        <w:ind w:left="7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position w:val="22"/>
          <w:sz w:val="30"/>
          <w:szCs w:val="30"/>
        </w:rPr>
        <w:t>出和政府性基金预算财政拨款支出，不包括财政专户管理资金以</w:t>
      </w:r>
    </w:p>
    <w:p>
      <w:pPr>
        <w:spacing w:before="1" w:line="228" w:lineRule="auto"/>
        <w:ind w:left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及各类拼盘自筹资金等。</w:t>
      </w:r>
    </w:p>
    <w:p>
      <w:pPr>
        <w:spacing w:before="207" w:line="372" w:lineRule="auto"/>
        <w:ind w:left="3" w:right="63" w:firstLine="7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1952625" cy="224155"/>
            <wp:effectExtent l="0" t="0" r="0" b="0"/>
            <wp:docPr id="1069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IM 45"/>
                    <pic:cNvPicPr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094" cy="2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40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sz w:val="30"/>
          <w:szCs w:val="30"/>
        </w:rPr>
        <w:t>填列由各级非发展与改革部门集中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安排的用于购置固定资产、战备性和应急性储备、土地和无形资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产，</w:t>
      </w:r>
      <w:r>
        <w:rPr>
          <w:rFonts w:ascii="仿宋" w:hAnsi="仿宋" w:eastAsia="仿宋" w:cs="仿宋"/>
          <w:spacing w:val="-8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以及购建基础设施、大型修缮和财政支</w:t>
      </w:r>
      <w:r>
        <w:rPr>
          <w:rFonts w:ascii="仿宋" w:hAnsi="仿宋" w:eastAsia="仿宋" w:cs="仿宋"/>
          <w:spacing w:val="11"/>
          <w:sz w:val="30"/>
          <w:szCs w:val="30"/>
        </w:rPr>
        <w:t>持企业更新改造所发</w:t>
      </w:r>
    </w:p>
    <w:p>
      <w:pPr>
        <w:spacing w:line="230" w:lineRule="auto"/>
        <w:ind w:left="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生的支出。</w:t>
      </w:r>
    </w:p>
    <w:p>
      <w:pPr>
        <w:spacing w:before="216" w:line="369" w:lineRule="auto"/>
        <w:ind w:firstLine="74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1945005" cy="222250"/>
            <wp:effectExtent l="0" t="0" r="0" b="0"/>
            <wp:docPr id="1070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 46"/>
                    <pic:cNvPicPr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473" cy="2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57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6"/>
          <w:sz w:val="30"/>
          <w:szCs w:val="30"/>
        </w:rPr>
        <w:t>指部门用财政拨款安排的因公出国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（境）</w:t>
      </w:r>
      <w:r>
        <w:rPr>
          <w:rFonts w:ascii="仿宋" w:hAnsi="仿宋" w:eastAsia="仿宋" w:cs="仿宋"/>
          <w:spacing w:val="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费、公务用车购置及运行费和公务接待费。其中，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因公出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国（境）</w:t>
      </w:r>
      <w:r>
        <w:rPr>
          <w:rFonts w:ascii="仿宋" w:hAnsi="仿宋" w:eastAsia="仿宋" w:cs="仿宋"/>
          <w:spacing w:val="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费反映单位公务出国（境）</w:t>
      </w:r>
      <w:r>
        <w:rPr>
          <w:rFonts w:ascii="仿宋" w:hAnsi="仿宋" w:eastAsia="仿宋" w:cs="仿宋"/>
          <w:spacing w:val="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的国际旅费、国外城市间交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通费、住宿费、伙食费、培训费、公杂费等支出；</w:t>
      </w:r>
      <w:r>
        <w:rPr>
          <w:rFonts w:ascii="仿宋" w:hAnsi="仿宋" w:eastAsia="仿宋" w:cs="仿宋"/>
          <w:spacing w:val="12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公务用车购置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及运行费反映单位公务用车购置支出（含车辆购置税、</w:t>
      </w:r>
      <w:r>
        <w:rPr>
          <w:rFonts w:ascii="仿宋" w:hAnsi="仿宋" w:eastAsia="仿宋" w:cs="仿宋"/>
          <w:spacing w:val="16"/>
          <w:sz w:val="30"/>
          <w:szCs w:val="30"/>
        </w:rPr>
        <w:t>牌照费）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及按规定保留的公务用车燃料费、维修费、过桥过路费、保险</w:t>
      </w:r>
      <w:r>
        <w:rPr>
          <w:rFonts w:ascii="仿宋" w:hAnsi="仿宋" w:eastAsia="仿宋" w:cs="仿宋"/>
          <w:spacing w:val="5"/>
          <w:sz w:val="30"/>
          <w:szCs w:val="30"/>
        </w:rPr>
        <w:t>费、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安全奖励费用等支出；</w:t>
      </w:r>
      <w:r>
        <w:rPr>
          <w:rFonts w:ascii="仿宋" w:hAnsi="仿宋" w:eastAsia="仿宋" w:cs="仿宋"/>
          <w:spacing w:val="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公务接待费反映单位按规</w:t>
      </w:r>
      <w:r>
        <w:rPr>
          <w:rFonts w:ascii="仿宋" w:hAnsi="仿宋" w:eastAsia="仿宋" w:cs="仿宋"/>
          <w:spacing w:val="7"/>
          <w:sz w:val="30"/>
          <w:szCs w:val="30"/>
        </w:rPr>
        <w:t>定开支的各类公</w:t>
      </w:r>
    </w:p>
    <w:p>
      <w:pPr>
        <w:spacing w:before="1" w:line="227" w:lineRule="auto"/>
        <w:ind w:left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务接待（含外宾接待）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支出。</w:t>
      </w:r>
    </w:p>
    <w:p>
      <w:pPr>
        <w:spacing w:before="209" w:line="374" w:lineRule="auto"/>
        <w:ind w:left="21" w:right="75" w:firstLine="72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1986915" cy="223520"/>
            <wp:effectExtent l="0" t="0" r="0" b="0"/>
            <wp:docPr id="1071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IM 47"/>
                    <pic:cNvPicPr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385" cy="2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填列单位除公务用车运行维护费以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外的其他交通费用。如公务交通补贴、租车费用、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出租车费用，</w:t>
      </w:r>
    </w:p>
    <w:p>
      <w:pPr>
        <w:spacing w:before="1" w:line="226" w:lineRule="auto"/>
        <w:ind w:left="2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飞机、船舶等燃料费、维修费、保险费等。</w:t>
      </w:r>
    </w:p>
    <w:p>
      <w:pPr>
        <w:spacing w:before="213" w:line="626" w:lineRule="exact"/>
        <w:ind w:right="70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15"/>
          <w:sz w:val="30"/>
          <w:szCs w:val="30"/>
        </w:rPr>
        <w:drawing>
          <wp:inline distT="0" distB="0" distL="0" distR="0">
            <wp:extent cx="1911350" cy="222250"/>
            <wp:effectExtent l="0" t="0" r="0" b="0"/>
            <wp:docPr id="1072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 48"/>
                    <pic:cNvPicPr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819" cy="22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60"/>
          <w:position w:val="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position w:val="21"/>
          <w:sz w:val="30"/>
          <w:szCs w:val="30"/>
        </w:rPr>
        <w:t>填列单位公务用车车辆购置支出（含</w:t>
      </w:r>
    </w:p>
    <w:p>
      <w:pPr>
        <w:spacing w:before="1" w:line="225" w:lineRule="auto"/>
        <w:ind w:left="2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车辆购置税、牌照费）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。</w:t>
      </w:r>
    </w:p>
    <w:p>
      <w:pPr>
        <w:spacing w:line="225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472" w:bottom="0" w:left="1560" w:header="0" w:footer="0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97" w:line="374" w:lineRule="auto"/>
        <w:ind w:right="4" w:firstLine="748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2336165" cy="223520"/>
            <wp:effectExtent l="0" t="0" r="0" b="0"/>
            <wp:docPr id="1073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IM 49"/>
                    <pic:cNvPicPr/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634" cy="22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54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6"/>
          <w:sz w:val="30"/>
          <w:szCs w:val="30"/>
        </w:rPr>
        <w:t>填列单位除公务用车外的其他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各类交通工具（如船舶、飞机等）</w:t>
      </w:r>
      <w:r>
        <w:rPr>
          <w:rFonts w:ascii="仿宋" w:hAnsi="仿宋" w:eastAsia="仿宋" w:cs="仿宋"/>
          <w:spacing w:val="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购置支出（含车辆购置税、牌</w:t>
      </w:r>
    </w:p>
    <w:p>
      <w:pPr>
        <w:spacing w:line="230" w:lineRule="auto"/>
        <w:ind w:left="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照费）。</w:t>
      </w:r>
    </w:p>
    <w:p>
      <w:pPr>
        <w:spacing w:before="210" w:line="370" w:lineRule="auto"/>
        <w:ind w:left="2" w:firstLine="745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1981200" cy="222250"/>
            <wp:effectExtent l="0" t="0" r="0" b="0"/>
            <wp:docPr id="1074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 50"/>
                    <pic:cNvPicPr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657" cy="2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60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"/>
          <w:sz w:val="30"/>
          <w:szCs w:val="30"/>
        </w:rPr>
        <w:t>指为保障行政单位（包括参照公务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员法管理的事业单位）运行用于购买货物和服务的各项资金，包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括办公及印刷费、邮电费、差旅费、会议费</w:t>
      </w:r>
      <w:r>
        <w:rPr>
          <w:rFonts w:ascii="仿宋" w:hAnsi="仿宋" w:eastAsia="仿宋" w:cs="仿宋"/>
          <w:spacing w:val="8"/>
          <w:sz w:val="30"/>
          <w:szCs w:val="30"/>
        </w:rPr>
        <w:t>、福利费、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日常维修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费、专用材料以及一般设备购置费、办公用房水电费、办公用房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取暖费、办公用房物业管理费、公务用车运行维护费以及其他费</w:t>
      </w:r>
    </w:p>
    <w:p>
      <w:pPr>
        <w:spacing w:line="230" w:lineRule="auto"/>
        <w:ind w:left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用。</w:t>
      </w:r>
    </w:p>
    <w:p>
      <w:pPr>
        <w:spacing w:before="208" w:line="379" w:lineRule="auto"/>
        <w:ind w:left="10" w:right="19" w:firstLine="736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position w:val="-6"/>
          <w:sz w:val="30"/>
          <w:szCs w:val="30"/>
        </w:rPr>
        <w:drawing>
          <wp:inline distT="0" distB="0" distL="0" distR="0">
            <wp:extent cx="1678940" cy="222885"/>
            <wp:effectExtent l="0" t="0" r="0" b="0"/>
            <wp:docPr id="1075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IM 51"/>
                    <pic:cNvPicPr/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282" cy="22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16"/>
          <w:sz w:val="30"/>
          <w:szCs w:val="30"/>
        </w:rPr>
        <w:t>按照经费来源，可分为财政拨款、财政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性资金基本保证、财政性资金定额或定项补助、财政性</w:t>
      </w:r>
      <w:r>
        <w:rPr>
          <w:rFonts w:ascii="仿宋" w:hAnsi="仿宋" w:eastAsia="仿宋" w:cs="仿宋"/>
          <w:spacing w:val="13"/>
          <w:sz w:val="30"/>
          <w:szCs w:val="30"/>
        </w:rPr>
        <w:t>资金零补</w:t>
      </w:r>
    </w:p>
    <w:p>
      <w:pPr>
        <w:spacing w:line="229" w:lineRule="auto"/>
        <w:ind w:left="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助四类。</w:t>
      </w:r>
    </w:p>
    <w:p>
      <w:pPr>
        <w:spacing w:line="229" w:lineRule="auto"/>
        <w:rPr>
          <w:rFonts w:ascii="仿宋" w:hAnsi="仿宋" w:eastAsia="仿宋" w:cs="仿宋"/>
          <w:sz w:val="30"/>
          <w:szCs w:val="30"/>
        </w:rPr>
        <w:sectPr>
          <w:pgSz w:w="11906" w:h="16840"/>
          <w:pgMar w:top="400" w:right="1523" w:bottom="0" w:left="1562" w:header="0" w:footer="0" w:gutter="0"/>
          <w:cols w:space="720" w:num="1"/>
        </w:sect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5280" w:lineRule="exact"/>
        <w:textAlignment w:val="center"/>
      </w:pPr>
      <w:r>
        <w:drawing>
          <wp:inline distT="0" distB="0" distL="0" distR="0">
            <wp:extent cx="7559040" cy="3352800"/>
            <wp:effectExtent l="0" t="0" r="0" b="0"/>
            <wp:docPr id="1076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 52"/>
                    <pic:cNvPicPr/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80" w:lineRule="exact"/>
        <w:sectPr>
          <w:pgSz w:w="11906" w:h="16840"/>
          <w:pgMar w:top="400" w:right="1" w:bottom="0" w:left="0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7156" w:lineRule="exact"/>
        <w:textAlignment w:val="center"/>
      </w:pPr>
      <w:r>
        <w:drawing>
          <wp:inline distT="0" distB="0" distL="0" distR="0">
            <wp:extent cx="5608320" cy="4543425"/>
            <wp:effectExtent l="0" t="0" r="0" b="0"/>
            <wp:docPr id="1077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 53"/>
                    <pic:cNvPicPr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156" w:lineRule="exact"/>
        <w:sectPr>
          <w:pgSz w:w="11906" w:h="16840"/>
          <w:pgMar w:top="400" w:right="1542" w:bottom="0" w:left="1531" w:header="0" w:footer="0" w:gutter="0"/>
          <w:cols w:space="720" w:num="1"/>
        </w:sect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6055" w:lineRule="exact"/>
        <w:textAlignment w:val="center"/>
      </w:pPr>
      <w:r>
        <w:drawing>
          <wp:inline distT="0" distB="0" distL="0" distR="0">
            <wp:extent cx="5612765" cy="3844925"/>
            <wp:effectExtent l="0" t="0" r="0" b="0"/>
            <wp:docPr id="1078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 54"/>
                    <pic:cNvPicPr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384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55" w:lineRule="exact"/>
        <w:sectPr>
          <w:pgSz w:w="11906" w:h="16840"/>
          <w:pgMar w:top="400" w:right="1535" w:bottom="0" w:left="1531" w:header="0" w:footer="0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8437" w:lineRule="exact"/>
        <w:textAlignment w:val="center"/>
      </w:pPr>
      <w:r>
        <w:drawing>
          <wp:inline distT="0" distB="0" distL="0" distR="0">
            <wp:extent cx="5615940" cy="5357495"/>
            <wp:effectExtent l="0" t="0" r="0" b="0"/>
            <wp:docPr id="1079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 55"/>
                    <pic:cNvPicPr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35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437" w:lineRule="exact"/>
        <w:sectPr>
          <w:pgSz w:w="11906" w:h="16840"/>
          <w:pgMar w:top="400" w:right="1530" w:bottom="0" w:left="1531" w:header="0" w:footer="0" w:gutter="0"/>
          <w:cols w:space="720" w:num="1"/>
        </w:sect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6551" w:lineRule="exact"/>
        <w:textAlignment w:val="center"/>
      </w:pPr>
      <w:r>
        <w:drawing>
          <wp:inline distT="0" distB="0" distL="0" distR="0">
            <wp:extent cx="5609590" cy="4159250"/>
            <wp:effectExtent l="0" t="0" r="0" b="0"/>
            <wp:docPr id="1080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 56"/>
                    <pic:cNvPicPr/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1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551" w:lineRule="exact"/>
        <w:sectPr>
          <w:pgSz w:w="11906" w:h="16840"/>
          <w:pgMar w:top="400" w:right="1540" w:bottom="0" w:left="1531" w:header="0" w:footer="0" w:gutter="0"/>
          <w:cols w:space="720" w:num="1"/>
        </w:sect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10420" w:lineRule="exact"/>
        <w:textAlignment w:val="center"/>
      </w:pPr>
      <w:r>
        <w:drawing>
          <wp:inline distT="0" distB="0" distL="0" distR="0">
            <wp:extent cx="5609590" cy="6616065"/>
            <wp:effectExtent l="0" t="0" r="0" b="0"/>
            <wp:docPr id="1081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 57"/>
                    <pic:cNvPicPr/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66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420" w:lineRule="exact"/>
        <w:sectPr>
          <w:pgSz w:w="11906" w:h="16840"/>
          <w:pgMar w:top="400" w:right="1540" w:bottom="0" w:left="1531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5176" w:lineRule="exact"/>
        <w:textAlignment w:val="center"/>
      </w:pPr>
      <w:r>
        <w:drawing>
          <wp:inline distT="0" distB="0" distL="0" distR="0">
            <wp:extent cx="5606415" cy="3286125"/>
            <wp:effectExtent l="0" t="0" r="0" b="0"/>
            <wp:docPr id="1082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 58"/>
                    <pic:cNvPicPr/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795" cy="328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176" w:lineRule="exact"/>
        <w:sectPr>
          <w:pgSz w:w="11906" w:h="16840"/>
          <w:pgMar w:top="400" w:right="1545" w:bottom="0" w:left="1531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1785" w:lineRule="exact"/>
        <w:textAlignment w:val="center"/>
      </w:pPr>
      <w:r>
        <w:drawing>
          <wp:inline distT="0" distB="0" distL="0" distR="0">
            <wp:extent cx="5612765" cy="1132840"/>
            <wp:effectExtent l="0" t="0" r="0" b="0"/>
            <wp:docPr id="1083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 59"/>
                    <pic:cNvPicPr/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113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785" w:lineRule="exact"/>
        <w:sectPr>
          <w:pgSz w:w="11906" w:h="16840"/>
          <w:pgMar w:top="400" w:right="1535" w:bottom="0" w:left="1531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3188" w:lineRule="exact"/>
        <w:textAlignment w:val="center"/>
      </w:pPr>
      <w:r>
        <w:drawing>
          <wp:inline distT="0" distB="0" distL="0" distR="0">
            <wp:extent cx="5615940" cy="2024380"/>
            <wp:effectExtent l="0" t="0" r="0" b="0"/>
            <wp:docPr id="1084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 60"/>
                    <pic:cNvPicPr/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88" w:lineRule="exact"/>
        <w:sectPr>
          <w:pgSz w:w="11906" w:h="16840"/>
          <w:pgMar w:top="400" w:right="1530" w:bottom="0" w:left="1531" w:header="0" w:footer="0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4266" w:lineRule="exact"/>
        <w:textAlignment w:val="center"/>
      </w:pPr>
      <w:r>
        <w:drawing>
          <wp:inline distT="0" distB="0" distL="0" distR="0">
            <wp:extent cx="5612765" cy="2708910"/>
            <wp:effectExtent l="0" t="0" r="0" b="0"/>
            <wp:docPr id="1085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IM 61"/>
                    <pic:cNvPicPr/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66" w:lineRule="exact"/>
        <w:sectPr>
          <w:pgSz w:w="11906" w:h="16840"/>
          <w:pgMar w:top="400" w:right="1535" w:bottom="0" w:left="1531" w:header="0" w:footer="0" w:gutter="0"/>
          <w:cols w:space="720" w:num="1"/>
        </w:sectPr>
      </w:pPr>
    </w:p>
    <w:p>
      <w:pPr>
        <w:spacing w:line="16808" w:lineRule="exact"/>
        <w:textAlignment w:val="center"/>
      </w:pPr>
      <w:r>
        <w:drawing>
          <wp:inline distT="0" distB="0" distL="0" distR="0">
            <wp:extent cx="7559675" cy="10673080"/>
            <wp:effectExtent l="0" t="0" r="0" b="0"/>
            <wp:docPr id="1086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 62"/>
                    <pic:cNvPicPr/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08" cy="106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4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4097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IM 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308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1303D9F"/>
    <w:rsid w:val="714508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tLeast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0" Type="http://schemas.openxmlformats.org/officeDocument/2006/relationships/fontTable" Target="fontTable.xml"/><Relationship Id="rId7" Type="http://schemas.openxmlformats.org/officeDocument/2006/relationships/footer" Target="footer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pn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png"/><Relationship Id="rId33" Type="http://schemas.openxmlformats.org/officeDocument/2006/relationships/image" Target="media/image26.jpeg"/><Relationship Id="rId32" Type="http://schemas.openxmlformats.org/officeDocument/2006/relationships/image" Target="media/image25.pn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jpe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Words>6061</Words>
  <Characters>6706</Characters>
  <Paragraphs>666</Paragraphs>
  <TotalTime>3</TotalTime>
  <ScaleCrop>false</ScaleCrop>
  <LinksUpToDate>false</LinksUpToDate>
  <CharactersWithSpaces>7391</CharactersWithSpaces>
  <Application>WPS Office_11.8.2.12118_F1E327BC-269C-435d-A152-05C5408002CA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2022-09-07T08:53:00Z</dcterms:created>
  <dc:creator>王明新TIAD</dc:creator>
  <cp:lastModifiedBy>Administrator</cp:lastModifiedBy>
  <dcterms:modified xsi:type="dcterms:W3CDTF">2024-05-24T01:11:01Z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wqlLaW5nc29mdCBQREYgdG8gV1BTIDkwQg</vt:lpwstr>
  </property>
  <property fmtid="{D5CDD505-2E9C-101B-9397-08002B2CF9AE}" pid="3" name="ICV">
    <vt:lpwstr>aabd7fdd61b34b968fb4f67227e4a2c8</vt:lpwstr>
  </property>
  <property fmtid="{D5CDD505-2E9C-101B-9397-08002B2CF9AE}" pid="4" name="KSOProductBuildVer">
    <vt:lpwstr>2052-11.8.2.12118</vt:lpwstr>
  </property>
</Properties>
</file>