
<file path=[Content_Types].xml><?xml version="1.0" encoding="utf-8"?>
<Types xmlns="http://schemas.openxmlformats.org/package/2006/content-types">
  <Default Extension="xml" ContentType="application/xml"/>
  <Default Extension="bmp" ContentType="image/bmp"/>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二〇二〇年十一月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7456;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fill on="f" focussize="0,0"/>
                <v:stroke on="f"/>
                <v:imagedata o:title=""/>
                <o:lock v:ext="edit" aspectratio="f"/>
                <v:textbox style="mso-fit-shape-to-text:t;">
                  <w:txbxContent>
                    <w:p>
                      <w:pPr>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二〇二〇年十一月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8" o:spid="_x0000_s1026" o:spt="3" type="#_x0000_t3" style="position:absolute;left:0pt;margin-left:53.5pt;margin-top:232.45pt;height:121.95pt;width:121.95pt;z-index:251662336;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fill on="t" focussize="0,0"/>
                <v:stroke on="f" weight="1pt" miterlimit="8" joinstyle="miter"/>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78720;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fill on="f" focussize="0,0"/>
                <v:stroke on="f"/>
                <v:imagedata o:title=""/>
                <o:lock v:ext="edit" aspectratio="f"/>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v:textbox>
              </v: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9" o:spid="_x0000_s1026" o:spt="3" type="#_x0000_t3" style="position:absolute;left:0pt;margin-left:62.2pt;margin-top:242.75pt;height:103.45pt;width:103.45pt;z-index:25167769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fill on="t" focussize="0,0"/>
                <v:stroke on="f" weight="1pt" miterlimit="8" joinstyle="miter"/>
                <v:imagedata o:title=""/>
                <o:lock v:ext="edit" aspectratio="f"/>
              </v:shape>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251665408;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79744" behindDoc="1" locked="0" layoutInCell="1" allowOverlap="1">
                <wp:simplePos x="0" y="0"/>
                <wp:positionH relativeFrom="column">
                  <wp:posOffset>-31750</wp:posOffset>
                </wp:positionH>
                <wp:positionV relativeFrom="paragraph">
                  <wp:posOffset>0</wp:posOffset>
                </wp:positionV>
                <wp:extent cx="7623175" cy="40906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pPr>
                                <w:jc w:val="left"/>
                                <w:rPr>
                                  <w:color w:val="000000" w:themeColor="text1"/>
                                  <w:kern w:val="0"/>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wps:txbx>
                        <wps:bodyPr wrap="square" rtlCol="0">
                          <a:spAutoFit/>
                        </wps:bodyPr>
                      </wps:wsp>
                    </wpg:wgp>
                  </a:graphicData>
                </a:graphic>
              </wp:anchor>
            </w:drawing>
          </mc:Choice>
          <mc:Fallback>
            <w:pict>
              <v:group id="_x0000_s1026" o:spid="_x0000_s1026" o:spt="203" style="position:absolute;left:0pt;margin-left:-2.5pt;margin-top:0pt;height:322.1pt;width:600.25pt;z-index:-251636736;mso-width-relative:page;mso-height-relative:page;" coordorigin="13622,283" coordsize="12005,6442"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70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color w:val="000000" w:themeColor="text1"/>
                            <w:kern w:val="0"/>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v:textbox>
                </v:shape>
              </v:group>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6432;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fill on="f" focussize="0,0"/>
                <v:stroke on="f"/>
                <v:imagedata o:title=""/>
                <o:lock v:ext="edit" aspectratio="f"/>
                <v:textbox style="mso-fit-shape-to-text:t;">
                  <w:txbxContent>
                    <w:p/>
                  </w:txbxContent>
                </v:textbox>
              </v:rect>
            </w:pict>
          </mc:Fallback>
        </mc:AlternateConten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中国人民政治协商会议昌黎县委员会</w:t>
      </w:r>
    </w:p>
    <w:p>
      <w:pPr>
        <w:snapToGrid w:val="0"/>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headerReference r:id="rId5" w:type="first"/>
          <w:footerReference r:id="rId6" w:type="first"/>
          <w:headerReference r:id="rId4"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二〇二〇年十一月</w:t>
      </w: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仿宋" w:hAnsi="仿宋" w:eastAsia="仿宋" w:cs="Times New Roman"/>
          <w:sz w:val="32"/>
          <w:szCs w:val="32"/>
        </w:rPr>
      </w:pPr>
      <w:r>
        <w:rPr>
          <w:rFonts w:ascii="仿宋" w:hAnsi="仿宋" w:eastAsia="仿宋" w:cs="Times New Roman"/>
          <w:sz w:val="32"/>
          <w:szCs w:val="32"/>
        </w:rPr>
        <w:t>一、部门</w:t>
      </w:r>
      <w:r>
        <w:rPr>
          <w:rFonts w:hint="eastAsia" w:ascii="仿宋" w:hAnsi="仿宋" w:eastAsia="仿宋" w:cs="Times New Roman"/>
          <w:sz w:val="32"/>
          <w:szCs w:val="32"/>
        </w:rPr>
        <w:t>职责</w:t>
      </w:r>
    </w:p>
    <w:p>
      <w:pPr>
        <w:widowControl/>
        <w:spacing w:after="160" w:line="580" w:lineRule="exact"/>
        <w:ind w:firstLine="1273" w:firstLineChars="398"/>
        <w:rPr>
          <w:rFonts w:ascii="仿宋" w:hAnsi="仿宋" w:eastAsia="仿宋" w:cs="Times New Roman"/>
          <w:sz w:val="32"/>
          <w:szCs w:val="32"/>
        </w:rPr>
      </w:pPr>
      <w:r>
        <w:rPr>
          <w:rFonts w:ascii="仿宋" w:hAnsi="仿宋" w:eastAsia="仿宋" w:cs="Times New Roman"/>
          <w:sz w:val="32"/>
          <w:szCs w:val="32"/>
        </w:rPr>
        <w:t>二、</w:t>
      </w:r>
      <w:r>
        <w:rPr>
          <w:rFonts w:hint="eastAsia" w:ascii="仿宋" w:hAnsi="仿宋" w:eastAsia="仿宋"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仿宋" w:hAnsi="仿宋" w:eastAsia="仿宋" w:cs="Times New Roman"/>
          <w:sz w:val="32"/>
          <w:szCs w:val="32"/>
        </w:rPr>
      </w:pPr>
      <w:r>
        <w:rPr>
          <w:rFonts w:ascii="仿宋" w:hAnsi="仿宋" w:eastAsia="仿宋" w:cs="Times New Roman"/>
          <w:sz w:val="32"/>
          <w:szCs w:val="32"/>
        </w:rPr>
        <w:t>一、收入支出决算总体情况说明</w:t>
      </w:r>
    </w:p>
    <w:p>
      <w:pPr>
        <w:widowControl/>
        <w:spacing w:after="160" w:line="580" w:lineRule="exact"/>
        <w:ind w:left="640" w:firstLine="640" w:firstLineChars="200"/>
        <w:rPr>
          <w:rFonts w:ascii="仿宋" w:hAnsi="仿宋" w:eastAsia="仿宋" w:cs="Times New Roman"/>
          <w:sz w:val="32"/>
          <w:szCs w:val="32"/>
        </w:rPr>
      </w:pPr>
      <w:r>
        <w:rPr>
          <w:rFonts w:ascii="仿宋" w:hAnsi="仿宋" w:eastAsia="仿宋" w:cs="Times New Roman"/>
          <w:sz w:val="32"/>
          <w:szCs w:val="32"/>
        </w:rPr>
        <w:t>二、收入决算情况说明</w:t>
      </w:r>
    </w:p>
    <w:p>
      <w:pPr>
        <w:widowControl/>
        <w:spacing w:after="160" w:line="580" w:lineRule="exact"/>
        <w:ind w:left="640" w:firstLine="640" w:firstLineChars="200"/>
        <w:rPr>
          <w:rFonts w:ascii="仿宋" w:hAnsi="仿宋" w:eastAsia="仿宋" w:cs="Times New Roman"/>
          <w:sz w:val="32"/>
          <w:szCs w:val="32"/>
        </w:rPr>
      </w:pPr>
      <w:r>
        <w:rPr>
          <w:rFonts w:ascii="仿宋" w:hAnsi="仿宋" w:eastAsia="仿宋" w:cs="Times New Roman"/>
          <w:sz w:val="32"/>
          <w:szCs w:val="32"/>
        </w:rPr>
        <w:t>三、支出决算情况说明</w:t>
      </w:r>
    </w:p>
    <w:p>
      <w:pPr>
        <w:widowControl/>
        <w:spacing w:after="160" w:line="580" w:lineRule="exact"/>
        <w:ind w:left="640" w:firstLine="640" w:firstLineChars="200"/>
        <w:rPr>
          <w:rFonts w:ascii="仿宋" w:hAnsi="仿宋" w:eastAsia="仿宋" w:cs="Times New Roman"/>
          <w:sz w:val="32"/>
          <w:szCs w:val="32"/>
        </w:rPr>
      </w:pPr>
      <w:r>
        <w:rPr>
          <w:rFonts w:ascii="仿宋" w:hAnsi="仿宋" w:eastAsia="仿宋" w:cs="Times New Roman"/>
          <w:sz w:val="32"/>
          <w:szCs w:val="32"/>
        </w:rPr>
        <w:t>四、财政拨款收入支出决算总体情况说明</w:t>
      </w:r>
    </w:p>
    <w:p>
      <w:pPr>
        <w:widowControl/>
        <w:spacing w:after="160" w:line="580" w:lineRule="exact"/>
        <w:ind w:left="640" w:firstLine="640" w:firstLineChars="200"/>
        <w:rPr>
          <w:rFonts w:ascii="仿宋" w:hAnsi="仿宋" w:eastAsia="仿宋" w:cs="Times New Roman"/>
          <w:sz w:val="32"/>
          <w:szCs w:val="32"/>
        </w:rPr>
      </w:pPr>
      <w:r>
        <w:rPr>
          <w:rFonts w:hint="eastAsia" w:ascii="仿宋" w:hAnsi="仿宋" w:eastAsia="仿宋" w:cs="Times New Roman"/>
          <w:sz w:val="32"/>
          <w:szCs w:val="32"/>
        </w:rPr>
        <w:t>五、一般公共预算</w:t>
      </w:r>
      <w:r>
        <w:rPr>
          <w:rFonts w:ascii="仿宋" w:hAnsi="仿宋" w:eastAsia="仿宋" w:cs="Times New Roman"/>
          <w:sz w:val="32"/>
          <w:szCs w:val="32"/>
        </w:rPr>
        <w:t>“三公”经费支出决算情况说明</w:t>
      </w:r>
    </w:p>
    <w:p>
      <w:pPr>
        <w:widowControl/>
        <w:spacing w:after="160" w:line="580" w:lineRule="exact"/>
        <w:ind w:left="640" w:firstLine="640" w:firstLineChars="200"/>
        <w:rPr>
          <w:rFonts w:ascii="仿宋" w:hAnsi="仿宋" w:eastAsia="仿宋" w:cs="Times New Roman"/>
          <w:sz w:val="32"/>
          <w:szCs w:val="32"/>
        </w:rPr>
      </w:pPr>
      <w:r>
        <w:rPr>
          <w:rFonts w:hint="eastAsia" w:ascii="仿宋" w:hAnsi="仿宋" w:eastAsia="仿宋" w:cs="Times New Roman"/>
          <w:sz w:val="32"/>
          <w:szCs w:val="32"/>
        </w:rPr>
        <w:t>六</w:t>
      </w:r>
      <w:r>
        <w:rPr>
          <w:rFonts w:ascii="仿宋" w:hAnsi="仿宋" w:eastAsia="仿宋" w:cs="Times New Roman"/>
          <w:sz w:val="32"/>
          <w:szCs w:val="32"/>
        </w:rPr>
        <w:t>、预算绩效情况说明</w:t>
      </w:r>
    </w:p>
    <w:p>
      <w:pPr>
        <w:widowControl/>
        <w:spacing w:after="160" w:line="580" w:lineRule="exact"/>
        <w:ind w:left="640" w:firstLine="640" w:firstLineChars="200"/>
        <w:rPr>
          <w:rFonts w:ascii="仿宋" w:hAnsi="仿宋" w:eastAsia="仿宋" w:cs="Times New Roman"/>
          <w:sz w:val="32"/>
          <w:szCs w:val="32"/>
        </w:rPr>
      </w:pPr>
      <w:r>
        <w:rPr>
          <w:rFonts w:hint="eastAsia" w:ascii="仿宋" w:hAnsi="仿宋" w:eastAsia="仿宋" w:cs="Times New Roman"/>
          <w:sz w:val="32"/>
          <w:szCs w:val="32"/>
        </w:rPr>
        <w:t>七</w:t>
      </w:r>
      <w:r>
        <w:rPr>
          <w:rFonts w:ascii="仿宋" w:hAnsi="仿宋" w:eastAsia="仿宋"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754496"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75449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fill type="pattern" on="t" color2="#FFFFFF [3212]" focussize="0,0" r:id="rId23"/>
                <v:stroke weight="1pt" color="#FFD966 [3204]" joinstyle="round"/>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spacing w:before="0" w:after="0" w:line="240" w:lineRule="auto"/>
        <w:ind w:firstLine="640" w:firstLineChars="200"/>
        <w:contextualSpacing/>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640" w:firstLineChars="200"/>
        <w:contextualSpacing/>
        <w:rPr>
          <w:rFonts w:ascii="仿宋" w:hAnsi="仿宋" w:eastAsia="仿宋"/>
          <w:sz w:val="32"/>
          <w:szCs w:val="32"/>
        </w:rPr>
      </w:pPr>
      <w:r>
        <w:rPr>
          <w:rFonts w:hint="eastAsia" w:ascii="仿宋" w:hAnsi="仿宋" w:eastAsia="仿宋"/>
          <w:sz w:val="32"/>
          <w:szCs w:val="32"/>
        </w:rPr>
        <w:t>昌黎县政协的主要职能是政治协商和民主监督，组织参加政协的各党派、团体和各族各界人士参政议政。政治协商是对国家和地方的大政方针以及政治、经济、文化和社会生活中的重要问题在决策之前进行协商，以及就决策执行过程中的重要问题进行协商。民主监督是对国家宪法、法律和法规的实施情况，对中共中央与国家领导机关制定的重大方针、政策的贯彻执行情况，对国家机关及其工作人员在履行职责、遵纪守法、为政清廉等方面的情况，通过建议和批评进行监督。参政议政是政治协商和民主监督的拓展和延伸。</w:t>
      </w:r>
    </w:p>
    <w:p>
      <w:pPr>
        <w:keepNext/>
        <w:keepLines/>
        <w:spacing w:line="580" w:lineRule="exact"/>
        <w:ind w:firstLine="640" w:firstLineChars="200"/>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 w:hAnsi="仿宋" w:eastAsia="仿宋" w:cs="ArialUnicodeMS"/>
          <w:kern w:val="0"/>
          <w:sz w:val="32"/>
          <w:szCs w:val="32"/>
        </w:rPr>
      </w:pPr>
      <w:r>
        <w:rPr>
          <w:rFonts w:hint="eastAsia" w:ascii="仿宋" w:hAnsi="仿宋" w:eastAsia="仿宋" w:cs="ArialUnicodeMS"/>
          <w:kern w:val="0"/>
          <w:sz w:val="32"/>
          <w:szCs w:val="32"/>
        </w:rPr>
        <w:t>从决算编报单位构成看，纳入2019 年度本部门决算汇编范围的独立核算单位（以下简称“单位”）共1个，具体情况如下：</w:t>
      </w:r>
    </w:p>
    <w:tbl>
      <w:tblPr>
        <w:tblStyle w:val="8"/>
        <w:tblpPr w:leftFromText="180" w:rightFromText="180" w:vertAnchor="text" w:horzAnchor="page" w:tblpXSpec="center" w:tblpY="10"/>
        <w:tblOverlap w:val="never"/>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3732"/>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66"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732"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66"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732" w:type="dxa"/>
          </w:tcPr>
          <w:p>
            <w:pPr>
              <w:spacing w:line="320" w:lineRule="exact"/>
              <w:jc w:val="center"/>
              <w:rPr>
                <w:rFonts w:ascii="仿宋_GB2312" w:hAnsi="Calibri" w:eastAsia="仿宋_GB2312" w:cs="ArialUnicodeMS"/>
                <w:kern w:val="0"/>
                <w:szCs w:val="21"/>
              </w:rPr>
            </w:pPr>
            <w:r>
              <w:rPr>
                <w:rFonts w:hint="eastAsia" w:ascii="仿宋_GB2312" w:hAnsi="Calibri" w:eastAsia="仿宋_GB2312" w:cs="ArialUnicodeMS"/>
                <w:kern w:val="0"/>
                <w:szCs w:val="21"/>
              </w:rPr>
              <w:t>中国人民政治协商会议昌黎县委员会(本级)</w:t>
            </w:r>
          </w:p>
        </w:tc>
        <w:tc>
          <w:tcPr>
            <w:tcW w:w="244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行政单位</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bl>
    <w:p>
      <w:pPr>
        <w:widowControl/>
        <w:spacing w:line="580" w:lineRule="exact"/>
        <w:ind w:firstLine="640" w:firstLineChars="200"/>
        <w:rPr>
          <w:rFonts w:eastAsia="黑体"/>
          <w:sz w:val="32"/>
          <w:szCs w:val="3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r>
        <w:rPr>
          <w:sz w:val="72"/>
        </w:rPr>
        <mc:AlternateContent>
          <mc:Choice Requires="wps">
            <w:drawing>
              <wp:anchor distT="0" distB="0" distL="114300" distR="114300" simplePos="0" relativeHeight="43727974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2019年部门决算情况说明</w:t>
                            </w:r>
                          </w:p>
                          <w:p>
                            <w:pPr>
                              <w:rPr>
                                <w14:textOutline w14:w="9525" w14:cap="flat" w14:cmpd="sng" w14:algn="ctr">
                                  <w14:solidFill>
                                    <w14:schemeClr w14:val="tx1">
                                      <w14:lumMod w14:val="50000"/>
                                      <w14:lumOff w14:val="5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437279744;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fill type="pattern" on="t" color2="#FFFFFF [3212]" focussize="0,0" r:id="rId23"/>
                <v:stroke weight="0.5pt" color="#FFD966 [3204]"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2019年部门决算情况说明</w:t>
                      </w:r>
                    </w:p>
                    <w:p>
                      <w:pPr>
                        <w:rPr>
                          <w14:textOutline w14:w="9525" w14:cap="flat" w14:cmpd="sng" w14:algn="ctr">
                            <w14:solidFill>
                              <w14:schemeClr w14:val="tx1">
                                <w14:lumMod w14:val="50000"/>
                                <w14:lumOff w14:val="50000"/>
                              </w14:schemeClr>
                            </w14:solidFill>
                            <w14:prstDash w14:val="solid"/>
                            <w14:round/>
                          </w14:textOutline>
                        </w:rPr>
                      </w:pPr>
                    </w:p>
                  </w:txbxContent>
                </v:textbox>
              </v:shape>
            </w:pict>
          </mc:Fallback>
        </mc:AlternateContent>
      </w: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本部门决算收</w:t>
      </w:r>
      <w:r>
        <w:rPr>
          <w:rFonts w:ascii="仿宋" w:hAnsi="仿宋" w:eastAsia="仿宋" w:cs="DengXian-Regular"/>
          <w:sz w:val="32"/>
          <w:szCs w:val="32"/>
        </w:rPr>
        <w:t>支总计</w:t>
      </w:r>
      <w:r>
        <w:rPr>
          <w:rFonts w:hint="eastAsia" w:ascii="仿宋" w:hAnsi="仿宋" w:eastAsia="仿宋" w:cs="DengXian-Regular"/>
          <w:sz w:val="32"/>
          <w:szCs w:val="32"/>
        </w:rPr>
        <w:t>（含</w:t>
      </w:r>
      <w:r>
        <w:rPr>
          <w:rFonts w:ascii="仿宋" w:hAnsi="仿宋" w:eastAsia="仿宋" w:cs="DengXian-Regular"/>
          <w:sz w:val="32"/>
          <w:szCs w:val="32"/>
        </w:rPr>
        <w:t>年初结转和结余</w:t>
      </w:r>
      <w:r>
        <w:rPr>
          <w:rFonts w:hint="eastAsia" w:ascii="仿宋" w:hAnsi="仿宋" w:eastAsia="仿宋" w:cs="DengXian-Regular"/>
          <w:sz w:val="32"/>
          <w:szCs w:val="32"/>
        </w:rPr>
        <w:t>11.01</w:t>
      </w:r>
      <w:r>
        <w:rPr>
          <w:rFonts w:ascii="仿宋" w:hAnsi="仿宋" w:eastAsia="仿宋" w:cs="DengXian-Regular"/>
          <w:sz w:val="32"/>
          <w:szCs w:val="32"/>
        </w:rPr>
        <w:t>万元</w:t>
      </w:r>
      <w:r>
        <w:rPr>
          <w:rFonts w:hint="eastAsia" w:ascii="仿宋" w:hAnsi="仿宋" w:eastAsia="仿宋" w:cs="DengXian-Regular"/>
          <w:sz w:val="32"/>
          <w:szCs w:val="32"/>
        </w:rPr>
        <w:t>）414.84</w:t>
      </w:r>
      <w:r>
        <w:rPr>
          <w:rFonts w:ascii="仿宋" w:hAnsi="仿宋" w:eastAsia="仿宋" w:cs="DengXian-Regular"/>
          <w:sz w:val="32"/>
          <w:szCs w:val="32"/>
        </w:rPr>
        <w:t>万元。</w:t>
      </w:r>
      <w:r>
        <w:rPr>
          <w:rFonts w:hint="eastAsia" w:ascii="仿宋" w:hAnsi="仿宋" w:eastAsia="仿宋" w:cs="DengXian-Regular"/>
          <w:sz w:val="32"/>
          <w:szCs w:val="32"/>
        </w:rPr>
        <w:t>与2018年度决算相比，收支各增加12.76万元，增长3.17%，主要原因是在职人员工资调整，相应保险费用增加。年末结转和结余4.10万元。</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 w:hAnsi="仿宋" w:eastAsia="仿宋" w:cs="Times New Roman"/>
          <w:b/>
          <w:bCs/>
          <w:sz w:val="32"/>
          <w:szCs w:val="32"/>
        </w:rPr>
      </w:pPr>
      <w:r>
        <w:rPr>
          <w:rFonts w:hint="eastAsia" w:ascii="仿宋" w:hAnsi="仿宋" w:eastAsia="仿宋" w:cs="DengXian-Regular"/>
          <w:sz w:val="32"/>
          <w:szCs w:val="32"/>
        </w:rPr>
        <w:t>本部门2019年度本年收入合计403.84万元，其中：财政拨款收入403.84万元，占100%。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 w:hAnsi="仿宋" w:eastAsia="仿宋" w:cs="Times New Roman"/>
          <w:b/>
          <w:bCs/>
          <w:sz w:val="32"/>
          <w:szCs w:val="32"/>
        </w:rPr>
      </w:pPr>
      <w:r>
        <w:rPr>
          <w:rFonts w:hint="eastAsia" w:ascii="仿宋" w:hAnsi="仿宋" w:eastAsia="仿宋" w:cs="DengXian-Regular"/>
          <w:sz w:val="32"/>
          <w:szCs w:val="32"/>
        </w:rPr>
        <w:t>本部门2019年度本年支出合计410.74万元，其中：基本支出328.74万元，占80.04%；项目支出82万元，占19.96%。</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2019年度形成的财政拨款收支均为一般公共预算财政拨款，其中本年收入403.84万元,比2018年度增加14.98万元，增长3.81%，主要是人员经费增加；本年支出410.74万元，增加19.69万元，增长5.04%，主要是在职人员工资调整，相应保险费用增加。</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2019年度一般公共预算财政拨款收入403.84万元，完成年初预算的100.18%，比年初预算增加0.72万元，决算数大于预算数主要原因是在职人员工资调整，相应保险费用增加；本年支出410.74万元，完成年初预算的101.89%,比年初预算增加7.62万元，决算数大于预算数主要原因是主要是在职人员工资调整，相应保险费用增加。</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2019 年度财政拨款支出410.74万元，主要用于以下方面：一般公共服务（类）支出386.80万元，占94.17%，；卫生健康（类）支出 12.95万元，占3.15%；住房保障（类）支出10.99万元，占2.68%。</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2019 年度财政拨款基本支出328.74万元，其中：人员经费 293.78万元，主要包括基本工资、津贴补贴、奖金、绩效工资、机关事业单位基本养老保险缴费、职业年金缴费、职工基本医疗保险缴费、其他社会保障缴费、住房公积金、退休费、抚恤金、奖励金；公用经费 34.97万元，主要包括办公费、差旅费、公务接待费、委托业务费、工会经费、公务用车运行维护费、其他交通费用、其他商品和服务支出。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346" w:lineRule="auto"/>
        <w:ind w:firstLine="640" w:firstLineChars="200"/>
        <w:rPr>
          <w:rFonts w:ascii="仿宋" w:hAnsi="仿宋" w:eastAsia="仿宋" w:cs="DengXian-Regular"/>
          <w:sz w:val="32"/>
          <w:szCs w:val="32"/>
        </w:rPr>
      </w:pPr>
      <w:r>
        <w:rPr>
          <w:rFonts w:hint="eastAsia" w:ascii="仿宋" w:hAnsi="仿宋" w:eastAsia="仿宋" w:cs="DengXian-Regular"/>
          <w:sz w:val="32"/>
          <w:szCs w:val="32"/>
        </w:rPr>
        <w:t>本部门2019年度“三公”经费支出共计22.96万元，完成预算的75.28%,较年初预算减少7.54万元，降低24.72%，主要是认真贯彻落实</w:t>
      </w:r>
      <w:bookmarkStart w:id="0" w:name="_GoBack"/>
      <w:bookmarkEnd w:id="0"/>
      <w:r>
        <w:rPr>
          <w:rFonts w:hint="eastAsia" w:ascii="仿宋" w:hAnsi="仿宋" w:eastAsia="仿宋" w:cs="DengXian-Regular"/>
          <w:sz w:val="32"/>
          <w:szCs w:val="32"/>
        </w:rPr>
        <w:t>中央八项规定精神和厉行节约要求，从严控制“三公”经费开支，全年实际支出比预算有所节约；较2018年度减少3.56万元，降低13.42%，主要是认真贯彻落实中央八项规定精神和厉行节约要求，从严控制“三公”经费开支，全年经费支出有所节约。具体情况如下：</w:t>
      </w:r>
    </w:p>
    <w:p>
      <w:pPr>
        <w:adjustRightInd w:val="0"/>
        <w:snapToGrid w:val="0"/>
        <w:spacing w:line="346" w:lineRule="auto"/>
        <w:ind w:firstLine="643" w:firstLineChars="200"/>
        <w:rPr>
          <w:rFonts w:ascii="仿宋" w:hAnsi="仿宋" w:eastAsia="仿宋" w:cs="DengXian-Regular"/>
          <w:sz w:val="32"/>
          <w:szCs w:val="32"/>
        </w:rPr>
      </w:pPr>
      <w:r>
        <w:rPr>
          <w:rFonts w:hint="eastAsia" w:ascii="楷体_GB2312" w:eastAsia="楷体_GB2312" w:cs="DengXian-Bold"/>
          <w:b/>
          <w:bCs/>
          <w:sz w:val="32"/>
          <w:szCs w:val="32"/>
        </w:rPr>
        <w:t>（一）因公出国（境）费支出0万元。</w:t>
      </w:r>
      <w:r>
        <w:rPr>
          <w:rFonts w:hint="eastAsia" w:ascii="仿宋" w:hAnsi="仿宋" w:eastAsia="仿宋" w:cs="DengXian-Regular"/>
          <w:sz w:val="32"/>
          <w:szCs w:val="32"/>
        </w:rPr>
        <w:t>本部门2019年度因</w:t>
      </w:r>
    </w:p>
    <w:p>
      <w:pPr>
        <w:adjustRightInd w:val="0"/>
        <w:snapToGrid w:val="0"/>
        <w:spacing w:line="346" w:lineRule="auto"/>
        <w:rPr>
          <w:rFonts w:ascii="仿宋" w:hAnsi="仿宋" w:eastAsia="仿宋" w:cs="DengXian-Regular"/>
          <w:sz w:val="32"/>
          <w:szCs w:val="32"/>
        </w:rPr>
      </w:pPr>
      <w:r>
        <w:rPr>
          <w:rFonts w:hint="eastAsia" w:ascii="仿宋" w:hAnsi="仿宋" w:eastAsia="仿宋" w:cs="DengXian-Regular"/>
          <w:sz w:val="32"/>
          <w:szCs w:val="32"/>
        </w:rPr>
        <w:t>公出国(境)团组0个、共0人，参加其他单位组织的因公出国(境)团组0个、共0人，无本单位组织的出国(境)团组。因公出国(境)费支出与预算和上年没有变化，主要是2018年度及2019年度没有该项预算及支出。</w:t>
      </w:r>
    </w:p>
    <w:p>
      <w:pPr>
        <w:adjustRightInd w:val="0"/>
        <w:snapToGrid w:val="0"/>
        <w:spacing w:line="580" w:lineRule="exact"/>
        <w:ind w:firstLine="643" w:firstLineChars="200"/>
        <w:rPr>
          <w:rFonts w:ascii="仿宋" w:hAnsi="仿宋" w:eastAsia="仿宋" w:cs="DengXian-Bold"/>
          <w:b/>
          <w:bCs/>
          <w:sz w:val="32"/>
          <w:szCs w:val="32"/>
        </w:rPr>
      </w:pPr>
      <w:r>
        <w:rPr>
          <w:rFonts w:hint="eastAsia" w:ascii="楷体_GB2312" w:hAnsi="Times New Roman" w:eastAsia="楷体_GB2312" w:cs="DengXian-Bold"/>
          <w:b/>
          <w:bCs/>
          <w:sz w:val="32"/>
          <w:szCs w:val="32"/>
        </w:rPr>
        <w:t>（二）公务用车购置及运行维护费支出16.91万元。</w:t>
      </w:r>
      <w:r>
        <w:rPr>
          <w:rFonts w:hint="eastAsia" w:ascii="仿宋" w:hAnsi="仿宋" w:eastAsia="仿宋" w:cs="DengXian-Regular"/>
          <w:sz w:val="32"/>
          <w:szCs w:val="32"/>
        </w:rPr>
        <w:t>本部门2019年度公务用车购置及运行维护费较预算减少7.44万元，降低30.55%,主要是机关严格执行公务用车制度，切实压缩公务用车费用支出，相应减少公务用车运行费用支出；较上年减少3.46万元，降低16.99%,主要是机关严格执行公务用车制度，切实压缩公务用车费用支出，相应减少公务用车运行费用支出。</w:t>
      </w:r>
      <w:r>
        <w:rPr>
          <w:rFonts w:hint="eastAsia" w:ascii="仿宋" w:hAnsi="仿宋" w:eastAsia="仿宋" w:cs="DengXian-Bold"/>
          <w:b/>
          <w:bCs/>
          <w:sz w:val="32"/>
          <w:szCs w:val="32"/>
        </w:rPr>
        <w:t>其中：</w:t>
      </w:r>
    </w:p>
    <w:p>
      <w:pPr>
        <w:adjustRightInd w:val="0"/>
        <w:snapToGrid w:val="0"/>
        <w:spacing w:line="580" w:lineRule="exact"/>
        <w:ind w:firstLine="643" w:firstLineChars="200"/>
        <w:rPr>
          <w:rFonts w:ascii="仿宋" w:hAnsi="仿宋" w:eastAsia="仿宋" w:cs="DengXian-Regular"/>
          <w:sz w:val="32"/>
          <w:szCs w:val="32"/>
        </w:rPr>
      </w:pPr>
      <w:r>
        <w:rPr>
          <w:rFonts w:hint="eastAsia" w:ascii="仿宋" w:hAnsi="仿宋" w:eastAsia="仿宋" w:cs="DengXian-Regular"/>
          <w:b/>
          <w:sz w:val="32"/>
          <w:szCs w:val="32"/>
        </w:rPr>
        <w:t>公务用车购置费：</w:t>
      </w:r>
      <w:r>
        <w:rPr>
          <w:rFonts w:hint="eastAsia" w:ascii="仿宋" w:hAnsi="仿宋" w:eastAsia="仿宋" w:cs="DengXian-Regular"/>
          <w:sz w:val="32"/>
          <w:szCs w:val="32"/>
        </w:rPr>
        <w:t>本部门2019年度公务用车购置量0辆，发生“公务用车购置”经费支出0万元。公务用车购置费支出与年初预算持平，与</w:t>
      </w:r>
      <w:r>
        <w:rPr>
          <w:rFonts w:ascii="仿宋" w:hAnsi="仿宋" w:eastAsia="仿宋" w:cs="DengXian-Regular"/>
          <w:sz w:val="32"/>
          <w:szCs w:val="32"/>
        </w:rPr>
        <w:t>2018年度决算支出持平</w:t>
      </w:r>
      <w:r>
        <w:rPr>
          <w:rFonts w:hint="eastAsia" w:ascii="仿宋" w:hAnsi="仿宋" w:eastAsia="仿宋" w:cs="DengXian-Regular"/>
          <w:sz w:val="32"/>
          <w:szCs w:val="32"/>
        </w:rPr>
        <w:t>。</w:t>
      </w:r>
    </w:p>
    <w:p>
      <w:pPr>
        <w:adjustRightInd w:val="0"/>
        <w:snapToGrid w:val="0"/>
        <w:spacing w:line="580" w:lineRule="exact"/>
        <w:ind w:firstLine="643" w:firstLineChars="200"/>
        <w:rPr>
          <w:rFonts w:ascii="仿宋" w:hAnsi="仿宋" w:eastAsia="仿宋" w:cs="DengXian-Regular"/>
          <w:sz w:val="32"/>
          <w:szCs w:val="32"/>
        </w:rPr>
      </w:pPr>
      <w:r>
        <w:rPr>
          <w:rFonts w:hint="eastAsia" w:ascii="仿宋" w:hAnsi="仿宋" w:eastAsia="仿宋" w:cs="DengXian-Regular"/>
          <w:b/>
          <w:sz w:val="32"/>
          <w:szCs w:val="32"/>
        </w:rPr>
        <w:t>公务用车运行维护费：</w:t>
      </w:r>
      <w:r>
        <w:rPr>
          <w:rFonts w:hint="eastAsia" w:ascii="仿宋" w:hAnsi="仿宋" w:eastAsia="仿宋" w:cs="DengXian-Regular"/>
          <w:sz w:val="32"/>
          <w:szCs w:val="32"/>
        </w:rPr>
        <w:t>本部门2019年度单位公务用车保有量4辆。公车运行维护费支出较预算减少7.44万元，降低30.55%,主要是机关严格执行公务用车制度，切实压缩公务用车费用支出，相应减少公务用车运行维护费用支出；较上年减少3.46万元，降低16.99%,主要是机关严格执行公务用车制度，切实压缩公务用车费用支出，相应减少公务用车运行维护费用支出。</w:t>
      </w:r>
    </w:p>
    <w:p>
      <w:pPr>
        <w:adjustRightInd w:val="0"/>
        <w:ind w:firstLine="643" w:firstLineChars="200"/>
        <w:rPr>
          <w:rFonts w:ascii="仿宋" w:hAnsi="仿宋" w:eastAsia="仿宋" w:cs="DengXian-Regular"/>
          <w:sz w:val="32"/>
          <w:szCs w:val="32"/>
        </w:rPr>
      </w:pPr>
      <w:r>
        <w:rPr>
          <w:rFonts w:hint="eastAsia" w:ascii="楷体_GB2312" w:hAnsi="Times New Roman" w:eastAsia="楷体_GB2312" w:cs="DengXian-Bold"/>
          <w:b/>
          <w:bCs/>
          <w:sz w:val="32"/>
          <w:szCs w:val="32"/>
        </w:rPr>
        <w:t>（三）公务接待费支出6.05万元。</w:t>
      </w:r>
      <w:r>
        <w:rPr>
          <w:rFonts w:hint="eastAsia" w:ascii="仿宋" w:hAnsi="仿宋" w:eastAsia="仿宋" w:cs="DengXian-Regular"/>
          <w:sz w:val="32"/>
          <w:szCs w:val="32"/>
        </w:rPr>
        <w:t>本部门2019年度公务接待共50批次、600人次。公务接待费支出较预算减少0.1万元，降低1.63%,主要是</w:t>
      </w:r>
      <w:r>
        <w:rPr>
          <w:rFonts w:ascii="仿宋" w:hAnsi="仿宋" w:eastAsia="仿宋" w:cs="DengXian-Regular"/>
          <w:sz w:val="32"/>
          <w:szCs w:val="32"/>
        </w:rPr>
        <w:t>认真落实 中央八项规定精神和厉行节约要求</w:t>
      </w:r>
      <w:r>
        <w:rPr>
          <w:rFonts w:hint="eastAsia" w:ascii="仿宋" w:hAnsi="仿宋" w:eastAsia="仿宋" w:cs="DengXian-Regular"/>
          <w:sz w:val="32"/>
          <w:szCs w:val="32"/>
        </w:rPr>
        <w:t>，严格按机关制度控制接待人数和接待标准；较上年度减少0.1万元，降低1.63%,主要是</w:t>
      </w:r>
      <w:r>
        <w:rPr>
          <w:rFonts w:ascii="仿宋" w:hAnsi="仿宋" w:eastAsia="仿宋" w:cs="DengXian-Regular"/>
          <w:sz w:val="32"/>
          <w:szCs w:val="32"/>
        </w:rPr>
        <w:t>认真落实中央八项规定精神和厉行节约要求</w:t>
      </w:r>
      <w:r>
        <w:rPr>
          <w:rFonts w:hint="eastAsia" w:ascii="仿宋" w:hAnsi="仿宋" w:eastAsia="仿宋" w:cs="DengXian-Regular"/>
          <w:sz w:val="32"/>
          <w:szCs w:val="32"/>
        </w:rPr>
        <w:t>，严格按机关制度控制接待人数和接待标准。</w:t>
      </w:r>
    </w:p>
    <w:p>
      <w:pPr>
        <w:adjustRightInd w:val="0"/>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ind w:firstLine="640" w:firstLineChars="200"/>
        <w:rPr>
          <w:rFonts w:ascii="仿宋" w:hAnsi="仿宋" w:eastAsia="仿宋" w:cs="宋体"/>
          <w:color w:val="000000"/>
          <w:sz w:val="24"/>
        </w:rPr>
      </w:pPr>
      <w:r>
        <w:rPr>
          <w:rFonts w:hint="eastAsia" w:ascii="仿宋" w:hAnsi="仿宋" w:eastAsia="仿宋" w:cs="仿宋_GB2312"/>
          <w:sz w:val="32"/>
          <w:szCs w:val="32"/>
        </w:rPr>
        <w:t>根据预算绩效管理要求，本部门组织对2019年度一般公共预算项目支出全面开展绩效自评，其中，一级项目6个，二级项目0个，共涉及资金82万元，占一般公共预算项目支出总额的100%。组织对“民主监督重点工作视察”、“</w:t>
      </w:r>
      <w:r>
        <w:rPr>
          <w:rFonts w:hint="eastAsia" w:ascii="仿宋" w:hAnsi="仿宋" w:eastAsia="仿宋" w:cs="仿宋_GB2312"/>
          <w:bCs/>
          <w:sz w:val="32"/>
          <w:szCs w:val="32"/>
        </w:rPr>
        <w:t>政协会议</w:t>
      </w:r>
      <w:r>
        <w:rPr>
          <w:rFonts w:hint="eastAsia" w:ascii="仿宋" w:hAnsi="仿宋" w:eastAsia="仿宋" w:cs="仿宋_GB2312"/>
          <w:sz w:val="32"/>
          <w:szCs w:val="32"/>
        </w:rPr>
        <w:t>”“政协联谊活动”“政协事务工作”“政协研讨调研活动”“政协业务工作”六个项目开展了部门评价，涉及一般公共预算支出82万元。从评价情况来看，</w:t>
      </w:r>
      <w:r>
        <w:rPr>
          <w:rFonts w:hint="eastAsia" w:ascii="仿宋" w:hAnsi="仿宋" w:eastAsia="仿宋" w:cs="宋体"/>
          <w:color w:val="000000"/>
          <w:sz w:val="32"/>
          <w:szCs w:val="32"/>
        </w:rPr>
        <w:t>经过对项目实施后所取得的实际绩效进行认真树立和总结县政协部门决算项目6项，共涉及预算资金82万元，绩效自评覆盖率达到 100%。评价综合得分94分，评价等级为“良好”</w:t>
      </w:r>
      <w:r>
        <w:rPr>
          <w:rFonts w:hint="eastAsia" w:ascii="仿宋" w:hAnsi="仿宋" w:eastAsia="仿宋" w:cs="宋体"/>
          <w:color w:val="000000"/>
          <w:sz w:val="24"/>
        </w:rPr>
        <w:t>。</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本部门在今年部门决算公开中反映“民主监督重点工作视察”、“</w:t>
      </w:r>
      <w:r>
        <w:rPr>
          <w:rFonts w:hint="eastAsia" w:ascii="仿宋" w:hAnsi="仿宋" w:eastAsia="仿宋" w:cs="仿宋_GB2312"/>
          <w:bCs/>
          <w:sz w:val="32"/>
          <w:szCs w:val="32"/>
        </w:rPr>
        <w:t>政协会议</w:t>
      </w:r>
      <w:r>
        <w:rPr>
          <w:rFonts w:hint="eastAsia" w:ascii="仿宋" w:hAnsi="仿宋" w:eastAsia="仿宋" w:cs="仿宋_GB2312"/>
          <w:sz w:val="32"/>
          <w:szCs w:val="32"/>
        </w:rPr>
        <w:t>”、“政协联谊活动”、“政协事务工作”、“政协研讨调研活动”、“政协业务工作”六个项目绩效自评结果。</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1、民主监督重点工作视察项目自评综述：根据年初设定的绩效目标，民主监督重点工作视察项目绩效自评得分为</w:t>
      </w:r>
      <w:r>
        <w:rPr>
          <w:rFonts w:hint="eastAsia" w:ascii="仿宋" w:hAnsi="仿宋" w:eastAsia="仿宋" w:cs="宋体"/>
          <w:sz w:val="32"/>
          <w:szCs w:val="32"/>
        </w:rPr>
        <w:t>94</w:t>
      </w:r>
      <w:r>
        <w:rPr>
          <w:rFonts w:hint="eastAsia" w:ascii="仿宋" w:hAnsi="仿宋" w:eastAsia="仿宋" w:cs="仿宋_GB2312"/>
          <w:sz w:val="32"/>
          <w:szCs w:val="32"/>
        </w:rPr>
        <w:t>分（绩效自评表附后）。全年预算数为</w:t>
      </w:r>
      <w:r>
        <w:rPr>
          <w:rFonts w:hint="eastAsia" w:ascii="仿宋" w:hAnsi="仿宋" w:eastAsia="仿宋" w:cs="仿宋"/>
          <w:color w:val="000000"/>
          <w:spacing w:val="21"/>
          <w:sz w:val="32"/>
          <w:szCs w:val="32"/>
          <w:shd w:val="clear" w:color="auto" w:fill="FFFFFF"/>
        </w:rPr>
        <w:t>3.15</w:t>
      </w:r>
      <w:r>
        <w:rPr>
          <w:rFonts w:hint="eastAsia" w:ascii="仿宋" w:hAnsi="仿宋" w:eastAsia="仿宋" w:cs="仿宋_GB2312"/>
          <w:sz w:val="32"/>
          <w:szCs w:val="32"/>
        </w:rPr>
        <w:t>万元，执行数为</w:t>
      </w:r>
      <w:r>
        <w:rPr>
          <w:rFonts w:hint="eastAsia" w:ascii="仿宋" w:hAnsi="仿宋" w:eastAsia="仿宋" w:cs="仿宋"/>
          <w:color w:val="000000"/>
          <w:spacing w:val="21"/>
          <w:sz w:val="32"/>
          <w:szCs w:val="32"/>
          <w:shd w:val="clear" w:color="auto" w:fill="FFFFFF"/>
        </w:rPr>
        <w:t>3.15</w:t>
      </w:r>
      <w:r>
        <w:rPr>
          <w:rFonts w:hint="eastAsia" w:ascii="仿宋" w:hAnsi="仿宋" w:eastAsia="仿宋" w:cs="仿宋_GB2312"/>
          <w:sz w:val="32"/>
          <w:szCs w:val="32"/>
        </w:rPr>
        <w:t>万元，完成预算的100%。项目绩效目标完成情况：不断深化民主监督，广泛集民意。认真贯彻落实《关于加强和改进人民政协民主监督工作的意见》，完善监督机制、丰富监督形式、增强监督实效，促进有关部门依法行政和执政为民。由</w:t>
      </w:r>
      <w:r>
        <w:rPr>
          <w:rFonts w:ascii="仿宋" w:hAnsi="仿宋" w:eastAsia="仿宋" w:cs="仿宋_GB2312"/>
          <w:sz w:val="32"/>
          <w:szCs w:val="32"/>
        </w:rPr>
        <w:t>42名监督员组成6个监督小组，深入到17个有关部门和单位，参加工作部署会、通报会、征求意见座谈会和评比检查等活动，认真履行监督职责，督促提案办理工作。</w:t>
      </w:r>
      <w:r>
        <w:rPr>
          <w:rFonts w:hint="eastAsia" w:ascii="仿宋" w:hAnsi="仿宋" w:eastAsia="仿宋" w:cs="仿宋_GB2312"/>
          <w:sz w:val="32"/>
          <w:szCs w:val="32"/>
        </w:rPr>
        <w:t>切实发挥提案作用，真情谋民利。注重总结经验、把握规律、改革创新，切实做好提案的征集、整理、交办、落实、反馈等环节的工作。通过联合督办、带案视察、重点提案办理协商等形式，力促提案发挥最大功效。发现的主要问题及原因：</w:t>
      </w:r>
      <w:r>
        <w:rPr>
          <w:rFonts w:ascii="仿宋" w:hAnsi="仿宋" w:eastAsia="仿宋" w:cs="仿宋_GB2312"/>
          <w:sz w:val="32"/>
          <w:szCs w:val="32"/>
        </w:rPr>
        <w:t>1、2019年预算项目设置细化，但评价业务的相关佐证依据不够完善；2、管理工作亟待进一步加强。绩效评价工作是一项新工作，对如何进一步提高管理绩效，是一个亟待解决的问题</w:t>
      </w:r>
      <w:r>
        <w:rPr>
          <w:rFonts w:hint="eastAsia" w:ascii="仿宋" w:hAnsi="仿宋" w:eastAsia="仿宋" w:cs="仿宋_GB2312"/>
          <w:sz w:val="32"/>
          <w:szCs w:val="32"/>
        </w:rPr>
        <w:t>；下一步改进措施：</w:t>
      </w:r>
      <w:r>
        <w:rPr>
          <w:rFonts w:ascii="仿宋" w:hAnsi="仿宋" w:eastAsia="仿宋" w:cs="仿宋_GB2312"/>
          <w:sz w:val="32"/>
          <w:szCs w:val="32"/>
        </w:rPr>
        <w:t>1、加强民主监督重点工作视察经费的绩效管理，提高财政资金的使用效率。2、建议财政部门举办绩效管理等方面的业务培训和交流，以提高财政资金的使用效益和公共服务质量。3、预算绩效评价应从源头抓起加强学习提高自身能力，做到能够从源头对预算项目的事前评估，到申报时对各个明细指标的分解设立，在到资金使用过程中的规范最终能够对项目进行合理的评价。4、相关业务科室根据绩效评价设置指标情况总结留存相关评价依据。</w:t>
      </w:r>
    </w:p>
    <w:p>
      <w:pPr>
        <w:adjustRightInd w:val="0"/>
        <w:snapToGrid w:val="0"/>
        <w:spacing w:line="580" w:lineRule="exact"/>
        <w:ind w:firstLine="420" w:firstLineChars="200"/>
        <w:rPr>
          <w:rFonts w:ascii="仿宋_GB2312" w:hAnsi="仿宋_GB2312" w:eastAsia="仿宋_GB2312" w:cs="仿宋_GB2312"/>
          <w:sz w:val="32"/>
          <w:szCs w:val="32"/>
        </w:rPr>
      </w:pPr>
      <w:r>
        <w:rPr>
          <w:rFonts w:hint="eastAsia"/>
        </w:rPr>
        <w:drawing>
          <wp:anchor distT="0" distB="0" distL="114300" distR="114300" simplePos="0" relativeHeight="437283840" behindDoc="0" locked="0" layoutInCell="1" allowOverlap="1">
            <wp:simplePos x="0" y="0"/>
            <wp:positionH relativeFrom="column">
              <wp:posOffset>-106045</wp:posOffset>
            </wp:positionH>
            <wp:positionV relativeFrom="paragraph">
              <wp:posOffset>377190</wp:posOffset>
            </wp:positionV>
            <wp:extent cx="6329045" cy="7113270"/>
            <wp:effectExtent l="0" t="0" r="0" b="0"/>
            <wp:wrapTopAndBottom/>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329045" cy="7113270"/>
                    </a:xfrm>
                    <a:prstGeom prst="rect">
                      <a:avLst/>
                    </a:prstGeom>
                    <a:noFill/>
                    <a:ln>
                      <a:noFill/>
                    </a:ln>
                  </pic:spPr>
                </pic:pic>
              </a:graphicData>
            </a:graphic>
          </wp:anchor>
        </w:drawing>
      </w:r>
      <w:r>
        <w:rPr>
          <w:rFonts w:hint="eastAsia" w:ascii="仿宋_GB2312" w:hAnsi="仿宋_GB2312" w:eastAsia="仿宋_GB2312" w:cs="仿宋_GB2312"/>
          <w:sz w:val="32"/>
          <w:szCs w:val="32"/>
        </w:rPr>
        <w:t>附绩效自评表：</w:t>
      </w:r>
    </w:p>
    <w:p>
      <w:pPr>
        <w:adjustRightInd w:val="0"/>
        <w:snapToGrid w:val="0"/>
        <w:spacing w:line="580" w:lineRule="exact"/>
        <w:ind w:firstLine="640" w:firstLineChars="200"/>
        <w:rPr>
          <w:rFonts w:ascii="仿宋_GB2312" w:hAnsi="仿宋_GB2312" w:eastAsia="仿宋_GB2312" w:cs="仿宋_GB2312"/>
          <w:sz w:val="32"/>
          <w:szCs w:val="32"/>
        </w:rPr>
      </w:pP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政协会议项目绩效自评综述：根据年初设定的绩效目标，政协会议项目绩效自评得分为91分（绩效自评表附后）。全年预算数为22万元，执行数为22万元，完成预算的100%。项目绩效目标完成情况：召开县政协十五届三次全会，与会委员提交相关提案，建言献策，听取并讨论政协常委会工作报告、提案工作报告，并形成决议，认真听取和讨论政府工作报告、人大工作报告、两院工作报告。</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政协全会属一类工作会议。会期需要三天。十五届政协委员</w:t>
      </w:r>
      <w:r>
        <w:rPr>
          <w:rFonts w:ascii="仿宋_GB2312" w:hAnsi="仿宋_GB2312" w:eastAsia="仿宋_GB2312" w:cs="仿宋_GB2312"/>
          <w:sz w:val="32"/>
          <w:szCs w:val="32"/>
        </w:rPr>
        <w:t>225人。会议筹备期及大会召开期间，发生大会资料费、大会宣传费、大会住宿费、大会伙食费、大会医药费、大会租车交通费、农村委员往返补贴、会议办公费、会议通讯费、制作优秀政协委员及提案承办先进单位奖状奖牌费等费用。</w:t>
      </w:r>
      <w:r>
        <w:rPr>
          <w:rFonts w:hint="eastAsia" w:ascii="仿宋_GB2312" w:hAnsi="仿宋_GB2312" w:eastAsia="仿宋_GB2312" w:cs="仿宋_GB2312"/>
          <w:sz w:val="32"/>
          <w:szCs w:val="32"/>
        </w:rPr>
        <w:t>发现的主要问题及原因：</w:t>
      </w:r>
      <w:r>
        <w:rPr>
          <w:rFonts w:ascii="仿宋_GB2312" w:hAnsi="仿宋_GB2312" w:eastAsia="仿宋_GB2312" w:cs="仿宋_GB2312"/>
          <w:sz w:val="32"/>
          <w:szCs w:val="32"/>
        </w:rPr>
        <w:t>1、2019年预算项目设置细化，但评价业务的相关佐证依据不够完善；2、管理工作亟待进一步加强。绩效评价工作是一项新工作，对如何进一步提高管理绩效，是一个亟待解决的问题。</w:t>
      </w:r>
      <w:r>
        <w:rPr>
          <w:rFonts w:hint="eastAsia" w:ascii="仿宋_GB2312" w:hAnsi="仿宋_GB2312" w:eastAsia="仿宋_GB2312" w:cs="仿宋_GB2312"/>
          <w:sz w:val="32"/>
          <w:szCs w:val="32"/>
        </w:rPr>
        <w:t>下一步改进措施：</w:t>
      </w:r>
      <w:r>
        <w:rPr>
          <w:rFonts w:ascii="仿宋_GB2312" w:hAnsi="仿宋_GB2312" w:eastAsia="仿宋_GB2312" w:cs="仿宋_GB2312"/>
          <w:sz w:val="32"/>
          <w:szCs w:val="32"/>
        </w:rPr>
        <w:t>1、加强政协会议费的绩效管理，提高财政资金的使用效率。2、建议财政部门举办绩效管理等方面的业务培训和交流，以提高财政资金的使用效益和公共服务质量。3、预算绩效评价应从源头抓起加强学习提高自身能力，做到能够从源头对预算项目的事前评估，到申报时对各个明细指标的分解设立，在到资金使用过程中的规范最终能够对项目进行合理的评价。4、相关业务科室根据绩效评价设置指标情况总结留存相关评价依据。</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附绩效自评表：</w:t>
      </w:r>
    </w:p>
    <w:p>
      <w:pPr>
        <w:adjustRightInd w:val="0"/>
        <w:snapToGrid w:val="0"/>
        <w:spacing w:line="580" w:lineRule="exact"/>
        <w:ind w:firstLine="640" w:firstLineChars="200"/>
        <w:rPr>
          <w:rFonts w:ascii="仿宋_GB2312" w:hAnsi="仿宋_GB2312" w:eastAsia="仿宋_GB2312" w:cs="仿宋_GB2312"/>
          <w:sz w:val="32"/>
          <w:szCs w:val="32"/>
        </w:rPr>
      </w:pPr>
    </w:p>
    <w:p>
      <w:pPr>
        <w:adjustRightInd w:val="0"/>
        <w:snapToGrid w:val="0"/>
        <w:spacing w:line="580" w:lineRule="exact"/>
        <w:ind w:firstLine="420" w:firstLineChars="200"/>
        <w:rPr>
          <w:rFonts w:ascii="仿宋_GB2312" w:hAnsi="仿宋_GB2312" w:eastAsia="仿宋_GB2312" w:cs="仿宋_GB2312"/>
          <w:sz w:val="32"/>
          <w:szCs w:val="32"/>
        </w:rPr>
      </w:pPr>
      <w:r>
        <w:rPr>
          <w:rFonts w:hint="eastAsia"/>
        </w:rPr>
        <w:drawing>
          <wp:anchor distT="0" distB="0" distL="114300" distR="114300" simplePos="0" relativeHeight="437284864" behindDoc="0" locked="0" layoutInCell="1" allowOverlap="1">
            <wp:simplePos x="0" y="0"/>
            <wp:positionH relativeFrom="column">
              <wp:posOffset>-379095</wp:posOffset>
            </wp:positionH>
            <wp:positionV relativeFrom="paragraph">
              <wp:posOffset>-293370</wp:posOffset>
            </wp:positionV>
            <wp:extent cx="6507480" cy="6833870"/>
            <wp:effectExtent l="0" t="0" r="7620" b="5080"/>
            <wp:wrapTopAndBottom/>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6507480" cy="6833870"/>
                    </a:xfrm>
                    <a:prstGeom prst="rect">
                      <a:avLst/>
                    </a:prstGeom>
                    <a:noFill/>
                    <a:ln>
                      <a:noFill/>
                    </a:ln>
                  </pic:spPr>
                </pic:pic>
              </a:graphicData>
            </a:graphic>
          </wp:anchor>
        </w:drawing>
      </w:r>
      <w:r>
        <w:rPr>
          <w:rFonts w:hint="eastAsia" w:ascii="仿宋_GB2312" w:hAnsi="仿宋_GB2312" w:eastAsia="仿宋_GB2312" w:cs="仿宋_GB2312"/>
          <w:sz w:val="32"/>
          <w:szCs w:val="32"/>
        </w:rPr>
        <w:t>3、政协联谊活动经费项目绩效自评综述：根据年初设定的绩效目标，</w:t>
      </w:r>
      <w:r>
        <w:rPr>
          <w:rFonts w:hint="eastAsia" w:eastAsia="仿宋_GB2312" w:cs="仿宋_GB2312"/>
          <w:sz w:val="32"/>
          <w:szCs w:val="32"/>
        </w:rPr>
        <w:t>政协联谊活动经费</w:t>
      </w:r>
      <w:r>
        <w:rPr>
          <w:rFonts w:hint="eastAsia" w:ascii="仿宋_GB2312" w:hAnsi="仿宋_GB2312" w:eastAsia="仿宋_GB2312" w:cs="仿宋_GB2312"/>
          <w:sz w:val="32"/>
          <w:szCs w:val="32"/>
        </w:rPr>
        <w:t>项目绩效自评得分为94分，（绩效自评表附后）。全年预算数为</w:t>
      </w:r>
      <w:r>
        <w:rPr>
          <w:rFonts w:hint="eastAsia" w:ascii="仿宋" w:hAnsi="仿宋" w:eastAsia="仿宋" w:cs="仿宋"/>
          <w:color w:val="000000"/>
          <w:spacing w:val="21"/>
          <w:sz w:val="28"/>
          <w:szCs w:val="28"/>
          <w:shd w:val="clear" w:color="auto" w:fill="FFFFFF"/>
        </w:rPr>
        <w:t>10</w:t>
      </w:r>
      <w:r>
        <w:rPr>
          <w:rFonts w:hint="eastAsia" w:ascii="仿宋_GB2312" w:hAnsi="仿宋_GB2312" w:eastAsia="仿宋_GB2312" w:cs="仿宋_GB2312"/>
          <w:sz w:val="32"/>
          <w:szCs w:val="32"/>
        </w:rPr>
        <w:t>万元，执行数为</w:t>
      </w:r>
      <w:r>
        <w:rPr>
          <w:rFonts w:hint="eastAsia" w:ascii="仿宋" w:hAnsi="仿宋" w:eastAsia="仿宋" w:cs="仿宋"/>
          <w:color w:val="000000"/>
          <w:spacing w:val="21"/>
          <w:sz w:val="28"/>
          <w:szCs w:val="28"/>
          <w:shd w:val="clear" w:color="auto" w:fill="FFFFFF"/>
        </w:rPr>
        <w:t>10</w:t>
      </w:r>
      <w:r>
        <w:rPr>
          <w:rFonts w:hint="eastAsia" w:ascii="仿宋_GB2312" w:hAnsi="仿宋_GB2312" w:eastAsia="仿宋_GB2312" w:cs="仿宋_GB2312"/>
          <w:sz w:val="32"/>
          <w:szCs w:val="32"/>
        </w:rPr>
        <w:t>万元，完成预算的100%。项目绩效目标完成情况：为了政协工作的延伸的拓展，县政协于</w:t>
      </w:r>
      <w:r>
        <w:rPr>
          <w:rFonts w:ascii="仿宋_GB2312" w:hAnsi="仿宋_GB2312" w:eastAsia="仿宋_GB2312" w:cs="仿宋_GB2312"/>
          <w:sz w:val="32"/>
          <w:szCs w:val="32"/>
        </w:rPr>
        <w:t>2013年成立政协联谊会。通过老领导，老同志的工作，加强同各界人士的联络和联系，及时反映广大群众的呼声和要求，使之成为党和政府同人民群众沟通联系的桥梁。协助党和政府认真做好党的重大方针政策的宣传和释疑解惑工作，为凝聚人心、化解矛盾、促进社会和谐做出贡献。</w:t>
      </w:r>
      <w:r>
        <w:rPr>
          <w:rFonts w:hint="eastAsia" w:ascii="仿宋_GB2312" w:hAnsi="仿宋_GB2312" w:eastAsia="仿宋_GB2312" w:cs="仿宋_GB2312"/>
          <w:sz w:val="32"/>
          <w:szCs w:val="32"/>
        </w:rPr>
        <w:t>发现的主要问题及原因：</w:t>
      </w:r>
      <w:r>
        <w:rPr>
          <w:rFonts w:ascii="仿宋_GB2312" w:hAnsi="仿宋_GB2312" w:eastAsia="仿宋_GB2312" w:cs="仿宋_GB2312"/>
          <w:sz w:val="32"/>
          <w:szCs w:val="32"/>
        </w:rPr>
        <w:t>1、2019年预算项目设置细化，但评价业务的相关佐证依据不够完善；2、管理工作亟待进一步加强。绩效评价工作是一项新工作，对如何进一步提高管理绩效，是一个亟待解决的问题。</w:t>
      </w:r>
      <w:r>
        <w:rPr>
          <w:rFonts w:hint="eastAsia" w:ascii="仿宋_GB2312" w:hAnsi="仿宋_GB2312" w:eastAsia="仿宋_GB2312" w:cs="仿宋_GB2312"/>
          <w:sz w:val="32"/>
          <w:szCs w:val="32"/>
        </w:rPr>
        <w:t>下一步改进措施：</w:t>
      </w:r>
      <w:r>
        <w:rPr>
          <w:rFonts w:ascii="仿宋_GB2312" w:hAnsi="仿宋_GB2312" w:eastAsia="仿宋_GB2312" w:cs="仿宋_GB2312"/>
          <w:sz w:val="32"/>
          <w:szCs w:val="32"/>
        </w:rPr>
        <w:t>1、加强政协联谊活动经费的绩效管理，提高财政资金的使用效率。2、建议财政部门举办绩效管理等方面的业务培训和交流，以提高财政资金的使用效益和公共服务质量。3、预算绩效评价应从源头抓起加强学习提高自身能力，做到能够从源头对预算项目的事前评估，到申报时对各个明细指标的分解设立，在到资金使用过程中的规范最终能够对项目进行合理的评价。4、相关业务科室根据绩效评价设置指标情况总结留存相关评价依据。</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附绩效自评表：</w:t>
      </w:r>
    </w:p>
    <w:p>
      <w:pPr>
        <w:adjustRightInd w:val="0"/>
        <w:snapToGrid w:val="0"/>
        <w:spacing w:line="580" w:lineRule="exact"/>
        <w:ind w:firstLine="420" w:firstLineChars="200"/>
        <w:rPr>
          <w:rFonts w:ascii="仿宋_GB2312" w:hAnsi="仿宋_GB2312" w:eastAsia="仿宋_GB2312" w:cs="仿宋_GB2312"/>
          <w:sz w:val="32"/>
          <w:szCs w:val="32"/>
        </w:rPr>
      </w:pPr>
      <w:r>
        <w:rPr>
          <w:rFonts w:hint="eastAsia"/>
        </w:rPr>
        <w:drawing>
          <wp:anchor distT="0" distB="0" distL="114300" distR="114300" simplePos="0" relativeHeight="437285888" behindDoc="0" locked="0" layoutInCell="1" allowOverlap="1">
            <wp:simplePos x="0" y="0"/>
            <wp:positionH relativeFrom="column">
              <wp:posOffset>-438785</wp:posOffset>
            </wp:positionH>
            <wp:positionV relativeFrom="paragraph">
              <wp:posOffset>-121285</wp:posOffset>
            </wp:positionV>
            <wp:extent cx="6412230" cy="7160260"/>
            <wp:effectExtent l="0" t="0" r="7620" b="2540"/>
            <wp:wrapTopAndBottom/>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6412230" cy="7160260"/>
                    </a:xfrm>
                    <a:prstGeom prst="rect">
                      <a:avLst/>
                    </a:prstGeom>
                    <a:noFill/>
                    <a:ln>
                      <a:noFill/>
                    </a:ln>
                  </pic:spPr>
                </pic:pic>
              </a:graphicData>
            </a:graphic>
          </wp:anchor>
        </w:drawing>
      </w:r>
    </w:p>
    <w:p>
      <w:pPr>
        <w:adjustRightInd w:val="0"/>
        <w:snapToGrid w:val="0"/>
        <w:spacing w:line="580" w:lineRule="exact"/>
        <w:ind w:firstLine="640" w:firstLineChars="200"/>
        <w:rPr>
          <w:rFonts w:ascii="仿宋_GB2312" w:hAnsi="仿宋_GB2312" w:eastAsia="仿宋_GB2312" w:cs="仿宋_GB2312"/>
          <w:sz w:val="32"/>
          <w:szCs w:val="32"/>
        </w:rPr>
      </w:pP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4、政协事务工作经费项目绩效自评综述：根据年初设定的绩效目标，</w:t>
      </w:r>
      <w:r>
        <w:rPr>
          <w:rFonts w:hint="eastAsia" w:eastAsia="仿宋_GB2312" w:cs="仿宋_GB2312"/>
          <w:sz w:val="32"/>
          <w:szCs w:val="32"/>
        </w:rPr>
        <w:t>政协事务工作经费</w:t>
      </w:r>
      <w:r>
        <w:rPr>
          <w:rFonts w:hint="eastAsia" w:ascii="仿宋_GB2312" w:hAnsi="仿宋_GB2312" w:eastAsia="仿宋_GB2312" w:cs="仿宋_GB2312"/>
          <w:sz w:val="32"/>
          <w:szCs w:val="32"/>
        </w:rPr>
        <w:t>项目绩效自评得分为94分，（绩效自评表附后）。全年预算数为</w:t>
      </w:r>
      <w:r>
        <w:rPr>
          <w:rFonts w:hint="eastAsia" w:ascii="仿宋" w:hAnsi="仿宋" w:eastAsia="仿宋" w:cs="仿宋"/>
          <w:color w:val="000000"/>
          <w:spacing w:val="21"/>
          <w:sz w:val="28"/>
          <w:szCs w:val="28"/>
          <w:shd w:val="clear" w:color="auto" w:fill="FFFFFF"/>
        </w:rPr>
        <w:t>35.5</w:t>
      </w:r>
      <w:r>
        <w:rPr>
          <w:rFonts w:hint="eastAsia" w:ascii="仿宋_GB2312" w:hAnsi="仿宋_GB2312" w:eastAsia="仿宋_GB2312" w:cs="仿宋_GB2312"/>
          <w:sz w:val="32"/>
          <w:szCs w:val="32"/>
        </w:rPr>
        <w:t>万元，执行数为</w:t>
      </w:r>
      <w:r>
        <w:rPr>
          <w:rFonts w:hint="eastAsia" w:ascii="仿宋" w:hAnsi="仿宋" w:eastAsia="仿宋" w:cs="仿宋"/>
          <w:color w:val="000000"/>
          <w:spacing w:val="21"/>
          <w:sz w:val="28"/>
          <w:szCs w:val="28"/>
          <w:shd w:val="clear" w:color="auto" w:fill="FFFFFF"/>
        </w:rPr>
        <w:t>35.5</w:t>
      </w:r>
      <w:r>
        <w:rPr>
          <w:rFonts w:hint="eastAsia" w:ascii="仿宋_GB2312" w:hAnsi="仿宋_GB2312" w:eastAsia="仿宋_GB2312" w:cs="仿宋_GB2312"/>
          <w:sz w:val="32"/>
          <w:szCs w:val="32"/>
        </w:rPr>
        <w:t>万元，完成预算的100%。项目绩效目标完成情况：保障了县政协机关的外事工作、机构编制、人事任免、调配及人员培训、考核奖惩、工作福利，后勤保障、机关经费管理、资产管理、报纸征订，机关接待、离休人员服务，以及承办县政协主席、副主席、秘书长交办的其他事项。发现的主要问题及原因：</w:t>
      </w:r>
      <w:r>
        <w:rPr>
          <w:rFonts w:ascii="仿宋_GB2312" w:hAnsi="仿宋_GB2312" w:eastAsia="仿宋_GB2312" w:cs="仿宋_GB2312"/>
          <w:sz w:val="32"/>
          <w:szCs w:val="32"/>
        </w:rPr>
        <w:t>1、2019年预算项目设置细化，但评价业务的相关佐证依据不够完善；2、管理工作亟待进一步加强。绩效评价工作是一项新工作，对如何进一步提高管理绩效，是一个亟待解决的问题。</w:t>
      </w:r>
      <w:r>
        <w:rPr>
          <w:rFonts w:hint="eastAsia" w:ascii="仿宋_GB2312" w:hAnsi="仿宋_GB2312" w:eastAsia="仿宋_GB2312" w:cs="仿宋_GB2312"/>
          <w:sz w:val="32"/>
          <w:szCs w:val="32"/>
        </w:rPr>
        <w:t>下一步改进措施：</w:t>
      </w:r>
      <w:r>
        <w:rPr>
          <w:rFonts w:ascii="仿宋_GB2312" w:hAnsi="仿宋_GB2312" w:eastAsia="仿宋_GB2312" w:cs="仿宋_GB2312"/>
          <w:sz w:val="32"/>
          <w:szCs w:val="32"/>
        </w:rPr>
        <w:t>1、加强政协事务工作经费的绩效管理，提高财政资金的使用效率。2、建议财政部门举办绩效管理等方面的业务培训和交流，以提高财政资金的使用效益和公共服务质量。3、预算绩效评价应从源头抓起加强学习提高自身能力，做到能够从源头对预算项目的事前评估，到申报时对各个明细指标的分解设立，在到资金使用过程中的规范最终能够对项目进行合理的评价。4、相关业务科室根据绩效评价设置指标情况总结留存相关评价依据。</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附绩效自评表：</w:t>
      </w:r>
    </w:p>
    <w:p>
      <w:pPr>
        <w:adjustRightInd w:val="0"/>
        <w:snapToGrid w:val="0"/>
        <w:spacing w:line="580" w:lineRule="exact"/>
        <w:ind w:firstLine="420" w:firstLineChars="200"/>
        <w:rPr>
          <w:rFonts w:ascii="仿宋_GB2312" w:hAnsi="仿宋_GB2312" w:eastAsia="仿宋_GB2312" w:cs="仿宋_GB2312"/>
          <w:sz w:val="32"/>
          <w:szCs w:val="32"/>
        </w:rPr>
      </w:pPr>
      <w:r>
        <w:rPr>
          <w:rFonts w:hint="eastAsia"/>
        </w:rPr>
        <w:drawing>
          <wp:anchor distT="0" distB="0" distL="114300" distR="114300" simplePos="0" relativeHeight="437286912" behindDoc="0" locked="0" layoutInCell="1" allowOverlap="1">
            <wp:simplePos x="0" y="0"/>
            <wp:positionH relativeFrom="column">
              <wp:posOffset>-189230</wp:posOffset>
            </wp:positionH>
            <wp:positionV relativeFrom="paragraph">
              <wp:posOffset>-3810</wp:posOffset>
            </wp:positionV>
            <wp:extent cx="6115685" cy="5304790"/>
            <wp:effectExtent l="0" t="0" r="0" b="0"/>
            <wp:wrapTopAndBottom/>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115685" cy="5304790"/>
                    </a:xfrm>
                    <a:prstGeom prst="rect">
                      <a:avLst/>
                    </a:prstGeom>
                    <a:noFill/>
                    <a:ln>
                      <a:noFill/>
                    </a:ln>
                  </pic:spPr>
                </pic:pic>
              </a:graphicData>
            </a:graphic>
          </wp:anchor>
        </w:drawing>
      </w:r>
      <w:r>
        <w:rPr>
          <w:rFonts w:hint="eastAsia" w:ascii="仿宋_GB2312" w:hAnsi="仿宋_GB2312" w:eastAsia="仿宋_GB2312" w:cs="仿宋_GB2312"/>
          <w:sz w:val="32"/>
          <w:szCs w:val="32"/>
        </w:rPr>
        <w:t>5、政协研讨调研活动经费项目绩效自评综述：根据年初设定的绩效目标，</w:t>
      </w:r>
      <w:r>
        <w:rPr>
          <w:rFonts w:hint="eastAsia" w:eastAsia="仿宋_GB2312" w:cs="仿宋_GB2312"/>
          <w:sz w:val="32"/>
          <w:szCs w:val="32"/>
        </w:rPr>
        <w:t>政协研讨调研活动经费</w:t>
      </w:r>
      <w:r>
        <w:rPr>
          <w:rFonts w:hint="eastAsia" w:ascii="仿宋_GB2312" w:hAnsi="仿宋_GB2312" w:eastAsia="仿宋_GB2312" w:cs="仿宋_GB2312"/>
          <w:sz w:val="32"/>
          <w:szCs w:val="32"/>
        </w:rPr>
        <w:t>项目绩效自评得分为94分，（绩效自评表附后）。全年预算数为</w:t>
      </w:r>
      <w:r>
        <w:rPr>
          <w:rFonts w:hint="eastAsia" w:ascii="仿宋" w:hAnsi="仿宋" w:eastAsia="仿宋" w:cs="仿宋"/>
          <w:color w:val="000000"/>
          <w:spacing w:val="21"/>
          <w:sz w:val="28"/>
          <w:szCs w:val="28"/>
          <w:shd w:val="clear" w:color="auto" w:fill="FFFFFF"/>
        </w:rPr>
        <w:t>5</w:t>
      </w:r>
      <w:r>
        <w:rPr>
          <w:rFonts w:hint="eastAsia" w:ascii="仿宋_GB2312" w:hAnsi="仿宋_GB2312" w:eastAsia="仿宋_GB2312" w:cs="仿宋_GB2312"/>
          <w:sz w:val="32"/>
          <w:szCs w:val="32"/>
        </w:rPr>
        <w:t>万元，执行数为</w:t>
      </w:r>
      <w:r>
        <w:rPr>
          <w:rFonts w:hint="eastAsia" w:ascii="仿宋" w:hAnsi="仿宋" w:eastAsia="仿宋" w:cs="仿宋"/>
          <w:color w:val="000000"/>
          <w:spacing w:val="21"/>
          <w:sz w:val="28"/>
          <w:szCs w:val="28"/>
          <w:shd w:val="clear" w:color="auto" w:fill="FFFFFF"/>
        </w:rPr>
        <w:t>5</w:t>
      </w:r>
      <w:r>
        <w:rPr>
          <w:rFonts w:hint="eastAsia" w:ascii="仿宋_GB2312" w:hAnsi="仿宋_GB2312" w:eastAsia="仿宋_GB2312" w:cs="仿宋_GB2312"/>
          <w:sz w:val="32"/>
          <w:szCs w:val="32"/>
        </w:rPr>
        <w:t>万元，完成预算的100%。项目绩效目标完成情况：根据形势、任务和党委政府统一部署，安排协商活动，召开专题协商会、协商民主会、情况通报会、意见听取会、工作研讨会和学习座谈会等。加强民主党派的组织建设，开展会员的培训学习、组织发展工作。参加全国部分城区政协工作研讨会，促进政协工作交流，推动对外交往学习。发现的主要问题及原因：</w:t>
      </w:r>
      <w:r>
        <w:rPr>
          <w:rFonts w:ascii="仿宋_GB2312" w:hAnsi="仿宋_GB2312" w:eastAsia="仿宋_GB2312" w:cs="仿宋_GB2312"/>
          <w:sz w:val="32"/>
          <w:szCs w:val="32"/>
        </w:rPr>
        <w:t>1、2019年预算项目设置细化，但评价业务的相关佐证依据不够完善；2、管理工作亟待进一步加强。绩效评价工作是一项新工作，对如何进一步提高管理绩效，是一个亟待解决的问题。</w:t>
      </w:r>
      <w:r>
        <w:rPr>
          <w:rFonts w:hint="eastAsia" w:ascii="仿宋_GB2312" w:hAnsi="仿宋_GB2312" w:eastAsia="仿宋_GB2312" w:cs="仿宋_GB2312"/>
          <w:sz w:val="32"/>
          <w:szCs w:val="32"/>
        </w:rPr>
        <w:t>下一步改进措施：</w:t>
      </w:r>
      <w:r>
        <w:rPr>
          <w:rFonts w:ascii="仿宋_GB2312" w:hAnsi="仿宋_GB2312" w:eastAsia="仿宋_GB2312" w:cs="仿宋_GB2312"/>
          <w:sz w:val="32"/>
          <w:szCs w:val="32"/>
        </w:rPr>
        <w:t>1、加强政协研讨调研活动经费的绩效管理，提高财政资金的使用效率。2、建议财政部门举办绩效管理等方面的业务培训和交流，以提高财政资金的使用效益和公共服务质量。3、预算绩效评价应从源头抓起加强学习提高自身能力，做到能够从源头对预算项目的事前评估，到申报时对各个明细指标的分解设立，在到资金使用过程中的规范最终能够对项目进行合理的评价。4、相关业务科室根据绩效评价设置指标情况总结留存相关评价依据。</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附绩效自评表：</w:t>
      </w:r>
    </w:p>
    <w:p>
      <w:pPr>
        <w:adjustRightInd w:val="0"/>
        <w:snapToGrid w:val="0"/>
        <w:spacing w:line="580" w:lineRule="exact"/>
        <w:ind w:firstLine="420" w:firstLineChars="200"/>
        <w:rPr>
          <w:rFonts w:ascii="仿宋_GB2312" w:hAnsi="仿宋_GB2312" w:eastAsia="仿宋_GB2312" w:cs="仿宋_GB2312"/>
          <w:sz w:val="32"/>
          <w:szCs w:val="32"/>
        </w:rPr>
      </w:pPr>
      <w:r>
        <w:rPr>
          <w:rFonts w:hint="eastAsia"/>
        </w:rPr>
        <w:drawing>
          <wp:anchor distT="0" distB="0" distL="114300" distR="114300" simplePos="0" relativeHeight="437287936" behindDoc="0" locked="0" layoutInCell="1" allowOverlap="1">
            <wp:simplePos x="0" y="0"/>
            <wp:positionH relativeFrom="column">
              <wp:posOffset>-318770</wp:posOffset>
            </wp:positionH>
            <wp:positionV relativeFrom="paragraph">
              <wp:posOffset>22225</wp:posOffset>
            </wp:positionV>
            <wp:extent cx="6202045" cy="7469505"/>
            <wp:effectExtent l="0" t="0" r="8255" b="0"/>
            <wp:wrapTopAndBottom/>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202045" cy="7469505"/>
                    </a:xfrm>
                    <a:prstGeom prst="rect">
                      <a:avLst/>
                    </a:prstGeom>
                    <a:noFill/>
                    <a:ln>
                      <a:noFill/>
                    </a:ln>
                  </pic:spPr>
                </pic:pic>
              </a:graphicData>
            </a:graphic>
          </wp:anchor>
        </w:drawing>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6、政协业务工作经费项目绩效自评综述：根据年初设定的绩效目标，</w:t>
      </w:r>
      <w:r>
        <w:rPr>
          <w:rFonts w:hint="eastAsia" w:eastAsia="仿宋_GB2312" w:cs="仿宋_GB2312"/>
          <w:sz w:val="32"/>
          <w:szCs w:val="32"/>
        </w:rPr>
        <w:t>政协业务工作经费</w:t>
      </w:r>
      <w:r>
        <w:rPr>
          <w:rFonts w:hint="eastAsia" w:ascii="仿宋_GB2312" w:hAnsi="仿宋_GB2312" w:eastAsia="仿宋_GB2312" w:cs="仿宋_GB2312"/>
          <w:sz w:val="32"/>
          <w:szCs w:val="32"/>
        </w:rPr>
        <w:t>项目绩效自评得分为94分，（绩效自评表附后）。全年预算数为</w:t>
      </w:r>
      <w:r>
        <w:rPr>
          <w:rFonts w:hint="eastAsia" w:ascii="仿宋" w:hAnsi="仿宋" w:eastAsia="仿宋" w:cs="仿宋"/>
          <w:color w:val="000000"/>
          <w:spacing w:val="21"/>
          <w:sz w:val="28"/>
          <w:szCs w:val="28"/>
          <w:shd w:val="clear" w:color="auto" w:fill="FFFFFF"/>
        </w:rPr>
        <w:t>6.35</w:t>
      </w:r>
      <w:r>
        <w:rPr>
          <w:rFonts w:hint="eastAsia" w:ascii="仿宋_GB2312" w:hAnsi="仿宋_GB2312" w:eastAsia="仿宋_GB2312" w:cs="仿宋_GB2312"/>
          <w:sz w:val="32"/>
          <w:szCs w:val="32"/>
        </w:rPr>
        <w:t>万元，执行数为</w:t>
      </w:r>
      <w:r>
        <w:rPr>
          <w:rFonts w:hint="eastAsia" w:ascii="仿宋" w:hAnsi="仿宋" w:eastAsia="仿宋" w:cs="仿宋"/>
          <w:color w:val="000000"/>
          <w:spacing w:val="21"/>
          <w:sz w:val="28"/>
          <w:szCs w:val="28"/>
          <w:shd w:val="clear" w:color="auto" w:fill="FFFFFF"/>
        </w:rPr>
        <w:t>6.35</w:t>
      </w:r>
      <w:r>
        <w:rPr>
          <w:rFonts w:hint="eastAsia" w:ascii="仿宋_GB2312" w:hAnsi="仿宋_GB2312" w:eastAsia="仿宋_GB2312" w:cs="仿宋_GB2312"/>
          <w:sz w:val="32"/>
          <w:szCs w:val="32"/>
        </w:rPr>
        <w:t>万元，完成预算的100%。项目绩效目标完成情况：进一步完善同昌黎民革支部、各人民团体和各界人士的情况通报、座谈交流、联合调研等制度，为各界人士在政协履职创造条件、搭建平台。做好对外联谊工作，共接待外地政协来昌调研考察</w:t>
      </w:r>
      <w:r>
        <w:rPr>
          <w:rFonts w:ascii="仿宋_GB2312" w:hAnsi="仿宋_GB2312" w:eastAsia="仿宋_GB2312" w:cs="仿宋_GB2312"/>
          <w:sz w:val="32"/>
          <w:szCs w:val="32"/>
        </w:rPr>
        <w:t>10批次，在交流协作中取长补短、共赢发展。</w:t>
      </w:r>
      <w:r>
        <w:rPr>
          <w:rFonts w:hint="eastAsia" w:ascii="仿宋_GB2312" w:hAnsi="微软雅黑" w:eastAsia="仿宋_GB2312"/>
          <w:sz w:val="32"/>
          <w:szCs w:val="32"/>
        </w:rPr>
        <w:t>积极开展文史资料挖掘编写工作，</w:t>
      </w:r>
      <w:r>
        <w:rPr>
          <w:rFonts w:ascii="仿宋_GB2312" w:eastAsia="仿宋_GB2312"/>
          <w:sz w:val="32"/>
          <w:szCs w:val="32"/>
        </w:rPr>
        <w:t>广泛</w:t>
      </w:r>
      <w:r>
        <w:rPr>
          <w:rFonts w:hint="eastAsia" w:ascii="仿宋_GB2312" w:eastAsia="仿宋_GB2312"/>
          <w:sz w:val="32"/>
          <w:szCs w:val="32"/>
        </w:rPr>
        <w:t>征</w:t>
      </w:r>
      <w:r>
        <w:rPr>
          <w:rFonts w:ascii="仿宋_GB2312" w:eastAsia="仿宋_GB2312"/>
          <w:sz w:val="32"/>
          <w:szCs w:val="32"/>
        </w:rPr>
        <w:t>集</w:t>
      </w:r>
      <w:r>
        <w:rPr>
          <w:rFonts w:hint="eastAsia" w:ascii="仿宋_GB2312" w:eastAsia="仿宋_GB2312"/>
          <w:sz w:val="32"/>
          <w:szCs w:val="32"/>
        </w:rPr>
        <w:t>建国后的“昌黎荣誉”，编辑整理《昌黎文史资料选辑》1-12辑电子版，切实发挥文史资料“存史、资政、团结、育人”的作用。</w:t>
      </w:r>
      <w:r>
        <w:rPr>
          <w:rFonts w:ascii="仿宋_GB2312" w:eastAsia="仿宋_GB2312"/>
          <w:sz w:val="32"/>
          <w:szCs w:val="32"/>
        </w:rPr>
        <w:t>加强委员</w:t>
      </w:r>
      <w:r>
        <w:rPr>
          <w:rFonts w:hint="eastAsia" w:ascii="仿宋_GB2312" w:eastAsia="仿宋_GB2312"/>
          <w:sz w:val="32"/>
          <w:szCs w:val="32"/>
        </w:rPr>
        <w:t>先进典型事迹</w:t>
      </w:r>
      <w:r>
        <w:rPr>
          <w:rFonts w:ascii="仿宋_GB2312" w:eastAsia="仿宋_GB2312"/>
          <w:sz w:val="32"/>
          <w:szCs w:val="32"/>
        </w:rPr>
        <w:t>宣传，</w:t>
      </w:r>
      <w:r>
        <w:rPr>
          <w:rFonts w:hint="eastAsia" w:ascii="仿宋_GB2312" w:eastAsia="仿宋_GB2312"/>
          <w:sz w:val="32"/>
          <w:szCs w:val="32"/>
        </w:rPr>
        <w:t>持</w:t>
      </w:r>
      <w:r>
        <w:rPr>
          <w:rFonts w:ascii="仿宋_GB2312" w:eastAsia="仿宋_GB2312"/>
          <w:sz w:val="32"/>
          <w:szCs w:val="32"/>
        </w:rPr>
        <w:t>续办好“委员风采”专栏</w:t>
      </w:r>
      <w:r>
        <w:rPr>
          <w:rFonts w:hint="eastAsia" w:ascii="仿宋_GB2312" w:eastAsia="仿宋_GB2312"/>
          <w:sz w:val="32"/>
          <w:szCs w:val="32"/>
        </w:rPr>
        <w:t>。组织召开“学章程促交流、提质量上水平”全体委员培训会、收听收看中央和省委政协工作会议，强化</w:t>
      </w:r>
      <w:r>
        <w:rPr>
          <w:rFonts w:ascii="仿宋_GB2312" w:eastAsia="仿宋_GB2312"/>
          <w:sz w:val="32"/>
          <w:szCs w:val="32"/>
        </w:rPr>
        <w:t>学习培训，</w:t>
      </w:r>
      <w:r>
        <w:rPr>
          <w:rFonts w:hint="eastAsia" w:ascii="仿宋_GB2312" w:eastAsia="仿宋_GB2312"/>
          <w:sz w:val="32"/>
          <w:szCs w:val="32"/>
        </w:rPr>
        <w:t>着力提升委员整体素质和履职本领。</w:t>
      </w:r>
      <w:r>
        <w:rPr>
          <w:rFonts w:hint="eastAsia" w:ascii="仿宋_GB2312" w:hAnsi="仿宋_GB2312" w:eastAsia="仿宋_GB2312" w:cs="仿宋_GB2312"/>
          <w:sz w:val="32"/>
          <w:szCs w:val="32"/>
        </w:rPr>
        <w:t>发现的主要问题及原因：</w:t>
      </w:r>
      <w:r>
        <w:rPr>
          <w:rFonts w:ascii="仿宋_GB2312" w:hAnsi="仿宋_GB2312" w:eastAsia="仿宋_GB2312" w:cs="仿宋_GB2312"/>
          <w:sz w:val="32"/>
          <w:szCs w:val="32"/>
        </w:rPr>
        <w:t>1、2019年预算项目设置细化，但评价业务的相关佐证依据不够完善；2、管理工作亟待进一步加强。绩效评价工作是一项新工作，对如何进一步提高管理绩效，是一个亟待解决的问题。</w:t>
      </w:r>
      <w:r>
        <w:rPr>
          <w:rFonts w:hint="eastAsia" w:ascii="仿宋_GB2312" w:hAnsi="仿宋_GB2312" w:eastAsia="仿宋_GB2312" w:cs="仿宋_GB2312"/>
          <w:sz w:val="32"/>
          <w:szCs w:val="32"/>
        </w:rPr>
        <w:t>下一步改进措施：</w:t>
      </w:r>
      <w:r>
        <w:rPr>
          <w:rFonts w:ascii="仿宋_GB2312" w:hAnsi="仿宋_GB2312" w:eastAsia="仿宋_GB2312" w:cs="仿宋_GB2312"/>
          <w:sz w:val="32"/>
          <w:szCs w:val="32"/>
        </w:rPr>
        <w:t>1、加强政协业务工作经费的绩效管理，提高财政资金的使用效率。2、建议财政部门举办绩效管理等方面的业务培训和交流，以提高财政资金的使用效益和公共服务质量。3、预算绩效评价应从源头抓起加强学习提高自身能力，做到能够从源头对预算项目的事前评估，到申报时对各个明细指标的分解设立，在到资金使用过程中的规范最终能够对项目进行合理的评价。4、相关业务科室根据绩效评价设置指标情况总结留存相关评价依据。</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附绩效自评表：</w:t>
      </w:r>
    </w:p>
    <w:p>
      <w:pPr>
        <w:adjustRightInd w:val="0"/>
        <w:snapToGrid w:val="0"/>
        <w:spacing w:line="580" w:lineRule="exact"/>
        <w:ind w:firstLine="420" w:firstLineChars="200"/>
        <w:rPr>
          <w:rFonts w:ascii="黑体" w:hAnsi="Calibri" w:eastAsia="黑体" w:cs="Times New Roman"/>
          <w:sz w:val="32"/>
          <w:szCs w:val="32"/>
        </w:rPr>
      </w:pPr>
      <w:r>
        <w:drawing>
          <wp:anchor distT="0" distB="0" distL="114300" distR="114300" simplePos="0" relativeHeight="437288960" behindDoc="0" locked="0" layoutInCell="1" allowOverlap="1">
            <wp:simplePos x="0" y="0"/>
            <wp:positionH relativeFrom="column">
              <wp:posOffset>-379095</wp:posOffset>
            </wp:positionH>
            <wp:positionV relativeFrom="paragraph">
              <wp:posOffset>-113030</wp:posOffset>
            </wp:positionV>
            <wp:extent cx="6259195" cy="7398385"/>
            <wp:effectExtent l="0" t="0" r="8255" b="0"/>
            <wp:wrapTopAndBottom/>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6259195" cy="7398385"/>
                    </a:xfrm>
                    <a:prstGeom prst="rect">
                      <a:avLst/>
                    </a:prstGeom>
                    <a:noFill/>
                    <a:ln>
                      <a:noFill/>
                    </a:ln>
                  </pic:spPr>
                </pic:pic>
              </a:graphicData>
            </a:graphic>
          </wp:anchor>
        </w:drawing>
      </w: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本部门2019年度机关运行经费支出34.97万元，比2018年度减少1.86万元，降低5.62%。主要原因是</w:t>
      </w:r>
      <w:r>
        <w:rPr>
          <w:rFonts w:hint="eastAsia" w:ascii="仿宋_GB2312" w:eastAsia="仿宋_GB2312" w:cs="DengXian-Regular"/>
          <w:sz w:val="32"/>
          <w:szCs w:val="32"/>
        </w:rPr>
        <w:t>认真贯彻落实中央八项规定精神和厉行节约要求，从严控制机关运行经费开支</w:t>
      </w:r>
      <w:r>
        <w:rPr>
          <w:rFonts w:hint="eastAsia" w:ascii="仿宋_GB2312" w:hAnsi="Times New Roman" w:eastAsia="仿宋_GB2312" w:cs="DengXian-Regular"/>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本部门2019年度政府采购支出总额0元，从采购类型来看，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元、政府采购工程支出</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 xml:space="preserve">元、政府采购服务支出 </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元。授予中小企业合同金</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元，占政府采购支出总额的</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 xml:space="preserve">元，占政府采购支出总额的 </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截至2019年12月31日，本部门共有车辆4辆，与上年持平，均是</w:t>
      </w:r>
      <w:r>
        <w:rPr>
          <w:rFonts w:hint="eastAsia" w:ascii="仿宋_GB2312" w:eastAsia="仿宋_GB2312" w:cs="DengXian-Regular"/>
          <w:sz w:val="32"/>
          <w:szCs w:val="32"/>
        </w:rPr>
        <w:t>一般公务用车</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万元以上通用设备0台（套），与上年持平，单位价值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万元以上专用设备0台（套），与上年持平。</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1、本部门2019年度政府基金无收支及结转结余情况，故政府性基金预算财政拨款收入支出决算表以空表列示。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2、本部门2019年度</w:t>
      </w:r>
      <w:r>
        <w:rPr>
          <w:rFonts w:hint="eastAsia" w:ascii="仿宋_GB2312" w:eastAsia="仿宋_GB2312" w:cs="黑体"/>
          <w:color w:val="000000"/>
          <w:kern w:val="0"/>
          <w:sz w:val="32"/>
          <w:szCs w:val="32"/>
        </w:rPr>
        <w:t>国有资本经营</w:t>
      </w:r>
      <w:r>
        <w:rPr>
          <w:rFonts w:hint="eastAsia" w:ascii="仿宋_GB2312" w:hAnsi="Times New Roman" w:eastAsia="仿宋_GB2312" w:cs="DengXian-Regular"/>
          <w:sz w:val="32"/>
          <w:szCs w:val="32"/>
        </w:rPr>
        <w:t>无收支及结转结余情况，故国有资本经营预算财政拨款支出决算表以空表列示。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3、由于决算公开表格中金额数值应当保留两位小数，公开数据为四舍五入计算结果，个别数据合计项与分项之和存在小数点后差额，特此说明。</w:t>
      </w:r>
    </w:p>
    <w:p>
      <w:pPr>
        <w:widowControl/>
        <w:spacing w:line="580" w:lineRule="exact"/>
        <w:ind w:firstLine="883" w:firstLineChars="200"/>
        <w:rPr>
          <w:rFonts w:ascii="宋体" w:hAnsi="宋体" w:eastAsia="宋体" w:cs="MS-UIGothic,Bold"/>
          <w:b/>
          <w:bCs/>
          <w:kern w:val="0"/>
          <w:sz w:val="44"/>
          <w:szCs w:val="44"/>
        </w:rPr>
        <w:sectPr>
          <w:headerReference r:id="rId11" w:type="default"/>
          <w:type w:val="continuous"/>
          <w:pgSz w:w="11906" w:h="16838"/>
          <w:pgMar w:top="2098" w:right="1474" w:bottom="1984" w:left="1588" w:header="851" w:footer="992" w:gutter="0"/>
          <w:pgNumType w:fmt="numberInDash"/>
          <w:cols w:space="0" w:num="1"/>
          <w:docGrid w:type="lines" w:linePitch="312" w:charSpace="0"/>
        </w:sectPr>
      </w:pPr>
    </w:p>
    <w:p>
      <w:pPr>
        <w:rPr>
          <w:rFonts w:ascii="黑体" w:hAnsi="黑体" w:eastAsia="黑体" w:cs="黑体"/>
          <w:sz w:val="56"/>
          <w:szCs w:val="72"/>
        </w:rPr>
      </w:pPr>
    </w:p>
    <w:p>
      <w:pP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sz w:val="72"/>
        </w:rPr>
      </w:pPr>
      <w:r>
        <w:rPr>
          <w:sz w:val="72"/>
        </w:rPr>
        <mc:AlternateContent>
          <mc:Choice Requires="wps">
            <w:drawing>
              <wp:anchor distT="0" distB="0" distL="114300" distR="114300" simplePos="0" relativeHeight="437280768"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437280768;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fill type="pattern" on="t" color2="#FFFFFF [3212]" focussize="0,0" r:id="rId23"/>
                <v:stroke weight="0.5pt" color="#FFD966 [3204]" joinstyle="round"/>
                <v:imagedata o:title=""/>
                <o:lock v:ext="edit" aspectratio="f"/>
                <v:textbo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v:textbox>
              </v:shape>
            </w:pict>
          </mc:Fallback>
        </mc:AlternateContent>
      </w:r>
    </w:p>
    <w:p/>
    <w:p/>
    <w:p/>
    <w:p/>
    <w:p/>
    <w:p/>
    <w:p/>
    <w:p/>
    <w:p/>
    <w:p/>
    <w:p/>
    <w:p/>
    <w:p/>
    <w:p>
      <w:pPr>
        <w:tabs>
          <w:tab w:val="left" w:pos="886"/>
        </w:tabs>
        <w:sectPr>
          <w:headerReference r:id="rId16" w:type="first"/>
          <w:footerReference r:id="rId18" w:type="first"/>
          <w:footerReference r:id="rId17" w:type="default"/>
          <w:pgSz w:w="11906" w:h="16838"/>
          <w:pgMar w:top="2041" w:right="1531" w:bottom="2041" w:left="1531" w:header="851" w:footer="992" w:gutter="0"/>
          <w:pgNumType w:fmt="numberInDash" w:start="1"/>
          <w:cols w:space="0" w:num="1"/>
          <w:titlePg/>
          <w:docGrid w:type="lines" w:linePitch="312" w:charSpace="0"/>
        </w:sectPr>
      </w:pP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Pr>
        <w:tabs>
          <w:tab w:val="left" w:pos="235"/>
        </w:tabs>
        <w:ind w:firstLine="640" w:firstLineChars="200"/>
        <w:rPr>
          <w:rFonts w:ascii="仿宋_GB2312" w:hAnsi="Cambria" w:eastAsia="仿宋_GB2312" w:cs="ArialUnicodeMS"/>
          <w:kern w:val="0"/>
          <w:sz w:val="32"/>
          <w:szCs w:val="32"/>
        </w:rPr>
      </w:pPr>
    </w:p>
    <w:p>
      <w:pPr>
        <w:tabs>
          <w:tab w:val="left" w:pos="235"/>
        </w:tabs>
        <w:ind w:firstLine="640" w:firstLineChars="200"/>
        <w:rPr>
          <w:rFonts w:ascii="仿宋_GB2312" w:hAnsi="Cambria" w:eastAsia="仿宋_GB2312" w:cs="ArialUnicodeMS"/>
          <w:kern w:val="0"/>
          <w:sz w:val="32"/>
          <w:szCs w:val="32"/>
        </w:rPr>
      </w:pPr>
    </w:p>
    <w:p>
      <w:pPr>
        <w:tabs>
          <w:tab w:val="left" w:pos="235"/>
        </w:tabs>
        <w:ind w:firstLine="640" w:firstLineChars="200"/>
        <w:rPr>
          <w:rFonts w:ascii="仿宋_GB2312" w:hAnsi="Cambria" w:eastAsia="仿宋_GB2312" w:cs="ArialUnicodeMS"/>
          <w:kern w:val="0"/>
          <w:sz w:val="32"/>
          <w:szCs w:val="32"/>
        </w:rPr>
      </w:pPr>
    </w:p>
    <w:p>
      <w:pPr>
        <w:tabs>
          <w:tab w:val="left" w:pos="235"/>
        </w:tabs>
        <w:ind w:firstLine="640" w:firstLineChars="200"/>
        <w:rPr>
          <w:rFonts w:ascii="仿宋_GB2312" w:hAnsi="Cambria" w:eastAsia="仿宋_GB2312" w:cs="ArialUnicodeMS"/>
          <w:kern w:val="0"/>
          <w:sz w:val="32"/>
          <w:szCs w:val="32"/>
        </w:rPr>
      </w:pPr>
    </w:p>
    <w:p/>
    <w:p>
      <w:pPr>
        <w:tabs>
          <w:tab w:val="left" w:pos="235"/>
        </w:tabs>
        <w:jc w:val="left"/>
        <w:rPr>
          <w:sz w:val="72"/>
        </w:rPr>
      </w:pPr>
    </w:p>
    <w:p>
      <w:pPr>
        <w:tabs>
          <w:tab w:val="left" w:pos="235"/>
        </w:tabs>
        <w:jc w:val="left"/>
        <w:rPr>
          <w:sz w:val="72"/>
        </w:rPr>
      </w:pPr>
    </w:p>
    <w:p>
      <w:pPr>
        <w:tabs>
          <w:tab w:val="left" w:pos="235"/>
        </w:tabs>
        <w:jc w:val="left"/>
        <w:rPr>
          <w:sz w:val="72"/>
        </w:rPr>
      </w:pPr>
    </w:p>
    <w:p>
      <w:pPr>
        <w:tabs>
          <w:tab w:val="left" w:pos="235"/>
        </w:tabs>
        <w:jc w:val="left"/>
        <w:rPr>
          <w:sz w:val="72"/>
        </w:rPr>
      </w:pPr>
    </w:p>
    <w:p>
      <w:pPr>
        <w:tabs>
          <w:tab w:val="left" w:pos="235"/>
        </w:tabs>
        <w:jc w:val="left"/>
        <w:rPr>
          <w:sz w:val="72"/>
        </w:rPr>
      </w:pPr>
    </w:p>
    <w:p>
      <w:pPr>
        <w:tabs>
          <w:tab w:val="left" w:pos="235"/>
        </w:tabs>
        <w:jc w:val="left"/>
        <w:rPr>
          <w:sz w:val="72"/>
        </w:rPr>
      </w:pPr>
      <w:r>
        <w:rPr>
          <w:sz w:val="72"/>
        </w:rPr>
        <mc:AlternateContent>
          <mc:Choice Requires="wps">
            <w:drawing>
              <wp:anchor distT="0" distB="0" distL="114300" distR="114300" simplePos="0" relativeHeight="437281792" behindDoc="0"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05pt;margin-top:135.85pt;height:263.1pt;width:613.65pt;z-index:437281792;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GGoOK3AAAAA0BAAAPAAAAAAAAAAEAIAAAACIAAABkcnMvZG93bnJldi54bWxQSwECFAAUAAAA&#10;CACHTuJAew5iW1wCAAC6BAAADgAAAAAAAAABACAAAAArAQAAZHJzL2Uyb0RvYy54bWxQSwUGAAAA&#10;AAYABgBZAQAA+QUAAAAA&#10;">
                <v:fill type="pattern" on="t" color2="#FFFFFF [3212]" focussize="0,0" r:id="rId23"/>
                <v:stroke weight="0.5pt" color="#FFD966 [3204]"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2019年度部门决算报表</w:t>
                      </w:r>
                    </w:p>
                  </w:txbxContent>
                </v:textbox>
              </v:shape>
            </w:pict>
          </mc:Fallback>
        </mc:AlternateContent>
      </w:r>
    </w:p>
    <w:p>
      <w:pPr>
        <w:tabs>
          <w:tab w:val="left" w:pos="235"/>
        </w:tabs>
        <w:jc w:val="left"/>
        <w:rPr>
          <w:sz w:val="72"/>
        </w:rPr>
      </w:pPr>
    </w:p>
    <w:p>
      <w:pPr>
        <w:tabs>
          <w:tab w:val="left" w:pos="235"/>
        </w:tabs>
        <w:jc w:val="left"/>
        <w:rPr>
          <w:sz w:val="72"/>
        </w:rPr>
      </w:pPr>
    </w:p>
    <w:p>
      <w:pPr>
        <w:tabs>
          <w:tab w:val="left" w:pos="235"/>
        </w:tabs>
        <w:jc w:val="left"/>
        <w:rPr>
          <w:sz w:val="72"/>
        </w:rPr>
      </w:pPr>
    </w:p>
    <w:p>
      <w:pPr>
        <w:tabs>
          <w:tab w:val="left" w:pos="235"/>
        </w:tabs>
        <w:jc w:val="left"/>
        <w:rPr>
          <w:sz w:val="72"/>
        </w:rPr>
      </w:pPr>
    </w:p>
    <w:p>
      <w:pPr>
        <w:tabs>
          <w:tab w:val="left" w:pos="235"/>
        </w:tabs>
        <w:jc w:val="left"/>
        <w:rPr>
          <w:sz w:val="72"/>
        </w:rPr>
      </w:pPr>
    </w:p>
    <w:p>
      <w:pPr>
        <w:tabs>
          <w:tab w:val="left" w:pos="235"/>
        </w:tabs>
        <w:jc w:val="left"/>
        <w:rPr>
          <w:sz w:val="72"/>
        </w:rPr>
      </w:pPr>
    </w:p>
    <w:tbl>
      <w:tblPr>
        <w:tblStyle w:val="7"/>
        <w:tblpPr w:leftFromText="180" w:rightFromText="180" w:vertAnchor="text" w:horzAnchor="page" w:tblpXSpec="center" w:tblpY="31"/>
        <w:tblOverlap w:val="never"/>
        <w:tblW w:w="9644" w:type="dxa"/>
        <w:jc w:val="center"/>
        <w:tblLayout w:type="fixed"/>
        <w:tblCellMar>
          <w:top w:w="0" w:type="dxa"/>
          <w:left w:w="0" w:type="dxa"/>
          <w:bottom w:w="0" w:type="dxa"/>
          <w:right w:w="0" w:type="dxa"/>
        </w:tblCellMar>
      </w:tblPr>
      <w:tblGrid>
        <w:gridCol w:w="3363"/>
        <w:gridCol w:w="731"/>
        <w:gridCol w:w="691"/>
        <w:gridCol w:w="3474"/>
        <w:gridCol w:w="545"/>
        <w:gridCol w:w="840"/>
      </w:tblGrid>
      <w:tr>
        <w:tblPrEx>
          <w:tblCellMar>
            <w:top w:w="0" w:type="dxa"/>
            <w:left w:w="0" w:type="dxa"/>
            <w:bottom w:w="0" w:type="dxa"/>
            <w:right w:w="0" w:type="dxa"/>
          </w:tblCellMar>
        </w:tblPrEx>
        <w:trPr>
          <w:trHeight w:val="489" w:hRule="atLeast"/>
          <w:jc w:val="center"/>
        </w:trPr>
        <w:tc>
          <w:tcPr>
            <w:tcW w:w="9644"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hAnsi="宋体" w:eastAsia="黑体" w:cs="黑体"/>
                <w:color w:val="000000"/>
                <w:kern w:val="0"/>
                <w:sz w:val="32"/>
                <w:szCs w:val="32"/>
                <w:lang w:bidi="ar"/>
              </w:rPr>
            </w:pPr>
          </w:p>
          <w:p>
            <w:pPr>
              <w:spacing w:line="400" w:lineRule="exact"/>
              <w:jc w:val="center"/>
              <w:rPr>
                <w:rFonts w:ascii="黑体" w:hAnsi="宋体" w:eastAsia="黑体" w:cs="黑体"/>
                <w:color w:val="000000"/>
                <w:kern w:val="0"/>
                <w:sz w:val="32"/>
                <w:szCs w:val="32"/>
                <w:lang w:bidi="ar"/>
              </w:rPr>
            </w:pPr>
          </w:p>
          <w:p>
            <w:pPr>
              <w:spacing w:line="400" w:lineRule="exact"/>
              <w:jc w:val="center"/>
              <w:rPr>
                <w:rFonts w:ascii="黑体" w:hAnsi="宋体" w:eastAsia="黑体" w:cs="黑体"/>
                <w:color w:val="000000"/>
                <w:kern w:val="0"/>
                <w:sz w:val="32"/>
                <w:szCs w:val="32"/>
                <w:lang w:bidi="ar"/>
              </w:rPr>
            </w:pPr>
          </w:p>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收入支出决算总表</w:t>
            </w:r>
          </w:p>
        </w:tc>
      </w:tr>
      <w:tr>
        <w:tblPrEx>
          <w:tblCellMar>
            <w:top w:w="0" w:type="dxa"/>
            <w:left w:w="0" w:type="dxa"/>
            <w:bottom w:w="0" w:type="dxa"/>
            <w:right w:w="0" w:type="dxa"/>
          </w:tblCellMar>
        </w:tblPrEx>
        <w:trPr>
          <w:trHeight w:val="205" w:hRule="atLeast"/>
          <w:jc w:val="center"/>
        </w:trPr>
        <w:tc>
          <w:tcPr>
            <w:tcW w:w="336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公开01表</w:t>
            </w:r>
          </w:p>
        </w:tc>
      </w:tr>
      <w:tr>
        <w:tblPrEx>
          <w:tblCellMar>
            <w:top w:w="0" w:type="dxa"/>
            <w:left w:w="0" w:type="dxa"/>
            <w:bottom w:w="0" w:type="dxa"/>
            <w:right w:w="0" w:type="dxa"/>
          </w:tblCellMar>
        </w:tblPrEx>
        <w:trPr>
          <w:trHeight w:val="421" w:hRule="atLeast"/>
          <w:jc w:val="center"/>
        </w:trPr>
        <w:tc>
          <w:tcPr>
            <w:tcW w:w="3363"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284" w:hRule="atLeast"/>
          <w:jc w:val="center"/>
        </w:trPr>
        <w:tc>
          <w:tcPr>
            <w:tcW w:w="47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收入</w:t>
            </w:r>
          </w:p>
        </w:tc>
        <w:tc>
          <w:tcPr>
            <w:tcW w:w="4859"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支出</w:t>
            </w:r>
          </w:p>
        </w:tc>
      </w:tr>
      <w:tr>
        <w:tblPrEx>
          <w:tblCellMar>
            <w:top w:w="0" w:type="dxa"/>
            <w:left w:w="0" w:type="dxa"/>
            <w:bottom w:w="0" w:type="dxa"/>
            <w:right w:w="0" w:type="dxa"/>
          </w:tblCellMar>
        </w:tblPrEx>
        <w:trPr>
          <w:trHeight w:val="359" w:hRule="atLeast"/>
          <w:jc w:val="center"/>
        </w:trPr>
        <w:tc>
          <w:tcPr>
            <w:tcW w:w="33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r>
      <w:tr>
        <w:tblPrEx>
          <w:tblCellMar>
            <w:top w:w="0" w:type="dxa"/>
            <w:left w:w="0" w:type="dxa"/>
            <w:bottom w:w="0" w:type="dxa"/>
            <w:right w:w="0" w:type="dxa"/>
          </w:tblCellMar>
        </w:tblPrEx>
        <w:trPr>
          <w:trHeight w:val="369" w:hRule="atLeast"/>
          <w:jc w:val="center"/>
        </w:trPr>
        <w:tc>
          <w:tcPr>
            <w:tcW w:w="33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403.84</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一、一般公共服务支出</w:t>
            </w: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29</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386.80</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二、政府性基金预算财政拨款收入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二、外交支出</w:t>
            </w: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r>
      <w:tr>
        <w:tblPrEx>
          <w:tblCellMar>
            <w:top w:w="0" w:type="dxa"/>
            <w:left w:w="0" w:type="dxa"/>
            <w:bottom w:w="0" w:type="dxa"/>
            <w:right w:w="0" w:type="dxa"/>
          </w:tblCellMar>
        </w:tblPrEx>
        <w:trPr>
          <w:trHeight w:val="182" w:hRule="atLeast"/>
          <w:jc w:val="center"/>
        </w:trPr>
        <w:tc>
          <w:tcPr>
            <w:tcW w:w="33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三、上级补助收入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三、国防支出</w:t>
            </w: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31</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四、事业收入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四、公共安全支出</w:t>
            </w: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32</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五、经营收入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五、教育支出</w:t>
            </w: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33</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六、附属单位上缴收入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六、科学技术支出</w:t>
            </w: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34</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七、其他收入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七、文化旅游体育与传媒支出</w:t>
            </w: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35</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八、社会保障和就业支出</w:t>
            </w: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36</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r>
      <w:tr>
        <w:tblPrEx>
          <w:tblCellMar>
            <w:top w:w="0" w:type="dxa"/>
            <w:left w:w="0" w:type="dxa"/>
            <w:bottom w:w="0" w:type="dxa"/>
            <w:right w:w="0" w:type="dxa"/>
          </w:tblCellMar>
        </w:tblPrEx>
        <w:trPr>
          <w:trHeight w:val="424" w:hRule="atLeast"/>
          <w:jc w:val="center"/>
        </w:trPr>
        <w:tc>
          <w:tcPr>
            <w:tcW w:w="33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九、卫生健康支出</w:t>
            </w: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37</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12.95</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十、节能环保支出</w:t>
            </w: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38</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十一、城乡社区支出</w:t>
            </w: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39</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十二、农林水支出</w:t>
            </w: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十三、交通运输支出</w:t>
            </w: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41</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十四、资源勘探信息等支出</w:t>
            </w: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42</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十五、商业服务业等支出</w:t>
            </w: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43</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十六、金融支出</w:t>
            </w: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44</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十七、援助其他地区支出</w:t>
            </w: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45</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十八、自然资源海洋气象等支出</w:t>
            </w: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46</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r>
      <w:tr>
        <w:tblPrEx>
          <w:tblCellMar>
            <w:top w:w="0" w:type="dxa"/>
            <w:left w:w="0" w:type="dxa"/>
            <w:bottom w:w="0" w:type="dxa"/>
            <w:right w:w="0" w:type="dxa"/>
          </w:tblCellMar>
        </w:tblPrEx>
        <w:trPr>
          <w:trHeight w:val="518" w:hRule="atLeast"/>
          <w:jc w:val="center"/>
        </w:trPr>
        <w:tc>
          <w:tcPr>
            <w:tcW w:w="33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十九、住房保障支出</w:t>
            </w: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47</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10.99</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二十、粮油物资储备支出</w:t>
            </w: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48</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二十一、灾害防治及应急管理支出</w:t>
            </w: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49</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二十二、其他支出</w:t>
            </w: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二十四、债务付息支出</w:t>
            </w: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51</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r>
      <w:tr>
        <w:tblPrEx>
          <w:tblCellMar>
            <w:top w:w="0" w:type="dxa"/>
            <w:left w:w="0" w:type="dxa"/>
            <w:bottom w:w="0" w:type="dxa"/>
            <w:right w:w="0" w:type="dxa"/>
          </w:tblCellMar>
        </w:tblPrEx>
        <w:trPr>
          <w:trHeight w:val="443" w:hRule="atLeast"/>
          <w:jc w:val="center"/>
        </w:trPr>
        <w:tc>
          <w:tcPr>
            <w:tcW w:w="33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本年收入合计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403.84</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本年支出合计</w:t>
            </w: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52</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410.74</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用事业基金弥补收支差额</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结余分配</w:t>
            </w: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53</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r>
      <w:tr>
        <w:tblPrEx>
          <w:tblCellMar>
            <w:top w:w="0" w:type="dxa"/>
            <w:left w:w="0" w:type="dxa"/>
            <w:bottom w:w="0" w:type="dxa"/>
            <w:right w:w="0" w:type="dxa"/>
          </w:tblCellMar>
        </w:tblPrEx>
        <w:trPr>
          <w:trHeight w:val="358" w:hRule="atLeast"/>
          <w:jc w:val="center"/>
        </w:trPr>
        <w:tc>
          <w:tcPr>
            <w:tcW w:w="33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年初结转和结余</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11.01</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年末结转和结余</w:t>
            </w: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54</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4.10</w:t>
            </w:r>
          </w:p>
        </w:tc>
      </w:tr>
      <w:tr>
        <w:tblPrEx>
          <w:tblCellMar>
            <w:top w:w="0" w:type="dxa"/>
            <w:left w:w="0" w:type="dxa"/>
            <w:bottom w:w="0" w:type="dxa"/>
            <w:right w:w="0" w:type="dxa"/>
          </w:tblCellMar>
        </w:tblPrEx>
        <w:trPr>
          <w:trHeight w:val="213" w:hRule="atLeast"/>
          <w:jc w:val="center"/>
        </w:trPr>
        <w:tc>
          <w:tcPr>
            <w:tcW w:w="33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55</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napToGrid w:val="0"/>
              <w:contextualSpacing/>
              <w:rPr>
                <w:rFonts w:ascii="宋体" w:hAnsi="宋体" w:eastAsia="宋体" w:cs="Arial"/>
                <w:color w:val="000000"/>
                <w:sz w:val="18"/>
                <w:szCs w:val="18"/>
              </w:rPr>
            </w:pPr>
            <w:r>
              <w:rPr>
                <w:rFonts w:hint="eastAsia" w:cs="Arial"/>
                <w:color w:val="000000"/>
                <w:sz w:val="18"/>
                <w:szCs w:val="18"/>
              </w:rPr>
              <w:t>　</w:t>
            </w:r>
          </w:p>
        </w:tc>
      </w:tr>
      <w:tr>
        <w:tblPrEx>
          <w:tblCellMar>
            <w:top w:w="0" w:type="dxa"/>
            <w:left w:w="0" w:type="dxa"/>
            <w:bottom w:w="0" w:type="dxa"/>
            <w:right w:w="0" w:type="dxa"/>
          </w:tblCellMar>
        </w:tblPrEx>
        <w:trPr>
          <w:trHeight w:val="429" w:hRule="atLeast"/>
          <w:jc w:val="center"/>
        </w:trPr>
        <w:tc>
          <w:tcPr>
            <w:tcW w:w="336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731"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28</w:t>
            </w:r>
          </w:p>
        </w:tc>
        <w:tc>
          <w:tcPr>
            <w:tcW w:w="691"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414.84</w:t>
            </w:r>
          </w:p>
        </w:tc>
        <w:tc>
          <w:tcPr>
            <w:tcW w:w="3474"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545"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snapToGrid w:val="0"/>
              <w:contextualSpacing/>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56</w:t>
            </w:r>
          </w:p>
        </w:tc>
        <w:tc>
          <w:tcPr>
            <w:tcW w:w="840"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pPr>
              <w:snapToGrid w:val="0"/>
              <w:contextualSpacing/>
              <w:jc w:val="right"/>
              <w:rPr>
                <w:rFonts w:ascii="宋体" w:hAnsi="宋体" w:eastAsia="宋体" w:cs="Arial"/>
                <w:color w:val="000000"/>
                <w:sz w:val="18"/>
                <w:szCs w:val="18"/>
              </w:rPr>
            </w:pPr>
            <w:r>
              <w:rPr>
                <w:rFonts w:hint="eastAsia" w:cs="Arial"/>
                <w:color w:val="000000"/>
                <w:sz w:val="18"/>
                <w:szCs w:val="18"/>
              </w:rPr>
              <w:t>414.84</w:t>
            </w:r>
          </w:p>
        </w:tc>
      </w:tr>
      <w:tr>
        <w:tblPrEx>
          <w:tblCellMar>
            <w:top w:w="0" w:type="dxa"/>
            <w:left w:w="0" w:type="dxa"/>
            <w:bottom w:w="0" w:type="dxa"/>
            <w:right w:w="0" w:type="dxa"/>
          </w:tblCellMar>
        </w:tblPrEx>
        <w:trPr>
          <w:trHeight w:val="213" w:hRule="atLeast"/>
          <w:jc w:val="center"/>
        </w:trPr>
        <w:tc>
          <w:tcPr>
            <w:tcW w:w="9644" w:type="dxa"/>
            <w:gridSpan w:val="6"/>
            <w:tcBorders>
              <w:top w:val="single" w:color="auto" w:sz="4" w:space="0"/>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注：本表反映部门本年度的总收支和年末结转结余情况。</w:t>
            </w:r>
          </w:p>
          <w:p>
            <w:pPr>
              <w:widowControl/>
              <w:jc w:val="left"/>
              <w:textAlignment w:val="center"/>
              <w:rPr>
                <w:rFonts w:ascii="宋体" w:hAnsi="宋体" w:eastAsia="宋体" w:cs="宋体"/>
                <w:color w:val="000000"/>
                <w:kern w:val="0"/>
                <w:sz w:val="22"/>
                <w:lang w:bidi="ar"/>
              </w:rPr>
            </w:pPr>
          </w:p>
          <w:p>
            <w:pPr>
              <w:widowControl/>
              <w:jc w:val="left"/>
              <w:textAlignment w:val="center"/>
              <w:rPr>
                <w:rFonts w:ascii="宋体" w:hAnsi="宋体" w:eastAsia="宋体" w:cs="宋体"/>
                <w:color w:val="000000"/>
                <w:kern w:val="0"/>
                <w:sz w:val="22"/>
                <w:lang w:bidi="ar"/>
              </w:rPr>
            </w:pPr>
          </w:p>
        </w:tc>
      </w:tr>
    </w:tbl>
    <w:tbl>
      <w:tblPr>
        <w:tblStyle w:val="7"/>
        <w:tblW w:w="9712" w:type="dxa"/>
        <w:jc w:val="center"/>
        <w:tblLayout w:type="autofit"/>
        <w:tblCellMar>
          <w:top w:w="0" w:type="dxa"/>
          <w:left w:w="0" w:type="dxa"/>
          <w:bottom w:w="0" w:type="dxa"/>
          <w:right w:w="0" w:type="dxa"/>
        </w:tblCellMar>
      </w:tblPr>
      <w:tblGrid>
        <w:gridCol w:w="859"/>
        <w:gridCol w:w="49"/>
        <w:gridCol w:w="49"/>
        <w:gridCol w:w="2740"/>
        <w:gridCol w:w="1321"/>
        <w:gridCol w:w="1321"/>
        <w:gridCol w:w="776"/>
        <w:gridCol w:w="680"/>
        <w:gridCol w:w="658"/>
        <w:gridCol w:w="638"/>
        <w:gridCol w:w="621"/>
      </w:tblGrid>
      <w:tr>
        <w:tblPrEx>
          <w:tblCellMar>
            <w:top w:w="0" w:type="dxa"/>
            <w:left w:w="0" w:type="dxa"/>
            <w:bottom w:w="0" w:type="dxa"/>
            <w:right w:w="0" w:type="dxa"/>
          </w:tblCellMar>
        </w:tblPrEx>
        <w:trPr>
          <w:trHeight w:val="687" w:hRule="atLeast"/>
          <w:jc w:val="center"/>
        </w:trPr>
        <w:tc>
          <w:tcPr>
            <w:tcW w:w="9712"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lang w:bidi="ar"/>
              </w:rPr>
            </w:pPr>
          </w:p>
          <w:p>
            <w:pPr>
              <w:widowControl/>
              <w:jc w:val="center"/>
              <w:textAlignment w:val="bottom"/>
              <w:rPr>
                <w:rFonts w:ascii="黑体" w:hAnsi="宋体" w:eastAsia="黑体" w:cs="黑体"/>
                <w:color w:val="000000"/>
                <w:kern w:val="0"/>
                <w:sz w:val="32"/>
                <w:szCs w:val="32"/>
                <w:lang w:bidi="ar"/>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lang w:bidi="ar"/>
              </w:rPr>
              <w:t>收入决算表</w:t>
            </w:r>
          </w:p>
        </w:tc>
      </w:tr>
      <w:tr>
        <w:tblPrEx>
          <w:tblCellMar>
            <w:top w:w="0" w:type="dxa"/>
            <w:left w:w="0" w:type="dxa"/>
            <w:bottom w:w="0" w:type="dxa"/>
            <w:right w:w="0" w:type="dxa"/>
          </w:tblCellMar>
        </w:tblPrEx>
        <w:trPr>
          <w:trHeight w:val="366"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0" w:type="dxa"/>
            <w:left w:w="0" w:type="dxa"/>
            <w:bottom w:w="0" w:type="dxa"/>
            <w:right w:w="0" w:type="dxa"/>
          </w:tblCellMar>
        </w:tblPrEx>
        <w:trPr>
          <w:trHeight w:val="366"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94"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124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本年收入合计</w:t>
            </w:r>
          </w:p>
        </w:tc>
        <w:tc>
          <w:tcPr>
            <w:tcW w:w="124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财政拨款收入</w:t>
            </w:r>
          </w:p>
        </w:tc>
        <w:tc>
          <w:tcPr>
            <w:tcW w:w="88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上级补助收入</w:t>
            </w:r>
          </w:p>
        </w:tc>
        <w:tc>
          <w:tcPr>
            <w:tcW w:w="74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事业收入</w:t>
            </w:r>
          </w:p>
        </w:tc>
        <w:tc>
          <w:tcPr>
            <w:tcW w:w="71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经营收入</w:t>
            </w:r>
          </w:p>
        </w:tc>
        <w:tc>
          <w:tcPr>
            <w:tcW w:w="68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附属单位上缴收入</w:t>
            </w:r>
          </w:p>
        </w:tc>
        <w:tc>
          <w:tcPr>
            <w:tcW w:w="66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其他收入</w:t>
            </w:r>
          </w:p>
        </w:tc>
      </w:tr>
      <w:tr>
        <w:tblPrEx>
          <w:tblCellMar>
            <w:top w:w="0" w:type="dxa"/>
            <w:left w:w="0" w:type="dxa"/>
            <w:bottom w:w="0" w:type="dxa"/>
            <w:right w:w="0" w:type="dxa"/>
          </w:tblCellMar>
        </w:tblPrEx>
        <w:trPr>
          <w:trHeight w:val="389" w:hRule="atLeast"/>
          <w:jc w:val="center"/>
        </w:trPr>
        <w:tc>
          <w:tcPr>
            <w:tcW w:w="91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24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8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9" w:hRule="atLeast"/>
          <w:jc w:val="center"/>
        </w:trPr>
        <w:tc>
          <w:tcPr>
            <w:tcW w:w="91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8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9" w:hRule="atLeast"/>
          <w:jc w:val="center"/>
        </w:trPr>
        <w:tc>
          <w:tcPr>
            <w:tcW w:w="91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4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8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94"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2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2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8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7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r>
      <w:tr>
        <w:tblPrEx>
          <w:tblCellMar>
            <w:top w:w="0" w:type="dxa"/>
            <w:left w:w="0" w:type="dxa"/>
            <w:bottom w:w="0" w:type="dxa"/>
            <w:right w:w="0" w:type="dxa"/>
          </w:tblCellMar>
        </w:tblPrEx>
        <w:trPr>
          <w:trHeight w:val="394"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bCs/>
                <w:color w:val="000000"/>
                <w:sz w:val="22"/>
              </w:rPr>
            </w:pPr>
            <w:r>
              <w:rPr>
                <w:rFonts w:hint="eastAsia" w:ascii="宋体" w:hAnsi="宋体" w:eastAsia="宋体" w:cs="Arial"/>
                <w:bCs/>
                <w:color w:val="000000"/>
                <w:sz w:val="22"/>
              </w:rPr>
              <w:t>403.84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bCs/>
                <w:color w:val="000000"/>
                <w:sz w:val="22"/>
              </w:rPr>
            </w:pPr>
            <w:r>
              <w:rPr>
                <w:rFonts w:hint="eastAsia" w:ascii="宋体" w:hAnsi="宋体" w:eastAsia="宋体" w:cs="Arial"/>
                <w:bCs/>
                <w:color w:val="000000"/>
                <w:sz w:val="22"/>
              </w:rPr>
              <w:t>403.84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b/>
                <w:bCs/>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9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379.90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379.90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9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政协事务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379.90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379.90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9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290.46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290.46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9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2010202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46.85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46.85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9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2010204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 xml:space="preserve">  政协会议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22.00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22.00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9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2010205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 xml:space="preserve">  委员视察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3.15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3.15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9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2010206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 xml:space="preserve">  参政议政</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9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2010250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 xml:space="preserve">  事业运行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7.43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7.43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9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12.95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12.95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9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12.95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12.95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9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2101101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 xml:space="preserve">  行政单位医疗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12.37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12.37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9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2101102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 xml:space="preserve">  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0.58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0.58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9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9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9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94" w:hRule="atLeast"/>
          <w:jc w:val="center"/>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注：本表反映部门本年度取得的各项收入情况。</w:t>
            </w:r>
          </w:p>
        </w:tc>
      </w:tr>
    </w:tbl>
    <w:p>
      <w:pPr>
        <w:jc w:val="left"/>
      </w:pPr>
    </w:p>
    <w:p>
      <w:r>
        <w:br w:type="page"/>
      </w:r>
    </w:p>
    <w:tbl>
      <w:tblPr>
        <w:tblStyle w:val="7"/>
        <w:tblW w:w="9943" w:type="dxa"/>
        <w:jc w:val="center"/>
        <w:tblLayout w:type="fixed"/>
        <w:tblCellMar>
          <w:top w:w="0" w:type="dxa"/>
          <w:left w:w="0" w:type="dxa"/>
          <w:bottom w:w="0" w:type="dxa"/>
          <w:right w:w="0" w:type="dxa"/>
        </w:tblCellMar>
      </w:tblPr>
      <w:tblGrid>
        <w:gridCol w:w="1003"/>
        <w:gridCol w:w="201"/>
        <w:gridCol w:w="53"/>
        <w:gridCol w:w="50"/>
        <w:gridCol w:w="1823"/>
        <w:gridCol w:w="1226"/>
        <w:gridCol w:w="1036"/>
        <w:gridCol w:w="1007"/>
        <w:gridCol w:w="972"/>
        <w:gridCol w:w="1161"/>
        <w:gridCol w:w="1411"/>
      </w:tblGrid>
      <w:tr>
        <w:tblPrEx>
          <w:tblCellMar>
            <w:top w:w="0" w:type="dxa"/>
            <w:left w:w="0" w:type="dxa"/>
            <w:bottom w:w="0" w:type="dxa"/>
            <w:right w:w="0" w:type="dxa"/>
          </w:tblCellMar>
        </w:tblPrEx>
        <w:trPr>
          <w:trHeight w:val="612" w:hRule="atLeast"/>
          <w:jc w:val="center"/>
        </w:trPr>
        <w:tc>
          <w:tcPr>
            <w:tcW w:w="9943"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支出决算表</w:t>
            </w:r>
          </w:p>
        </w:tc>
      </w:tr>
      <w:tr>
        <w:tblPrEx>
          <w:tblCellMar>
            <w:top w:w="0" w:type="dxa"/>
            <w:left w:w="0" w:type="dxa"/>
            <w:bottom w:w="0" w:type="dxa"/>
            <w:right w:w="0" w:type="dxa"/>
          </w:tblCellMar>
        </w:tblPrEx>
        <w:trPr>
          <w:trHeight w:val="313" w:hRule="atLeast"/>
          <w:jc w:val="center"/>
        </w:trPr>
        <w:tc>
          <w:tcPr>
            <w:tcW w:w="1204"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2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2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7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CellMar>
            <w:top w:w="0" w:type="dxa"/>
            <w:left w:w="0" w:type="dxa"/>
            <w:bottom w:w="0" w:type="dxa"/>
            <w:right w:w="0" w:type="dxa"/>
          </w:tblCellMar>
        </w:tblPrEx>
        <w:trPr>
          <w:trHeight w:val="313" w:hRule="atLeast"/>
          <w:jc w:val="center"/>
        </w:trPr>
        <w:tc>
          <w:tcPr>
            <w:tcW w:w="1204" w:type="dxa"/>
            <w:gridSpan w:val="2"/>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2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2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7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23" w:hRule="atLeast"/>
          <w:jc w:val="center"/>
        </w:trPr>
        <w:tc>
          <w:tcPr>
            <w:tcW w:w="31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122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本年支出</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03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0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97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对附属单位补助支出</w:t>
            </w:r>
          </w:p>
        </w:tc>
      </w:tr>
      <w:tr>
        <w:tblPrEx>
          <w:tblCellMar>
            <w:top w:w="0" w:type="dxa"/>
            <w:left w:w="0" w:type="dxa"/>
            <w:bottom w:w="0" w:type="dxa"/>
            <w:right w:w="0" w:type="dxa"/>
          </w:tblCellMar>
        </w:tblPrEx>
        <w:trPr>
          <w:trHeight w:val="319" w:hRule="atLeast"/>
          <w:jc w:val="center"/>
        </w:trPr>
        <w:tc>
          <w:tcPr>
            <w:tcW w:w="10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2127" w:type="dxa"/>
            <w:gridSpan w:val="4"/>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2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3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7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0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127" w:type="dxa"/>
            <w:gridSpan w:val="4"/>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2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3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7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0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127" w:type="dxa"/>
            <w:gridSpan w:val="4"/>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2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3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7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3130"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0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9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CellMar>
            <w:top w:w="0" w:type="dxa"/>
            <w:left w:w="0" w:type="dxa"/>
            <w:bottom w:w="0" w:type="dxa"/>
            <w:right w:w="0" w:type="dxa"/>
          </w:tblCellMar>
        </w:tblPrEx>
        <w:trPr>
          <w:trHeight w:val="323" w:hRule="atLeast"/>
          <w:jc w:val="center"/>
        </w:trPr>
        <w:tc>
          <w:tcPr>
            <w:tcW w:w="3130"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tcPr>
          <w:p>
            <w:pPr>
              <w:jc w:val="right"/>
              <w:rPr>
                <w:rFonts w:ascii="宋体" w:hAnsi="宋体" w:eastAsia="宋体"/>
                <w:sz w:val="22"/>
              </w:rPr>
            </w:pPr>
            <w:r>
              <w:rPr>
                <w:rFonts w:ascii="宋体" w:hAnsi="宋体" w:eastAsia="宋体"/>
                <w:sz w:val="22"/>
              </w:rPr>
              <w:t>410.74</w:t>
            </w:r>
          </w:p>
        </w:tc>
        <w:tc>
          <w:tcPr>
            <w:tcW w:w="1036" w:type="dxa"/>
            <w:tcBorders>
              <w:top w:val="nil"/>
              <w:left w:val="nil"/>
              <w:bottom w:val="single" w:color="000000" w:sz="4" w:space="0"/>
              <w:right w:val="single" w:color="000000" w:sz="4" w:space="0"/>
            </w:tcBorders>
            <w:shd w:val="clear" w:color="auto" w:fill="auto"/>
            <w:noWrap/>
            <w:tcMar>
              <w:top w:w="15" w:type="dxa"/>
              <w:left w:w="15" w:type="dxa"/>
              <w:right w:w="15" w:type="dxa"/>
            </w:tcMar>
          </w:tcPr>
          <w:p>
            <w:pPr>
              <w:jc w:val="right"/>
              <w:rPr>
                <w:rFonts w:ascii="宋体" w:hAnsi="宋体" w:eastAsia="宋体"/>
                <w:sz w:val="22"/>
              </w:rPr>
            </w:pPr>
            <w:r>
              <w:rPr>
                <w:rFonts w:ascii="宋体" w:hAnsi="宋体" w:eastAsia="宋体"/>
                <w:sz w:val="22"/>
              </w:rPr>
              <w:t>328.74</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tcPr>
          <w:p>
            <w:pPr>
              <w:jc w:val="right"/>
              <w:rPr>
                <w:rFonts w:ascii="宋体" w:hAnsi="宋体" w:eastAsia="宋体"/>
                <w:sz w:val="22"/>
              </w:rPr>
            </w:pPr>
            <w:r>
              <w:rPr>
                <w:rFonts w:ascii="宋体" w:hAnsi="宋体" w:eastAsia="宋体"/>
                <w:sz w:val="22"/>
              </w:rPr>
              <w:t>82.00</w:t>
            </w:r>
          </w:p>
        </w:tc>
        <w:tc>
          <w:tcPr>
            <w:tcW w:w="9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0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201</w:t>
            </w:r>
          </w:p>
        </w:tc>
        <w:tc>
          <w:tcPr>
            <w:tcW w:w="2127"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一般公共服务支出</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386.80</w:t>
            </w:r>
          </w:p>
        </w:tc>
        <w:tc>
          <w:tcPr>
            <w:tcW w:w="1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304.80</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82.00</w:t>
            </w:r>
          </w:p>
        </w:tc>
        <w:tc>
          <w:tcPr>
            <w:tcW w:w="9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0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20102</w:t>
            </w:r>
          </w:p>
        </w:tc>
        <w:tc>
          <w:tcPr>
            <w:tcW w:w="2127"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政协事务</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386.80</w:t>
            </w:r>
          </w:p>
        </w:tc>
        <w:tc>
          <w:tcPr>
            <w:tcW w:w="1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304.80</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82.00</w:t>
            </w:r>
          </w:p>
        </w:tc>
        <w:tc>
          <w:tcPr>
            <w:tcW w:w="9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0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2010201</w:t>
            </w:r>
          </w:p>
        </w:tc>
        <w:tc>
          <w:tcPr>
            <w:tcW w:w="2127"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 xml:space="preserve">  行政运行</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297.21</w:t>
            </w:r>
          </w:p>
        </w:tc>
        <w:tc>
          <w:tcPr>
            <w:tcW w:w="1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297.21</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9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0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2010202</w:t>
            </w:r>
          </w:p>
        </w:tc>
        <w:tc>
          <w:tcPr>
            <w:tcW w:w="2127"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 xml:space="preserve">  一般行政管理事务</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46.85</w:t>
            </w:r>
          </w:p>
        </w:tc>
        <w:tc>
          <w:tcPr>
            <w:tcW w:w="1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46.85</w:t>
            </w:r>
          </w:p>
        </w:tc>
        <w:tc>
          <w:tcPr>
            <w:tcW w:w="9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0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2010204</w:t>
            </w:r>
          </w:p>
        </w:tc>
        <w:tc>
          <w:tcPr>
            <w:tcW w:w="2127"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 xml:space="preserve">  政协会议</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22.00</w:t>
            </w:r>
          </w:p>
        </w:tc>
        <w:tc>
          <w:tcPr>
            <w:tcW w:w="1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22.00</w:t>
            </w:r>
          </w:p>
        </w:tc>
        <w:tc>
          <w:tcPr>
            <w:tcW w:w="9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0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2010205</w:t>
            </w:r>
          </w:p>
        </w:tc>
        <w:tc>
          <w:tcPr>
            <w:tcW w:w="2127"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 xml:space="preserve">  委员视察</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3.15</w:t>
            </w:r>
          </w:p>
        </w:tc>
        <w:tc>
          <w:tcPr>
            <w:tcW w:w="1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3.15</w:t>
            </w:r>
          </w:p>
        </w:tc>
        <w:tc>
          <w:tcPr>
            <w:tcW w:w="9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0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2010206</w:t>
            </w:r>
          </w:p>
        </w:tc>
        <w:tc>
          <w:tcPr>
            <w:tcW w:w="2127"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 xml:space="preserve">  参政议政</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10.00</w:t>
            </w:r>
          </w:p>
        </w:tc>
        <w:tc>
          <w:tcPr>
            <w:tcW w:w="1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10.00</w:t>
            </w:r>
          </w:p>
        </w:tc>
        <w:tc>
          <w:tcPr>
            <w:tcW w:w="9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0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2010250</w:t>
            </w:r>
          </w:p>
        </w:tc>
        <w:tc>
          <w:tcPr>
            <w:tcW w:w="2127"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 xml:space="preserve">  事业运行</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7.60</w:t>
            </w:r>
          </w:p>
        </w:tc>
        <w:tc>
          <w:tcPr>
            <w:tcW w:w="1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7.60</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9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0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210</w:t>
            </w:r>
          </w:p>
        </w:tc>
        <w:tc>
          <w:tcPr>
            <w:tcW w:w="2127"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卫生健康支出</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12.95</w:t>
            </w:r>
          </w:p>
        </w:tc>
        <w:tc>
          <w:tcPr>
            <w:tcW w:w="1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12.95</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9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0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21011</w:t>
            </w:r>
          </w:p>
        </w:tc>
        <w:tc>
          <w:tcPr>
            <w:tcW w:w="2127"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行政事业单位医疗</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12.95</w:t>
            </w:r>
          </w:p>
        </w:tc>
        <w:tc>
          <w:tcPr>
            <w:tcW w:w="1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12.95</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9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0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2101101</w:t>
            </w:r>
          </w:p>
        </w:tc>
        <w:tc>
          <w:tcPr>
            <w:tcW w:w="2127"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 xml:space="preserve">  行政单位医疗</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12.37</w:t>
            </w:r>
          </w:p>
        </w:tc>
        <w:tc>
          <w:tcPr>
            <w:tcW w:w="1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12.37</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0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2101102</w:t>
            </w:r>
          </w:p>
        </w:tc>
        <w:tc>
          <w:tcPr>
            <w:tcW w:w="2127"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 xml:space="preserve">  事业单位医疗</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0.58</w:t>
            </w:r>
          </w:p>
        </w:tc>
        <w:tc>
          <w:tcPr>
            <w:tcW w:w="1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0.58</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0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221</w:t>
            </w:r>
          </w:p>
        </w:tc>
        <w:tc>
          <w:tcPr>
            <w:tcW w:w="2127"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住房保障支出</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10.99</w:t>
            </w:r>
          </w:p>
        </w:tc>
        <w:tc>
          <w:tcPr>
            <w:tcW w:w="1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10.99</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0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22102</w:t>
            </w:r>
          </w:p>
        </w:tc>
        <w:tc>
          <w:tcPr>
            <w:tcW w:w="2127"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住房改革支出</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10.99</w:t>
            </w:r>
          </w:p>
        </w:tc>
        <w:tc>
          <w:tcPr>
            <w:tcW w:w="1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10.99</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0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2210201</w:t>
            </w:r>
          </w:p>
        </w:tc>
        <w:tc>
          <w:tcPr>
            <w:tcW w:w="2127"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 xml:space="preserve">  住房公积金</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10.99</w:t>
            </w:r>
          </w:p>
        </w:tc>
        <w:tc>
          <w:tcPr>
            <w:tcW w:w="1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10.99</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0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127"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0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127"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943"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注：本表反映部门本年度各项支出情况。</w:t>
            </w:r>
          </w:p>
        </w:tc>
      </w:tr>
    </w:tbl>
    <w:p>
      <w:r>
        <w:br w:type="page"/>
      </w:r>
    </w:p>
    <w:tbl>
      <w:tblPr>
        <w:tblStyle w:val="7"/>
        <w:tblW w:w="9863" w:type="dxa"/>
        <w:jc w:val="center"/>
        <w:tblLayout w:type="fixed"/>
        <w:tblCellMar>
          <w:top w:w="0" w:type="dxa"/>
          <w:left w:w="0" w:type="dxa"/>
          <w:bottom w:w="0" w:type="dxa"/>
          <w:right w:w="0" w:type="dxa"/>
        </w:tblCellMar>
      </w:tblPr>
      <w:tblGrid>
        <w:gridCol w:w="2922"/>
        <w:gridCol w:w="425"/>
        <w:gridCol w:w="662"/>
        <w:gridCol w:w="2946"/>
        <w:gridCol w:w="507"/>
        <w:gridCol w:w="727"/>
        <w:gridCol w:w="868"/>
        <w:gridCol w:w="806"/>
      </w:tblGrid>
      <w:tr>
        <w:tblPrEx>
          <w:tblCellMar>
            <w:top w:w="0" w:type="dxa"/>
            <w:left w:w="0" w:type="dxa"/>
            <w:bottom w:w="0" w:type="dxa"/>
            <w:right w:w="0" w:type="dxa"/>
          </w:tblCellMar>
        </w:tblPrEx>
        <w:trPr>
          <w:trHeight w:val="406" w:hRule="atLeast"/>
          <w:jc w:val="center"/>
        </w:trPr>
        <w:tc>
          <w:tcPr>
            <w:tcW w:w="9863"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财政拨款收入支出决算总表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6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94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01"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公开04表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4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6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94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01"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收     入</w:t>
            </w:r>
          </w:p>
        </w:tc>
        <w:tc>
          <w:tcPr>
            <w:tcW w:w="5854"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支     出</w:t>
            </w:r>
          </w:p>
        </w:tc>
      </w:tr>
      <w:tr>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6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w:t>
            </w:r>
          </w:p>
        </w:tc>
        <w:tc>
          <w:tcPr>
            <w:tcW w:w="29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727"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8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一般公共预算财政拨款</w:t>
            </w:r>
          </w:p>
        </w:tc>
        <w:tc>
          <w:tcPr>
            <w:tcW w:w="8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政府性基金预算财政拨款</w:t>
            </w:r>
          </w:p>
        </w:tc>
      </w:tr>
      <w:tr>
        <w:tblPrEx>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9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27"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栏次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403.84</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一、一般公共服务支出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30</w:t>
            </w: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386.80</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386.80</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　</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二、外交支出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31</w:t>
            </w: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　</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三、国防支出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32</w:t>
            </w: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　</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四、公共安全支出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33</w:t>
            </w: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　</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五、教育支出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34</w:t>
            </w: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　</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六、科学技术支出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35</w:t>
            </w: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　</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七、文化旅游体育与传媒支出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36</w:t>
            </w: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　</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八、社会保障和就业支出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37</w:t>
            </w: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　</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九、卫生健康支出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38</w:t>
            </w: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12.95</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12.95</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　</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十、节能环保支出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39</w:t>
            </w: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　</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十一、城乡社区支出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40</w:t>
            </w: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　</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十二、农林水支出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41</w:t>
            </w: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　</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十三、交通运输支出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42</w:t>
            </w: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　</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十四、资源勘探信息等支出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43</w:t>
            </w: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　</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十五、商业服务业等支出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44</w:t>
            </w: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　</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十六、金融支出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45</w:t>
            </w: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　</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十七、援助其他地区支出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46</w:t>
            </w: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　</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十八、自然资源海洋气象等支出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47</w:t>
            </w: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　</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十九、住房保障支出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48</w:t>
            </w: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10.99</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10.99</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　</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二十、粮油物资储备支出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49</w:t>
            </w: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　</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二十一、灾害防治及应急管理支出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w:t>
            </w: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　</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二十二、其他支出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51</w:t>
            </w: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　</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二十四、债务付息支出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52</w:t>
            </w: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本年收入合计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403.84</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本年支出合计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53</w:t>
            </w: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410.74</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410.74</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年初财政拨款结转和结余</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11.01</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年末财政拨款结转和结余</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54</w:t>
            </w: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4.10</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4.10</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11.01</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55</w:t>
            </w: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　</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56</w:t>
            </w: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　</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57</w:t>
            </w: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　</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414.84</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58</w:t>
            </w:r>
          </w:p>
        </w:tc>
        <w:tc>
          <w:tcPr>
            <w:tcW w:w="7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414.84</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Cs w:val="21"/>
              </w:rPr>
            </w:pPr>
            <w:r>
              <w:rPr>
                <w:rFonts w:hint="eastAsia" w:ascii="宋体" w:hAnsi="宋体" w:eastAsia="宋体" w:cs="Arial"/>
                <w:color w:val="000000"/>
                <w:szCs w:val="21"/>
              </w:rPr>
              <w:t>414.84</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9863" w:type="dxa"/>
            <w:gridSpan w:val="8"/>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注：本表反映部门本年度一般公共预算财政拨款和政府性基金预算财政拨款的总收支和年末结转结余情况。</w:t>
            </w:r>
          </w:p>
        </w:tc>
      </w:tr>
    </w:tbl>
    <w:p>
      <w:r>
        <w:br w:type="page"/>
      </w:r>
    </w:p>
    <w:tbl>
      <w:tblPr>
        <w:tblStyle w:val="7"/>
        <w:tblW w:w="9997" w:type="dxa"/>
        <w:jc w:val="center"/>
        <w:tblLayout w:type="autofit"/>
        <w:tblCellMar>
          <w:top w:w="0" w:type="dxa"/>
          <w:left w:w="0" w:type="dxa"/>
          <w:bottom w:w="0" w:type="dxa"/>
          <w:right w:w="0" w:type="dxa"/>
        </w:tblCellMar>
      </w:tblPr>
      <w:tblGrid>
        <w:gridCol w:w="718"/>
        <w:gridCol w:w="41"/>
        <w:gridCol w:w="41"/>
        <w:gridCol w:w="2010"/>
        <w:gridCol w:w="2563"/>
        <w:gridCol w:w="2563"/>
        <w:gridCol w:w="2160"/>
      </w:tblGrid>
      <w:tr>
        <w:tblPrEx>
          <w:tblCellMar>
            <w:top w:w="0" w:type="dxa"/>
            <w:left w:w="0" w:type="dxa"/>
            <w:bottom w:w="0" w:type="dxa"/>
            <w:right w:w="0" w:type="dxa"/>
          </w:tblCellMar>
        </w:tblPrEx>
        <w:trPr>
          <w:trHeight w:val="600" w:hRule="atLeast"/>
          <w:jc w:val="center"/>
        </w:trPr>
        <w:tc>
          <w:tcPr>
            <w:tcW w:w="9997"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公开05表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744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CellMar>
            <w:top w:w="0" w:type="dxa"/>
            <w:left w:w="0" w:type="dxa"/>
            <w:bottom w:w="0" w:type="dxa"/>
            <w:right w:w="0" w:type="dxa"/>
          </w:tblCellMar>
        </w:tblPrEx>
        <w:trPr>
          <w:trHeight w:val="312" w:hRule="atLeast"/>
          <w:jc w:val="center"/>
        </w:trPr>
        <w:tc>
          <w:tcPr>
            <w:tcW w:w="111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26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26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221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CellMar>
            <w:top w:w="0" w:type="dxa"/>
            <w:left w:w="0" w:type="dxa"/>
            <w:bottom w:w="0" w:type="dxa"/>
            <w:right w:w="0" w:type="dxa"/>
          </w:tblCellMar>
        </w:tblPrEx>
        <w:trPr>
          <w:trHeight w:val="312" w:hRule="atLeast"/>
          <w:jc w:val="center"/>
        </w:trPr>
        <w:tc>
          <w:tcPr>
            <w:tcW w:w="111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6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6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1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1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6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6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1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bCs/>
                <w:color w:val="000000"/>
                <w:sz w:val="22"/>
              </w:rPr>
            </w:pPr>
            <w:r>
              <w:rPr>
                <w:rFonts w:hint="eastAsia" w:ascii="宋体" w:hAnsi="宋体" w:eastAsia="宋体" w:cs="Arial"/>
                <w:bCs/>
                <w:color w:val="000000"/>
                <w:sz w:val="22"/>
              </w:rPr>
              <w:t>410.74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bCs/>
                <w:color w:val="000000"/>
                <w:sz w:val="22"/>
              </w:rPr>
            </w:pPr>
            <w:r>
              <w:rPr>
                <w:rFonts w:hint="eastAsia" w:ascii="宋体" w:hAnsi="宋体" w:eastAsia="宋体" w:cs="Arial"/>
                <w:bCs/>
                <w:color w:val="000000"/>
                <w:sz w:val="22"/>
              </w:rPr>
              <w:t>328.74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bCs/>
                <w:color w:val="000000"/>
                <w:sz w:val="22"/>
              </w:rPr>
            </w:pPr>
            <w:r>
              <w:rPr>
                <w:rFonts w:hint="eastAsia" w:ascii="宋体" w:hAnsi="宋体" w:eastAsia="宋体" w:cs="Arial"/>
                <w:bCs/>
                <w:color w:val="000000"/>
                <w:sz w:val="22"/>
              </w:rPr>
              <w:t>82.00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386.80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304.80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82.00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政协事务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386.80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304.80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82.00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297.21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297.21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2010202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46.85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46.85</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2010204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 xml:space="preserve">  政协会议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22.00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22.00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2010205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 xml:space="preserve">  委员视察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3.15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3.15</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2010206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 xml:space="preserve">  参政议政</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2010250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 xml:space="preserve">  事业运行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12.95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12.95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12.95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12.95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2101101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 xml:space="preserve">  行政单位医疗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12.37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12.37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2101102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 xml:space="preserve">  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0.58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0.58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Arial"/>
                <w:color w:val="000000"/>
                <w:sz w:val="22"/>
              </w:rPr>
            </w:pPr>
            <w:r>
              <w:rPr>
                <w:rFonts w:hint="eastAsia" w:ascii="宋体" w:hAnsi="宋体" w:eastAsia="宋体" w:cs="Arial"/>
                <w:color w:val="000000"/>
                <w:sz w:val="22"/>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br w:type="page"/>
      </w:r>
    </w:p>
    <w:tbl>
      <w:tblPr>
        <w:tblStyle w:val="7"/>
        <w:tblW w:w="10000" w:type="dxa"/>
        <w:jc w:val="center"/>
        <w:tblLayout w:type="fixed"/>
        <w:tblCellMar>
          <w:top w:w="0" w:type="dxa"/>
          <w:left w:w="0" w:type="dxa"/>
          <w:bottom w:w="0" w:type="dxa"/>
          <w:right w:w="0" w:type="dxa"/>
        </w:tblCellMar>
      </w:tblPr>
      <w:tblGrid>
        <w:gridCol w:w="896"/>
        <w:gridCol w:w="371"/>
        <w:gridCol w:w="1561"/>
        <w:gridCol w:w="125"/>
        <w:gridCol w:w="658"/>
        <w:gridCol w:w="655"/>
        <w:gridCol w:w="252"/>
        <w:gridCol w:w="1347"/>
        <w:gridCol w:w="218"/>
        <w:gridCol w:w="550"/>
        <w:gridCol w:w="744"/>
        <w:gridCol w:w="271"/>
        <w:gridCol w:w="1572"/>
        <w:gridCol w:w="48"/>
        <w:gridCol w:w="732"/>
      </w:tblGrid>
      <w:tr>
        <w:tblPrEx>
          <w:tblCellMar>
            <w:top w:w="0" w:type="dxa"/>
            <w:left w:w="0" w:type="dxa"/>
            <w:bottom w:w="0" w:type="dxa"/>
            <w:right w:w="0" w:type="dxa"/>
          </w:tblCellMar>
        </w:tblPrEx>
        <w:trPr>
          <w:trHeight w:val="662" w:hRule="atLeast"/>
          <w:jc w:val="center"/>
        </w:trPr>
        <w:tc>
          <w:tcPr>
            <w:tcW w:w="10000" w:type="dxa"/>
            <w:gridSpan w:val="15"/>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932"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99"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公开06表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932"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99"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362" w:hRule="atLeast"/>
          <w:jc w:val="center"/>
        </w:trPr>
        <w:tc>
          <w:tcPr>
            <w:tcW w:w="361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人员经费</w:t>
            </w:r>
          </w:p>
        </w:tc>
        <w:tc>
          <w:tcPr>
            <w:tcW w:w="6389" w:type="dxa"/>
            <w:gridSpan w:val="10"/>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编码</w:t>
            </w:r>
          </w:p>
        </w:tc>
        <w:tc>
          <w:tcPr>
            <w:tcW w:w="1932"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83"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科目编码</w:t>
            </w:r>
          </w:p>
        </w:tc>
        <w:tc>
          <w:tcPr>
            <w:tcW w:w="159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6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编码</w:t>
            </w:r>
          </w:p>
        </w:tc>
        <w:tc>
          <w:tcPr>
            <w:tcW w:w="1891"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工资福利支出</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249.49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34.97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30101</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基本工资</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119.80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1.90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30102</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津贴补贴</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54.40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印刷费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30103</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奖金</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10.22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咨询费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30106</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伙食补助费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手续费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30107</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绩效工资</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6.33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30108</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机关事业单位基本养老保险缴费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33.33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电费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30109</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职业年金缴费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0.37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邮电费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30110</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职工基本医疗保险缴费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12.08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取暖费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30111</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公务员医疗补助缴费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物业管理费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30112</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其他社会保障缴费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1.92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差旅费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0.49</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30113</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住房公积金</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11.05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因公出国（境）费用</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30114</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30199</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其他工资福利支出</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租赁费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对个人和家庭的补助</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44.29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30301</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离休费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30302</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退休费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27.09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公务接待费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1.55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30303</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退职（役）费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专用材料费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30304</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抚恤金</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17.14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被装购置费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30305</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生活补助</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专用燃料费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30306</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救济费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劳务费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30307</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医疗费补助</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1.56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39906</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30308</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助学金</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工会经费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2.43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30309</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奖励金</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0.05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福利费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8"/>
                <w:szCs w:val="18"/>
                <w:lang w:bidi="ar"/>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30310</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个人农业生产补贴</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公务用车运行维护费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4.62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30399</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其他对个人和家庭的补助</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其他交通费用</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17.72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税金及附加费用</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其他商品和服务支出</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4.71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82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293.78</w:t>
            </w:r>
          </w:p>
        </w:tc>
        <w:tc>
          <w:tcPr>
            <w:tcW w:w="5657"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34.97</w:t>
            </w:r>
          </w:p>
        </w:tc>
      </w:tr>
      <w:tr>
        <w:tblPrEx>
          <w:tblCellMar>
            <w:top w:w="0" w:type="dxa"/>
            <w:left w:w="0" w:type="dxa"/>
            <w:bottom w:w="0" w:type="dxa"/>
            <w:right w:w="0" w:type="dxa"/>
          </w:tblCellMar>
        </w:tblPrEx>
        <w:trPr>
          <w:gridAfter w:val="2"/>
          <w:wAfter w:w="780" w:type="dxa"/>
          <w:trHeight w:val="638" w:hRule="atLeast"/>
          <w:jc w:val="center"/>
        </w:trPr>
        <w:tc>
          <w:tcPr>
            <w:tcW w:w="9220" w:type="dxa"/>
            <w:gridSpan w:val="13"/>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gridAfter w:val="2"/>
          <w:wAfter w:w="780" w:type="dxa"/>
          <w:trHeight w:val="360" w:hRule="atLeast"/>
          <w:jc w:val="center"/>
        </w:trPr>
        <w:tc>
          <w:tcPr>
            <w:tcW w:w="1267"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86"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CellMar>
            <w:top w:w="0" w:type="dxa"/>
            <w:left w:w="0" w:type="dxa"/>
            <w:bottom w:w="0" w:type="dxa"/>
            <w:right w:w="0" w:type="dxa"/>
          </w:tblCellMar>
        </w:tblPrEx>
        <w:trPr>
          <w:gridAfter w:val="2"/>
          <w:wAfter w:w="780" w:type="dxa"/>
          <w:trHeight w:val="360" w:hRule="atLeast"/>
          <w:jc w:val="center"/>
        </w:trPr>
        <w:tc>
          <w:tcPr>
            <w:tcW w:w="1267" w:type="dxa"/>
            <w:gridSpan w:val="2"/>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686"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gridAfter w:val="2"/>
          <w:wAfter w:w="780" w:type="dxa"/>
          <w:trHeight w:val="417" w:hRule="atLeast"/>
          <w:jc w:val="center"/>
        </w:trPr>
        <w:tc>
          <w:tcPr>
            <w:tcW w:w="9220" w:type="dxa"/>
            <w:gridSpan w:val="1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r>
      <w:tr>
        <w:tblPrEx>
          <w:tblCellMar>
            <w:top w:w="0" w:type="dxa"/>
            <w:left w:w="0" w:type="dxa"/>
            <w:bottom w:w="0" w:type="dxa"/>
            <w:right w:w="0" w:type="dxa"/>
          </w:tblCellMar>
        </w:tblPrEx>
        <w:trPr>
          <w:gridAfter w:val="2"/>
          <w:wAfter w:w="780" w:type="dxa"/>
          <w:trHeight w:val="417" w:hRule="atLeast"/>
          <w:jc w:val="center"/>
        </w:trPr>
        <w:tc>
          <w:tcPr>
            <w:tcW w:w="1267" w:type="dxa"/>
            <w:gridSpan w:val="2"/>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686" w:type="dxa"/>
            <w:gridSpan w:val="2"/>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695" w:type="dxa"/>
            <w:gridSpan w:val="8"/>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CellMar>
            <w:top w:w="0" w:type="dxa"/>
            <w:left w:w="0" w:type="dxa"/>
            <w:bottom w:w="0" w:type="dxa"/>
            <w:right w:w="0" w:type="dxa"/>
          </w:tblCellMar>
        </w:tblPrEx>
        <w:trPr>
          <w:gridAfter w:val="2"/>
          <w:wAfter w:w="780" w:type="dxa"/>
          <w:trHeight w:val="417" w:hRule="atLeast"/>
          <w:jc w:val="center"/>
        </w:trPr>
        <w:tc>
          <w:tcPr>
            <w:tcW w:w="1267" w:type="dxa"/>
            <w:gridSpan w:val="2"/>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2"/>
          <w:wAfter w:w="780" w:type="dxa"/>
          <w:trHeight w:val="417" w:hRule="atLeast"/>
          <w:jc w:val="center"/>
        </w:trPr>
        <w:tc>
          <w:tcPr>
            <w:tcW w:w="1267" w:type="dxa"/>
            <w:gridSpan w:val="2"/>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6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CellMar>
            <w:top w:w="0" w:type="dxa"/>
            <w:left w:w="0" w:type="dxa"/>
            <w:bottom w:w="0" w:type="dxa"/>
            <w:right w:w="0" w:type="dxa"/>
          </w:tblCellMar>
        </w:tblPrEx>
        <w:trPr>
          <w:gridAfter w:val="2"/>
          <w:wAfter w:w="780" w:type="dxa"/>
          <w:trHeight w:val="417" w:hRule="atLeast"/>
          <w:jc w:val="center"/>
        </w:trPr>
        <w:tc>
          <w:tcPr>
            <w:tcW w:w="1267" w:type="dxa"/>
            <w:gridSpan w:val="2"/>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30.50</w:t>
            </w:r>
          </w:p>
        </w:tc>
        <w:tc>
          <w:tcPr>
            <w:tcW w:w="168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156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24.35</w:t>
            </w:r>
          </w:p>
        </w:tc>
        <w:tc>
          <w:tcPr>
            <w:tcW w:w="15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156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24.35</w:t>
            </w:r>
          </w:p>
        </w:tc>
        <w:tc>
          <w:tcPr>
            <w:tcW w:w="157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6.15</w:t>
            </w:r>
          </w:p>
        </w:tc>
      </w:tr>
      <w:tr>
        <w:tblPrEx>
          <w:tblCellMar>
            <w:top w:w="0" w:type="dxa"/>
            <w:left w:w="0" w:type="dxa"/>
            <w:bottom w:w="0" w:type="dxa"/>
            <w:right w:w="0" w:type="dxa"/>
          </w:tblCellMar>
        </w:tblPrEx>
        <w:trPr>
          <w:gridAfter w:val="2"/>
          <w:wAfter w:w="780" w:type="dxa"/>
          <w:trHeight w:val="417" w:hRule="atLeast"/>
          <w:jc w:val="center"/>
        </w:trPr>
        <w:tc>
          <w:tcPr>
            <w:tcW w:w="9220" w:type="dxa"/>
            <w:gridSpan w:val="13"/>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CellMar>
            <w:top w:w="0" w:type="dxa"/>
            <w:left w:w="0" w:type="dxa"/>
            <w:bottom w:w="0" w:type="dxa"/>
            <w:right w:w="0" w:type="dxa"/>
          </w:tblCellMar>
        </w:tblPrEx>
        <w:trPr>
          <w:gridAfter w:val="2"/>
          <w:wAfter w:w="780" w:type="dxa"/>
          <w:trHeight w:val="417" w:hRule="atLeast"/>
          <w:jc w:val="center"/>
        </w:trPr>
        <w:tc>
          <w:tcPr>
            <w:tcW w:w="1267" w:type="dxa"/>
            <w:gridSpan w:val="2"/>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686" w:type="dxa"/>
            <w:gridSpan w:val="2"/>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695" w:type="dxa"/>
            <w:gridSpan w:val="8"/>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CellMar>
            <w:top w:w="0" w:type="dxa"/>
            <w:left w:w="0" w:type="dxa"/>
            <w:bottom w:w="0" w:type="dxa"/>
            <w:right w:w="0" w:type="dxa"/>
          </w:tblCellMar>
        </w:tblPrEx>
        <w:trPr>
          <w:gridAfter w:val="2"/>
          <w:wAfter w:w="780" w:type="dxa"/>
          <w:trHeight w:val="417" w:hRule="atLeast"/>
          <w:jc w:val="center"/>
        </w:trPr>
        <w:tc>
          <w:tcPr>
            <w:tcW w:w="1267" w:type="dxa"/>
            <w:gridSpan w:val="2"/>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2"/>
          <w:wAfter w:w="780" w:type="dxa"/>
          <w:trHeight w:val="417" w:hRule="atLeast"/>
          <w:jc w:val="center"/>
        </w:trPr>
        <w:tc>
          <w:tcPr>
            <w:tcW w:w="1267" w:type="dxa"/>
            <w:gridSpan w:val="2"/>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6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tblPrEx>
          <w:tblCellMar>
            <w:top w:w="0" w:type="dxa"/>
            <w:left w:w="0" w:type="dxa"/>
            <w:bottom w:w="0" w:type="dxa"/>
            <w:right w:w="0" w:type="dxa"/>
          </w:tblCellMar>
        </w:tblPrEx>
        <w:trPr>
          <w:gridAfter w:val="2"/>
          <w:wAfter w:w="780" w:type="dxa"/>
          <w:trHeight w:val="447" w:hRule="atLeast"/>
          <w:jc w:val="center"/>
        </w:trPr>
        <w:tc>
          <w:tcPr>
            <w:tcW w:w="1267" w:type="dxa"/>
            <w:gridSpan w:val="2"/>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22.96</w:t>
            </w:r>
          </w:p>
        </w:tc>
        <w:tc>
          <w:tcPr>
            <w:tcW w:w="1686"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1565" w:type="dxa"/>
            <w:gridSpan w:val="3"/>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16.91</w:t>
            </w:r>
          </w:p>
        </w:tc>
        <w:tc>
          <w:tcPr>
            <w:tcW w:w="1565"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　</w:t>
            </w:r>
          </w:p>
        </w:tc>
        <w:tc>
          <w:tcPr>
            <w:tcW w:w="1565" w:type="dxa"/>
            <w:gridSpan w:val="3"/>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16.91</w:t>
            </w:r>
          </w:p>
        </w:tc>
        <w:tc>
          <w:tcPr>
            <w:tcW w:w="15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6.05</w:t>
            </w: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7"/>
        <w:tblW w:w="9510" w:type="dxa"/>
        <w:jc w:val="center"/>
        <w:tblLayout w:type="autofit"/>
        <w:tblCellMar>
          <w:top w:w="0" w:type="dxa"/>
          <w:left w:w="0" w:type="dxa"/>
          <w:bottom w:w="0" w:type="dxa"/>
          <w:right w:w="0" w:type="dxa"/>
        </w:tblCellMar>
      </w:tblPr>
      <w:tblGrid>
        <w:gridCol w:w="1031"/>
        <w:gridCol w:w="59"/>
        <w:gridCol w:w="59"/>
        <w:gridCol w:w="1489"/>
        <w:gridCol w:w="1145"/>
        <w:gridCol w:w="1145"/>
        <w:gridCol w:w="1145"/>
        <w:gridCol w:w="1145"/>
        <w:gridCol w:w="1145"/>
        <w:gridCol w:w="1147"/>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年初结转和结余</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本年收入</w:t>
            </w:r>
          </w:p>
        </w:tc>
        <w:tc>
          <w:tcPr>
            <w:tcW w:w="34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年末结转和结余</w:t>
            </w:r>
          </w:p>
        </w:tc>
      </w:tr>
      <w:tr>
        <w:tblPrEx>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本部门本年度无相关收入（或支出、收支及结转结余等）情况，按要求空表列示。</w:t>
      </w:r>
      <w:r>
        <w:br w:type="page"/>
      </w:r>
    </w:p>
    <w:tbl>
      <w:tblPr>
        <w:tblStyle w:val="7"/>
        <w:tblW w:w="9917" w:type="dxa"/>
        <w:jc w:val="center"/>
        <w:tblLayout w:type="autofit"/>
        <w:tblCellMar>
          <w:top w:w="0" w:type="dxa"/>
          <w:left w:w="0" w:type="dxa"/>
          <w:bottom w:w="0" w:type="dxa"/>
          <w:right w:w="0" w:type="dxa"/>
        </w:tblCellMar>
      </w:tblPr>
      <w:tblGrid>
        <w:gridCol w:w="1169"/>
        <w:gridCol w:w="67"/>
        <w:gridCol w:w="67"/>
        <w:gridCol w:w="4367"/>
        <w:gridCol w:w="872"/>
        <w:gridCol w:w="1688"/>
        <w:gridCol w:w="1687"/>
      </w:tblGrid>
      <w:tr>
        <w:tblPrEx>
          <w:tblCellMar>
            <w:top w:w="0" w:type="dxa"/>
            <w:left w:w="0" w:type="dxa"/>
            <w:bottom w:w="0" w:type="dxa"/>
            <w:right w:w="0" w:type="dxa"/>
          </w:tblCellMar>
        </w:tblPrEx>
        <w:trPr>
          <w:trHeight w:val="840" w:hRule="atLeast"/>
          <w:jc w:val="center"/>
        </w:trPr>
        <w:tc>
          <w:tcPr>
            <w:tcW w:w="9917"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本部门本年度无相关收入（或支出、收支及结转结余等）情况，按要求空表列示。</w:t>
      </w:r>
      <w:r>
        <w:br w:type="page"/>
      </w:r>
    </w:p>
    <w:p>
      <w:r>
        <mc:AlternateContent>
          <mc:Choice Requires="wps">
            <w:drawing>
              <wp:anchor distT="0" distB="0" distL="114300" distR="114300" simplePos="0" relativeHeight="437282816"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437282816;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fill on="t" focussize="0,0"/>
                <v:stroke on="f" weight="1pt" miterlimit="8" joinstyle="miter"/>
                <v:imagedata o:title=""/>
                <o:lock v:ext="edit" aspectratio="f"/>
              </v:rect>
            </w:pict>
          </mc:Fallback>
        </mc:AlternateContent>
      </w:r>
    </w:p>
    <w:sectPr>
      <w:headerReference r:id="rId20" w:type="first"/>
      <w:headerReference r:id="rId19" w:type="default"/>
      <w:footerReference r:id="rId21"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auto"/>
    <w:pitch w:val="default"/>
    <w:sig w:usb0="00000000" w:usb1="00000000" w:usb2="00000000" w:usb3="00000000" w:csb0="00040000" w:csb1="00000000"/>
  </w:font>
  <w:font w:name="Yu Gothic UI Semibold">
    <w:panose1 w:val="020B0700000000000000"/>
    <w:charset w:val="80"/>
    <w:family w:val="swiss"/>
    <w:pitch w:val="default"/>
    <w:sig w:usb0="E00002FF" w:usb1="2AC7FDFF" w:usb2="00000016" w:usb3="00000000" w:csb0="2002009F"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88966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3f3PZAAAACgEAAA8AAAAA&#10;AAAAAQAgAAAAIgAAAGRycy9kb3ducmV2LnhtbFBLAQIUABQAAAAIAIdO4kAMUm4yEwIAAAYEAAAO&#10;AAAAAAAAAAEAIAAAACgBAABkcnMvZTJvRG9jLnhtbFBLBQYAAAAABgAGAFkBAACtBQ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89068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- 29 -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uKWjNoAAAAKAQAA&#10;DwAAAAAAAAABACAAAAAiAAAAZHJzL2Rvd25yZXYueG1sUEsBAhQAFAAAAAgAh07iQOCgBhwXAgAA&#10;CQQAAA4AAAAAAAAAAQAgAAAAKQEAAGRycy9lMm9Eb2MueG1sUEsFBgAAAAAGAAYAWQEAALIFAAAA&#10;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- 29 -</w:t>
                    </w:r>
                    <w:r>
                      <w:rPr>
                        <w:rFonts w:ascii="Times New Roman" w:hAnsi="Times New Roman" w:cs="Times New Roman"/>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3162496"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3162496;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3f3PZAAAACgEAAA8AAAAA&#10;AAAAAQAgAAAAIgAAAGRycy9kb3ducmV2LnhtbFBLAQIUABQAAAAIAIdO4kAyrStPEwIAAAgEAAAO&#10;AAAAAAAAAAEAIAAAACgBAABkcnMvZTJvRG9jLnhtbFBLBQYAAAAABgAGAFkBAACtBQ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339596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339596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uKWjNoAAAAKAQAA&#10;DwAAAAAAAAABACAAAAAiAAAAZHJzL2Rvd25yZXYueG1sUEsBAhQAFAAAAAgAh07iQI9X7XcXAgAA&#10;CQQAAA4AAAAAAAAAAQAgAAAAKQEAAGRycy9lMm9Eb2MueG1sUEsFBgAAAAAGAAYAWQEAALIFAAAA&#10;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- 1 -</w:t>
                    </w:r>
                    <w:r>
                      <w:rPr>
                        <w:rFonts w:ascii="Times New Roman" w:hAnsi="Times New Roman" w:cs="Times New Roman"/>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283072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- 15 -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D8v0EYTAgAAC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Idkciyu7djyl7sFb7CJIlXFNoPRInLBC&#10;umW4T6eR+Pzrf/Z6OuD5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3f3PZAAAACgEAAA8AAAAA&#10;AAAAAQAgAAAAIgAAAGRycy9kb3ducmV2LnhtbFBLAQIUABQAAAAIAIdO4kA/L9BGEwIAAAgEAAAO&#10;AAAAAAAAAAEAIAAAACgBAABkcnMvZTJvRG9jLnhtbFBLBQYAAAAABgAGAFkBAACtBQ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- 15 -</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5926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58240;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891712"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891712;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892736"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892736;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754496"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37.85pt;width:594.8pt;mso-position-horizontal-relative:page;mso-position-vertical-relative:page;z-index:251754496;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75552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755520;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757568"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75756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756544"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756544;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F1C96"/>
    <w:rsid w:val="000568FC"/>
    <w:rsid w:val="00070353"/>
    <w:rsid w:val="0007063E"/>
    <w:rsid w:val="00073392"/>
    <w:rsid w:val="00073F4E"/>
    <w:rsid w:val="00074259"/>
    <w:rsid w:val="00086C89"/>
    <w:rsid w:val="000974AA"/>
    <w:rsid w:val="000A2040"/>
    <w:rsid w:val="000A39FB"/>
    <w:rsid w:val="000C393D"/>
    <w:rsid w:val="000C448F"/>
    <w:rsid w:val="000E6979"/>
    <w:rsid w:val="00117746"/>
    <w:rsid w:val="001220C7"/>
    <w:rsid w:val="00141926"/>
    <w:rsid w:val="00163F95"/>
    <w:rsid w:val="001704E2"/>
    <w:rsid w:val="00180A9A"/>
    <w:rsid w:val="001829C0"/>
    <w:rsid w:val="00184809"/>
    <w:rsid w:val="00192112"/>
    <w:rsid w:val="001B0127"/>
    <w:rsid w:val="001C12D5"/>
    <w:rsid w:val="001C69F7"/>
    <w:rsid w:val="001D2F89"/>
    <w:rsid w:val="001E4640"/>
    <w:rsid w:val="002056DA"/>
    <w:rsid w:val="00206FDB"/>
    <w:rsid w:val="00214211"/>
    <w:rsid w:val="00257C98"/>
    <w:rsid w:val="002650EC"/>
    <w:rsid w:val="002A646F"/>
    <w:rsid w:val="002A6C46"/>
    <w:rsid w:val="002C19B5"/>
    <w:rsid w:val="002C32AC"/>
    <w:rsid w:val="0036635E"/>
    <w:rsid w:val="0038575B"/>
    <w:rsid w:val="0039169D"/>
    <w:rsid w:val="003A4EE8"/>
    <w:rsid w:val="003C2E17"/>
    <w:rsid w:val="00442CC2"/>
    <w:rsid w:val="00446244"/>
    <w:rsid w:val="00447FD1"/>
    <w:rsid w:val="00473C20"/>
    <w:rsid w:val="00475E84"/>
    <w:rsid w:val="00486F7A"/>
    <w:rsid w:val="00495FDD"/>
    <w:rsid w:val="004D61CB"/>
    <w:rsid w:val="004E5B67"/>
    <w:rsid w:val="005011D6"/>
    <w:rsid w:val="00502119"/>
    <w:rsid w:val="00503F2E"/>
    <w:rsid w:val="00530288"/>
    <w:rsid w:val="00536534"/>
    <w:rsid w:val="00552226"/>
    <w:rsid w:val="00566120"/>
    <w:rsid w:val="0057241D"/>
    <w:rsid w:val="0057288C"/>
    <w:rsid w:val="00582E6D"/>
    <w:rsid w:val="005954D5"/>
    <w:rsid w:val="005A53FA"/>
    <w:rsid w:val="005D1293"/>
    <w:rsid w:val="005E0604"/>
    <w:rsid w:val="005F27E4"/>
    <w:rsid w:val="006030F2"/>
    <w:rsid w:val="00630626"/>
    <w:rsid w:val="006363FF"/>
    <w:rsid w:val="00644D5F"/>
    <w:rsid w:val="006727AD"/>
    <w:rsid w:val="00691425"/>
    <w:rsid w:val="0069709B"/>
    <w:rsid w:val="006A516E"/>
    <w:rsid w:val="006B0830"/>
    <w:rsid w:val="00716E2B"/>
    <w:rsid w:val="00750E8E"/>
    <w:rsid w:val="007675FC"/>
    <w:rsid w:val="00770F18"/>
    <w:rsid w:val="00773B74"/>
    <w:rsid w:val="007801AA"/>
    <w:rsid w:val="0078290C"/>
    <w:rsid w:val="007A1815"/>
    <w:rsid w:val="007C06CA"/>
    <w:rsid w:val="008163FB"/>
    <w:rsid w:val="0082605B"/>
    <w:rsid w:val="00835EF8"/>
    <w:rsid w:val="00843F8A"/>
    <w:rsid w:val="00855C36"/>
    <w:rsid w:val="00857DBE"/>
    <w:rsid w:val="008679AE"/>
    <w:rsid w:val="008701BC"/>
    <w:rsid w:val="00883D92"/>
    <w:rsid w:val="008934DC"/>
    <w:rsid w:val="008A5362"/>
    <w:rsid w:val="008C125E"/>
    <w:rsid w:val="008E37A9"/>
    <w:rsid w:val="008F21F1"/>
    <w:rsid w:val="008F221B"/>
    <w:rsid w:val="008F5A2D"/>
    <w:rsid w:val="00921602"/>
    <w:rsid w:val="00957EA1"/>
    <w:rsid w:val="00957EEB"/>
    <w:rsid w:val="00966E5B"/>
    <w:rsid w:val="00994C0E"/>
    <w:rsid w:val="009B4EF0"/>
    <w:rsid w:val="009C2097"/>
    <w:rsid w:val="009D271F"/>
    <w:rsid w:val="00A077E7"/>
    <w:rsid w:val="00A135CC"/>
    <w:rsid w:val="00A653B5"/>
    <w:rsid w:val="00A67DED"/>
    <w:rsid w:val="00A929C2"/>
    <w:rsid w:val="00A93F6E"/>
    <w:rsid w:val="00A94757"/>
    <w:rsid w:val="00AB1C80"/>
    <w:rsid w:val="00AB5A97"/>
    <w:rsid w:val="00AD097F"/>
    <w:rsid w:val="00B05FFE"/>
    <w:rsid w:val="00B70DCB"/>
    <w:rsid w:val="00B844F4"/>
    <w:rsid w:val="00B954FA"/>
    <w:rsid w:val="00BA06A1"/>
    <w:rsid w:val="00BA770A"/>
    <w:rsid w:val="00BC767E"/>
    <w:rsid w:val="00C054DE"/>
    <w:rsid w:val="00C42FF2"/>
    <w:rsid w:val="00C60299"/>
    <w:rsid w:val="00C61CB0"/>
    <w:rsid w:val="00C679A9"/>
    <w:rsid w:val="00C734C1"/>
    <w:rsid w:val="00C7541C"/>
    <w:rsid w:val="00C936CE"/>
    <w:rsid w:val="00CB0E3A"/>
    <w:rsid w:val="00CB7DA6"/>
    <w:rsid w:val="00CC0FAA"/>
    <w:rsid w:val="00CD0736"/>
    <w:rsid w:val="00D067BA"/>
    <w:rsid w:val="00D1570F"/>
    <w:rsid w:val="00D32830"/>
    <w:rsid w:val="00D60687"/>
    <w:rsid w:val="00D84106"/>
    <w:rsid w:val="00DA3051"/>
    <w:rsid w:val="00DB46B7"/>
    <w:rsid w:val="00DB7153"/>
    <w:rsid w:val="00DB7F05"/>
    <w:rsid w:val="00DE18E9"/>
    <w:rsid w:val="00E028C3"/>
    <w:rsid w:val="00E14D9F"/>
    <w:rsid w:val="00E14F77"/>
    <w:rsid w:val="00E22DAA"/>
    <w:rsid w:val="00E3076B"/>
    <w:rsid w:val="00E3274B"/>
    <w:rsid w:val="00E36978"/>
    <w:rsid w:val="00E82A1E"/>
    <w:rsid w:val="00EB25E9"/>
    <w:rsid w:val="00EC06F4"/>
    <w:rsid w:val="00EC2F97"/>
    <w:rsid w:val="00ED74B5"/>
    <w:rsid w:val="00EE4E36"/>
    <w:rsid w:val="00F13A7A"/>
    <w:rsid w:val="00F47209"/>
    <w:rsid w:val="00F665F4"/>
    <w:rsid w:val="00F97298"/>
    <w:rsid w:val="00FD0930"/>
    <w:rsid w:val="00FD225F"/>
    <w:rsid w:val="00FD4DEB"/>
    <w:rsid w:val="044760AD"/>
    <w:rsid w:val="0FB31E16"/>
    <w:rsid w:val="25E27A9A"/>
    <w:rsid w:val="26FA03E6"/>
    <w:rsid w:val="27A85999"/>
    <w:rsid w:val="29B420E6"/>
    <w:rsid w:val="31C2036A"/>
    <w:rsid w:val="320D02A5"/>
    <w:rsid w:val="348E566F"/>
    <w:rsid w:val="3A226944"/>
    <w:rsid w:val="3A5B2451"/>
    <w:rsid w:val="3AEE6A48"/>
    <w:rsid w:val="3C1620AA"/>
    <w:rsid w:val="3D8F080F"/>
    <w:rsid w:val="3FBE426C"/>
    <w:rsid w:val="44CE1FA4"/>
    <w:rsid w:val="45442FFB"/>
    <w:rsid w:val="46E549ED"/>
    <w:rsid w:val="487F73ED"/>
    <w:rsid w:val="4A347EAE"/>
    <w:rsid w:val="52600405"/>
    <w:rsid w:val="529B4319"/>
    <w:rsid w:val="57773DD6"/>
    <w:rsid w:val="578B79AB"/>
    <w:rsid w:val="58895759"/>
    <w:rsid w:val="59D617D8"/>
    <w:rsid w:val="5CCD3FD5"/>
    <w:rsid w:val="5CFB58FA"/>
    <w:rsid w:val="5FAB188C"/>
    <w:rsid w:val="61FA5F9D"/>
    <w:rsid w:val="630A5E2B"/>
    <w:rsid w:val="63873224"/>
    <w:rsid w:val="64CD6910"/>
    <w:rsid w:val="6789158D"/>
    <w:rsid w:val="67D81BA4"/>
    <w:rsid w:val="6AAF1C96"/>
    <w:rsid w:val="74D4681E"/>
    <w:rsid w:val="75681757"/>
    <w:rsid w:val="75A346A8"/>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Balloon Text"/>
    <w:basedOn w:val="1"/>
    <w:link w:val="13"/>
    <w:semiHidden/>
    <w:unhideWhenUsed/>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heme="minorHAnsi" w:hAnsiTheme="minorHAnsi" w:eastAsiaTheme="minorEastAsia"/>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1"/>
    <w:pPr>
      <w:spacing w:before="2"/>
      <w:ind w:left="119" w:right="434" w:firstLine="643"/>
    </w:pPr>
    <w:rPr>
      <w:rFonts w:ascii="仿宋_GB2312" w:hAnsi="仿宋_GB2312" w:eastAsia="仿宋_GB2312" w:cs="仿宋_GB2312"/>
      <w:lang w:val="zh-CN" w:bidi="zh-CN"/>
    </w:rPr>
  </w:style>
  <w:style w:type="character" w:customStyle="1" w:styleId="13">
    <w:name w:val="批注框文本 Char"/>
    <w:basedOn w:val="9"/>
    <w:link w:val="4"/>
    <w:semiHidden/>
    <w:qFormat/>
    <w:uiPriority w:val="99"/>
    <w:rPr>
      <w:rFonts w:asciiTheme="minorHAnsi" w:hAnsiTheme="minorHAnsi" w:eastAsiaTheme="minorEastAsia" w:cstheme="minorBidi"/>
      <w:kern w:val="2"/>
      <w:sz w:val="18"/>
      <w:szCs w:val="18"/>
    </w:rPr>
  </w:style>
  <w:style w:type="paragraph" w:customStyle="1" w:styleId="14">
    <w:name w:val="Char Char Char Char"/>
    <w:basedOn w:val="1"/>
    <w:qFormat/>
    <w:uiPriority w:val="0"/>
    <w:rPr>
      <w:rFonts w:ascii="Tahoma" w:hAnsi="Tahoma"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7.emf"/><Relationship Id="rId28" Type="http://schemas.openxmlformats.org/officeDocument/2006/relationships/image" Target="media/image6.emf"/><Relationship Id="rId27" Type="http://schemas.openxmlformats.org/officeDocument/2006/relationships/image" Target="media/image5.emf"/><Relationship Id="rId26" Type="http://schemas.openxmlformats.org/officeDocument/2006/relationships/image" Target="media/image4.emf"/><Relationship Id="rId25" Type="http://schemas.openxmlformats.org/officeDocument/2006/relationships/image" Target="media/image3.emf"/><Relationship Id="rId24" Type="http://schemas.openxmlformats.org/officeDocument/2006/relationships/image" Target="media/image2.emf"/><Relationship Id="rId23" Type="http://schemas.openxmlformats.org/officeDocument/2006/relationships/image" Target="media/image1.bmp"/><Relationship Id="rId22" Type="http://schemas.openxmlformats.org/officeDocument/2006/relationships/theme" Target="theme/theme1.xml"/><Relationship Id="rId21" Type="http://schemas.openxmlformats.org/officeDocument/2006/relationships/footer" Target="footer8.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8201DD-F43D-437A-BADA-BD733BAB1065}">
  <ds:schemaRefs/>
</ds:datastoreItem>
</file>

<file path=docProps/app.xml><?xml version="1.0" encoding="utf-8"?>
<Properties xmlns="http://schemas.openxmlformats.org/officeDocument/2006/extended-properties" xmlns:vt="http://schemas.openxmlformats.org/officeDocument/2006/docPropsVTypes">
  <Template>简约文档封面模板</Template>
  <Pages>42</Pages>
  <Words>2168</Words>
  <Characters>12364</Characters>
  <Lines>103</Lines>
  <Paragraphs>29</Paragraphs>
  <TotalTime>2</TotalTime>
  <ScaleCrop>false</ScaleCrop>
  <LinksUpToDate>false</LinksUpToDate>
  <CharactersWithSpaces>14503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2020-11-04T06:19:00Z</dcterms:created>
  <dc:creator>王明新TIAD</dc:creator>
  <cp:lastModifiedBy>lenovo</cp:lastModifiedBy>
  <cp:lastPrinted>2021-05-10T08:06:00Z</cp:lastPrinted>
  <dcterms:modified xsi:type="dcterms:W3CDTF">2024-05-30T02:48:39Z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