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lang w:val="en-US" w:eastAsia="zh-CN"/>
        </w:rPr>
        <w:t>昌黎县2024</w:t>
      </w:r>
      <w:r>
        <w:rPr>
          <w:rFonts w:hint="eastAsia" w:ascii="方正小标宋简体" w:hAnsi="方正小标宋简体" w:eastAsia="方正小标宋简体" w:cs="方正小标宋简体"/>
          <w:b w:val="0"/>
          <w:bCs/>
          <w:sz w:val="44"/>
          <w:szCs w:val="44"/>
        </w:rPr>
        <w:t>年</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基层农技推广体系改革与建设补助项目</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宋体" w:hAnsi="宋体" w:eastAsia="宋体" w:cs="宋体"/>
          <w:b w:val="0"/>
          <w:bCs/>
          <w:sz w:val="44"/>
          <w:szCs w:val="44"/>
        </w:rPr>
      </w:pPr>
      <w:r>
        <w:rPr>
          <w:rFonts w:hint="eastAsia" w:ascii="方正小标宋简体" w:hAnsi="方正小标宋简体" w:eastAsia="方正小标宋简体" w:cs="方正小标宋简体"/>
          <w:b w:val="0"/>
          <w:bCs/>
          <w:sz w:val="44"/>
          <w:szCs w:val="44"/>
        </w:rPr>
        <w:t>农业科技示范主体遴选办法</w:t>
      </w:r>
    </w:p>
    <w:bookmarkEnd w:id="0"/>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eastAsia="仿宋_GB2312"/>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为加强基层农业技术推广体系建设，大力提升基层农业技术推广体系公共服务能力，充分发挥</w:t>
      </w:r>
      <w:r>
        <w:rPr>
          <w:rFonts w:hint="eastAsia" w:ascii="仿宋" w:hAnsi="仿宋" w:eastAsia="仿宋" w:cs="仿宋"/>
          <w:color w:val="000000"/>
          <w:kern w:val="0"/>
          <w:sz w:val="32"/>
          <w:szCs w:val="32"/>
          <w:lang w:val="en-US" w:eastAsia="zh-CN"/>
        </w:rPr>
        <w:t>农业科技社会化服务组织</w:t>
      </w:r>
      <w:r>
        <w:rPr>
          <w:rFonts w:hint="eastAsia" w:ascii="仿宋" w:hAnsi="仿宋" w:eastAsia="仿宋" w:cs="仿宋"/>
          <w:color w:val="000000"/>
          <w:kern w:val="0"/>
          <w:sz w:val="32"/>
          <w:szCs w:val="32"/>
        </w:rPr>
        <w:t>示范引领作用，加快农业科技转化效率，根据</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2024年中央基层农技推广体系改革与建设补助项目实施方案》相关要求</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结合我县实际，</w:t>
      </w:r>
      <w:r>
        <w:rPr>
          <w:rFonts w:hint="eastAsia" w:ascii="仿宋" w:hAnsi="仿宋" w:eastAsia="仿宋" w:cs="仿宋"/>
          <w:color w:val="000000"/>
          <w:kern w:val="0"/>
          <w:sz w:val="32"/>
          <w:szCs w:val="32"/>
        </w:rPr>
        <w:t>现制定科技示范主体遴选办法。</w:t>
      </w:r>
    </w:p>
    <w:p>
      <w:pPr>
        <w:keepNext w:val="0"/>
        <w:keepLines w:val="0"/>
        <w:pageBreakBefore w:val="0"/>
        <w:widowControl/>
        <w:kinsoku/>
        <w:wordWrap/>
        <w:overflowPunct/>
        <w:topLinePunct w:val="0"/>
        <w:autoSpaceDE/>
        <w:autoSpaceDN/>
        <w:bidi w:val="0"/>
        <w:adjustRightInd w:val="0"/>
        <w:snapToGrid w:val="0"/>
        <w:spacing w:after="0" w:line="560" w:lineRule="exact"/>
        <w:ind w:firstLine="627" w:firstLineChars="196"/>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、遴选条件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以保障粮食生产为主，兼顾蔬菜、畜牧、</w:t>
      </w:r>
      <w:r>
        <w:rPr>
          <w:rFonts w:hint="eastAsia" w:ascii="仿宋" w:hAnsi="仿宋" w:eastAsia="仿宋" w:cs="仿宋"/>
          <w:sz w:val="32"/>
          <w:szCs w:val="32"/>
          <w:lang w:val="en-US" w:eastAsia="zh-CN"/>
        </w:rPr>
        <w:t>水果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水产等产业</w:t>
      </w:r>
      <w:r>
        <w:rPr>
          <w:rFonts w:hint="eastAsia" w:ascii="仿宋" w:hAnsi="仿宋" w:eastAsia="仿宋" w:cs="仿宋"/>
          <w:sz w:val="32"/>
          <w:szCs w:val="32"/>
        </w:rPr>
        <w:t>，</w:t>
      </w:r>
      <w:r>
        <w:rPr>
          <w:rFonts w:hint="eastAsia" w:ascii="仿宋" w:hAnsi="仿宋" w:eastAsia="仿宋" w:cs="仿宋"/>
          <w:sz w:val="32"/>
          <w:szCs w:val="32"/>
          <w:lang w:val="en-US" w:eastAsia="zh-CN"/>
        </w:rPr>
        <w:t>在全县</w:t>
      </w:r>
      <w:r>
        <w:rPr>
          <w:rFonts w:hint="eastAsia" w:ascii="仿宋" w:hAnsi="仿宋" w:eastAsia="仿宋" w:cs="仿宋"/>
          <w:sz w:val="32"/>
          <w:szCs w:val="32"/>
        </w:rPr>
        <w:t>遴选</w:t>
      </w:r>
      <w:r>
        <w:rPr>
          <w:rFonts w:hint="eastAsia" w:ascii="仿宋" w:hAnsi="仿宋" w:eastAsia="仿宋" w:cs="仿宋"/>
          <w:sz w:val="32"/>
          <w:szCs w:val="32"/>
          <w:lang w:val="en-US" w:eastAsia="zh-CN"/>
        </w:rPr>
        <w:t>生产规模较大，生产实践经验丰富，</w:t>
      </w:r>
      <w:r>
        <w:rPr>
          <w:rFonts w:hint="eastAsia" w:ascii="仿宋" w:hAnsi="仿宋" w:eastAsia="仿宋" w:cs="仿宋"/>
          <w:color w:val="000000"/>
          <w:kern w:val="0"/>
          <w:sz w:val="32"/>
          <w:szCs w:val="32"/>
          <w:lang w:val="en-US" w:eastAsia="zh-CN"/>
        </w:rPr>
        <w:t>示范作用好、辐射带动强的农业科技服务公司、专业服务组织、农民合作社、家庭农场等社会化服务组织作为农业科技示范主体。计划遴选农业科技示范主体8个。</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sz w:val="32"/>
          <w:szCs w:val="32"/>
        </w:rPr>
        <w:t>农业科技示范主体要有需求、爱科技、有责任感，</w:t>
      </w:r>
      <w:r>
        <w:rPr>
          <w:rFonts w:hint="eastAsia" w:ascii="仿宋" w:hAnsi="仿宋" w:eastAsia="仿宋" w:cs="仿宋"/>
          <w:color w:val="000000"/>
          <w:kern w:val="0"/>
          <w:sz w:val="32"/>
          <w:szCs w:val="32"/>
        </w:rPr>
        <w:t>自愿参与农业部门组织的各项农技推广活动</w:t>
      </w:r>
      <w:r>
        <w:rPr>
          <w:rFonts w:hint="eastAsia" w:ascii="仿宋" w:hAnsi="仿宋" w:eastAsia="仿宋" w:cs="仿宋"/>
          <w:color w:val="000000"/>
          <w:kern w:val="0"/>
          <w:sz w:val="32"/>
          <w:szCs w:val="32"/>
          <w:lang w:val="en-US" w:eastAsia="zh-CN"/>
        </w:rPr>
        <w:t>和各类科技培训</w:t>
      </w:r>
      <w:r>
        <w:rPr>
          <w:rFonts w:hint="eastAsia" w:ascii="仿宋" w:hAnsi="仿宋" w:eastAsia="仿宋" w:cs="仿宋"/>
          <w:color w:val="000000"/>
          <w:kern w:val="0"/>
          <w:sz w:val="32"/>
          <w:szCs w:val="32"/>
        </w:rPr>
        <w:t>，善于接受新知识。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示范作用好。有一定产业特色和经营规模，能率先应用农业农村局推广的农业优良品种、</w:t>
      </w:r>
      <w:r>
        <w:rPr>
          <w:rFonts w:hint="eastAsia" w:ascii="仿宋" w:hAnsi="仿宋" w:eastAsia="仿宋" w:cs="仿宋"/>
          <w:sz w:val="32"/>
          <w:szCs w:val="32"/>
          <w:lang w:eastAsia="zh-CN"/>
        </w:rPr>
        <w:t>主推</w:t>
      </w:r>
      <w:r>
        <w:rPr>
          <w:rFonts w:hint="eastAsia" w:ascii="仿宋" w:hAnsi="仿宋" w:eastAsia="仿宋" w:cs="仿宋"/>
          <w:sz w:val="32"/>
          <w:szCs w:val="32"/>
        </w:rPr>
        <w:t>技术和新型农机具，在实用技术培训、传播、试验、示范、推广实践中得到较好体现和发挥。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、辐射带动</w:t>
      </w:r>
      <w:r>
        <w:rPr>
          <w:rFonts w:hint="eastAsia" w:ascii="仿宋" w:hAnsi="仿宋" w:eastAsia="仿宋" w:cs="仿宋"/>
          <w:sz w:val="32"/>
          <w:szCs w:val="32"/>
          <w:lang w:val="en-US" w:eastAsia="zh-CN"/>
        </w:rPr>
        <w:t>强</w:t>
      </w:r>
      <w:r>
        <w:rPr>
          <w:rFonts w:hint="eastAsia" w:ascii="仿宋" w:hAnsi="仿宋" w:eastAsia="仿宋" w:cs="仿宋"/>
          <w:sz w:val="32"/>
          <w:szCs w:val="32"/>
        </w:rPr>
        <w:t>。具有奉献精神，乐于助人，热情向</w:t>
      </w:r>
      <w:r>
        <w:rPr>
          <w:rFonts w:hint="eastAsia" w:ascii="仿宋" w:hAnsi="仿宋" w:eastAsia="仿宋" w:cs="仿宋"/>
          <w:sz w:val="32"/>
          <w:szCs w:val="32"/>
          <w:lang w:val="en-US" w:eastAsia="zh-CN"/>
        </w:rPr>
        <w:t>普通农户</w:t>
      </w:r>
      <w:r>
        <w:rPr>
          <w:rFonts w:hint="eastAsia" w:ascii="仿宋" w:hAnsi="仿宋" w:eastAsia="仿宋" w:cs="仿宋"/>
          <w:sz w:val="32"/>
          <w:szCs w:val="32"/>
        </w:rPr>
        <w:t>传播先进科技知识、致富经验和生产管理技能，</w:t>
      </w:r>
      <w:r>
        <w:rPr>
          <w:rFonts w:hint="eastAsia" w:ascii="仿宋" w:hAnsi="仿宋" w:eastAsia="仿宋" w:cs="仿宋"/>
          <w:color w:val="000000"/>
          <w:kern w:val="0"/>
          <w:sz w:val="32"/>
          <w:szCs w:val="32"/>
        </w:rPr>
        <w:t>乐于带动周围农户推广应用先进生产技术，每个农业科技示范主体要示范带动</w:t>
      </w:r>
      <w:r>
        <w:rPr>
          <w:rFonts w:hint="eastAsia" w:ascii="仿宋" w:hAnsi="仿宋" w:eastAsia="仿宋" w:cs="仿宋"/>
          <w:color w:val="000000"/>
          <w:kern w:val="0"/>
          <w:sz w:val="32"/>
          <w:szCs w:val="32"/>
          <w:lang w:val="en-US" w:eastAsia="zh-CN"/>
        </w:rPr>
        <w:t>周边</w:t>
      </w:r>
      <w:r>
        <w:rPr>
          <w:rFonts w:hint="eastAsia" w:ascii="仿宋" w:hAnsi="仿宋" w:eastAsia="仿宋" w:cs="仿宋"/>
          <w:color w:val="000000"/>
          <w:kern w:val="0"/>
          <w:sz w:val="32"/>
          <w:szCs w:val="32"/>
        </w:rPr>
        <w:t>5个以上</w:t>
      </w:r>
      <w:r>
        <w:rPr>
          <w:rFonts w:hint="eastAsia" w:ascii="仿宋" w:hAnsi="仿宋" w:eastAsia="仿宋" w:cs="仿宋"/>
          <w:color w:val="000000"/>
          <w:kern w:val="0"/>
          <w:sz w:val="32"/>
          <w:szCs w:val="32"/>
          <w:lang w:val="en-US" w:eastAsia="zh-CN"/>
        </w:rPr>
        <w:t>农业新型经营主体或</w:t>
      </w:r>
      <w:r>
        <w:rPr>
          <w:rFonts w:hint="eastAsia" w:ascii="仿宋" w:hAnsi="仿宋" w:eastAsia="仿宋" w:cs="仿宋"/>
          <w:color w:val="000000"/>
          <w:kern w:val="0"/>
          <w:sz w:val="32"/>
          <w:szCs w:val="32"/>
        </w:rPr>
        <w:t>普通农户</w:t>
      </w:r>
      <w:r>
        <w:rPr>
          <w:rFonts w:hint="eastAsia" w:ascii="仿宋" w:hAnsi="仿宋" w:eastAsia="仿宋" w:cs="仿宋"/>
          <w:color w:val="000000"/>
          <w:kern w:val="0"/>
          <w:sz w:val="32"/>
          <w:szCs w:val="32"/>
          <w:lang w:val="en-US" w:eastAsia="zh-CN"/>
        </w:rPr>
        <w:t>共同致富</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、遴选</w:t>
      </w:r>
      <w:r>
        <w:rPr>
          <w:rFonts w:hint="eastAsia" w:ascii="黑体" w:hAnsi="黑体" w:eastAsia="黑体" w:cs="黑体"/>
          <w:b w:val="0"/>
          <w:bCs/>
          <w:sz w:val="32"/>
          <w:szCs w:val="32"/>
          <w:lang w:eastAsia="zh-CN"/>
        </w:rPr>
        <w:t>程序</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1、按照自愿原则，</w:t>
      </w:r>
      <w:r>
        <w:rPr>
          <w:rFonts w:hint="eastAsia" w:ascii="仿宋" w:hAnsi="仿宋" w:eastAsia="仿宋" w:cs="仿宋"/>
          <w:sz w:val="32"/>
          <w:szCs w:val="32"/>
        </w:rPr>
        <w:t>采用乡镇推荐</w:t>
      </w:r>
      <w:r>
        <w:rPr>
          <w:rFonts w:hint="eastAsia" w:ascii="仿宋" w:hAnsi="仿宋" w:eastAsia="仿宋" w:cs="仿宋"/>
          <w:sz w:val="32"/>
          <w:szCs w:val="32"/>
          <w:lang w:val="en-US" w:eastAsia="zh-CN"/>
        </w:rPr>
        <w:t>上报</w:t>
      </w:r>
      <w:r>
        <w:rPr>
          <w:rFonts w:hint="eastAsia" w:ascii="仿宋" w:hAnsi="仿宋" w:eastAsia="仿宋" w:cs="仿宋"/>
          <w:sz w:val="32"/>
          <w:szCs w:val="32"/>
        </w:rPr>
        <w:t>农业农村局审核</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遴选确定的农业科技示范主体名单由</w:t>
      </w:r>
      <w:r>
        <w:rPr>
          <w:rFonts w:hint="eastAsia" w:ascii="仿宋" w:hAnsi="仿宋" w:eastAsia="仿宋" w:cs="仿宋"/>
          <w:color w:val="000000"/>
          <w:kern w:val="0"/>
          <w:sz w:val="32"/>
          <w:szCs w:val="32"/>
          <w:lang w:val="en-US" w:eastAsia="zh-CN"/>
        </w:rPr>
        <w:t>农业农村局</w:t>
      </w:r>
      <w:r>
        <w:rPr>
          <w:rFonts w:hint="eastAsia" w:ascii="仿宋" w:hAnsi="仿宋" w:eastAsia="仿宋" w:cs="仿宋"/>
          <w:color w:val="000000"/>
          <w:kern w:val="0"/>
          <w:sz w:val="32"/>
          <w:szCs w:val="32"/>
        </w:rPr>
        <w:t>科教站统一进行备案上传至全国基层农技推广体系补助项目信息交流平台，并进行公示。</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三、科技示范主体申报材料</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科技示范主体</w:t>
      </w:r>
      <w:r>
        <w:rPr>
          <w:rFonts w:hint="eastAsia" w:ascii="仿宋" w:hAnsi="仿宋" w:eastAsia="仿宋" w:cs="仿宋"/>
          <w:sz w:val="32"/>
          <w:szCs w:val="32"/>
        </w:rPr>
        <w:t>申报表一式两份；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z w:val="32"/>
          <w:szCs w:val="32"/>
        </w:rPr>
        <w:t>2、申报单位营业执照复印件并加盖公章。</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黑体" w:hAnsi="黑体" w:eastAsia="黑体" w:cs="黑体"/>
          <w:b w:val="0"/>
          <w:bCs w:val="0"/>
          <w:color w:val="333333"/>
          <w:sz w:val="32"/>
          <w:szCs w:val="32"/>
        </w:rPr>
      </w:pPr>
      <w:r>
        <w:rPr>
          <w:rStyle w:val="7"/>
          <w:rFonts w:hint="eastAsia" w:ascii="黑体" w:hAnsi="黑体" w:eastAsia="黑体" w:cs="黑体"/>
          <w:b w:val="0"/>
          <w:bCs w:val="0"/>
          <w:color w:val="333333"/>
          <w:sz w:val="32"/>
          <w:szCs w:val="32"/>
          <w:lang w:val="en-US" w:eastAsia="zh-CN"/>
        </w:rPr>
        <w:t>四、</w:t>
      </w:r>
      <w:r>
        <w:rPr>
          <w:rStyle w:val="7"/>
          <w:rFonts w:hint="eastAsia" w:ascii="黑体" w:hAnsi="黑体" w:eastAsia="黑体" w:cs="黑体"/>
          <w:b w:val="0"/>
          <w:bCs w:val="0"/>
          <w:color w:val="333333"/>
          <w:sz w:val="32"/>
          <w:szCs w:val="32"/>
        </w:rPr>
        <w:t>科技示范</w:t>
      </w:r>
      <w:r>
        <w:rPr>
          <w:rStyle w:val="7"/>
          <w:rFonts w:hint="eastAsia" w:ascii="黑体" w:hAnsi="黑体" w:eastAsia="黑体" w:cs="黑体"/>
          <w:b w:val="0"/>
          <w:bCs w:val="0"/>
          <w:color w:val="333333"/>
          <w:sz w:val="32"/>
          <w:szCs w:val="32"/>
          <w:lang w:val="en-US" w:eastAsia="zh-CN"/>
        </w:rPr>
        <w:t>主体</w:t>
      </w:r>
      <w:r>
        <w:rPr>
          <w:rStyle w:val="7"/>
          <w:rFonts w:hint="eastAsia" w:ascii="黑体" w:hAnsi="黑体" w:eastAsia="黑体" w:cs="黑体"/>
          <w:b w:val="0"/>
          <w:bCs w:val="0"/>
          <w:color w:val="333333"/>
          <w:sz w:val="32"/>
          <w:szCs w:val="32"/>
        </w:rPr>
        <w:t>的权利</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5"/>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1、技术指导员及时提供</w:t>
      </w:r>
      <w:r>
        <w:rPr>
          <w:rFonts w:hint="eastAsia" w:ascii="仿宋" w:hAnsi="仿宋" w:eastAsia="仿宋" w:cs="仿宋"/>
          <w:color w:val="333333"/>
          <w:sz w:val="32"/>
          <w:szCs w:val="32"/>
          <w:lang w:val="en-US" w:eastAsia="zh-CN"/>
        </w:rPr>
        <w:t>技术指导</w:t>
      </w:r>
      <w:r>
        <w:rPr>
          <w:rFonts w:hint="eastAsia" w:ascii="仿宋" w:hAnsi="仿宋" w:eastAsia="仿宋" w:cs="仿宋"/>
          <w:color w:val="333333"/>
          <w:sz w:val="32"/>
          <w:szCs w:val="32"/>
        </w:rPr>
        <w:t>和信息咨询服务；</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5"/>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w:t>
      </w:r>
      <w:r>
        <w:rPr>
          <w:rFonts w:hint="eastAsia" w:ascii="仿宋" w:hAnsi="仿宋" w:eastAsia="仿宋" w:cs="仿宋"/>
          <w:color w:val="333333"/>
          <w:sz w:val="32"/>
          <w:szCs w:val="32"/>
          <w:lang w:val="en-US" w:eastAsia="zh-CN"/>
        </w:rPr>
        <w:t>免费</w:t>
      </w:r>
      <w:r>
        <w:rPr>
          <w:rFonts w:hint="eastAsia" w:ascii="仿宋" w:hAnsi="仿宋" w:eastAsia="仿宋" w:cs="仿宋"/>
          <w:color w:val="333333"/>
          <w:sz w:val="32"/>
          <w:szCs w:val="32"/>
        </w:rPr>
        <w:t>参加</w:t>
      </w:r>
      <w:r>
        <w:rPr>
          <w:rFonts w:hint="eastAsia" w:ascii="仿宋" w:hAnsi="仿宋" w:eastAsia="仿宋" w:cs="仿宋"/>
          <w:color w:val="333333"/>
          <w:sz w:val="32"/>
          <w:szCs w:val="32"/>
          <w:lang w:val="en-US" w:eastAsia="zh-CN"/>
        </w:rPr>
        <w:t>农业农村局</w:t>
      </w:r>
      <w:r>
        <w:rPr>
          <w:rFonts w:hint="eastAsia" w:ascii="仿宋" w:hAnsi="仿宋" w:eastAsia="仿宋" w:cs="仿宋"/>
          <w:color w:val="333333"/>
          <w:sz w:val="32"/>
          <w:szCs w:val="32"/>
        </w:rPr>
        <w:t>举办的</w:t>
      </w:r>
      <w:r>
        <w:rPr>
          <w:rFonts w:hint="eastAsia" w:ascii="仿宋" w:hAnsi="仿宋" w:eastAsia="仿宋" w:cs="仿宋"/>
          <w:color w:val="333333"/>
          <w:sz w:val="32"/>
          <w:szCs w:val="32"/>
          <w:lang w:val="en-US" w:eastAsia="zh-CN"/>
        </w:rPr>
        <w:t>各类</w:t>
      </w:r>
      <w:r>
        <w:rPr>
          <w:rFonts w:hint="eastAsia" w:ascii="仿宋" w:hAnsi="仿宋" w:eastAsia="仿宋" w:cs="仿宋"/>
          <w:color w:val="333333"/>
          <w:sz w:val="32"/>
          <w:szCs w:val="32"/>
        </w:rPr>
        <w:t>科技培训，</w:t>
      </w:r>
      <w:r>
        <w:rPr>
          <w:rFonts w:hint="eastAsia" w:ascii="仿宋" w:hAnsi="仿宋" w:eastAsia="仿宋" w:cs="仿宋"/>
          <w:color w:val="333333"/>
          <w:sz w:val="32"/>
          <w:szCs w:val="32"/>
          <w:lang w:val="en-US" w:eastAsia="zh-CN"/>
        </w:rPr>
        <w:t>免费</w:t>
      </w:r>
      <w:r>
        <w:rPr>
          <w:rFonts w:hint="eastAsia" w:ascii="仿宋" w:hAnsi="仿宋" w:eastAsia="仿宋" w:cs="仿宋"/>
          <w:color w:val="333333"/>
          <w:sz w:val="32"/>
          <w:szCs w:val="32"/>
        </w:rPr>
        <w:t>获得有关技术资料；</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5"/>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3、接受技术指导员有关</w:t>
      </w:r>
      <w:r>
        <w:rPr>
          <w:rFonts w:hint="eastAsia" w:ascii="仿宋" w:hAnsi="仿宋" w:eastAsia="仿宋" w:cs="仿宋"/>
          <w:color w:val="333333"/>
          <w:sz w:val="32"/>
          <w:szCs w:val="32"/>
          <w:lang w:val="en-US" w:eastAsia="zh-CN"/>
        </w:rPr>
        <w:t>种</w:t>
      </w:r>
      <w:r>
        <w:rPr>
          <w:rFonts w:hint="eastAsia" w:ascii="仿宋" w:hAnsi="仿宋" w:eastAsia="仿宋" w:cs="仿宋"/>
          <w:color w:val="333333"/>
          <w:sz w:val="32"/>
          <w:szCs w:val="32"/>
        </w:rPr>
        <w:t>养殖业生产技术指导、服务；</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5"/>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4、参与技术指导员工作绩效评价；</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5"/>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5、在规定范围内享受项目规定的物化补贴。</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黑体" w:hAnsi="黑体" w:eastAsia="黑体" w:cs="黑体"/>
          <w:b w:val="0"/>
          <w:bCs w:val="0"/>
          <w:color w:val="333333"/>
          <w:sz w:val="32"/>
          <w:szCs w:val="32"/>
        </w:rPr>
      </w:pPr>
      <w:r>
        <w:rPr>
          <w:rStyle w:val="7"/>
          <w:rFonts w:hint="eastAsia" w:ascii="黑体" w:hAnsi="黑体" w:eastAsia="黑体" w:cs="黑体"/>
          <w:b w:val="0"/>
          <w:bCs w:val="0"/>
          <w:color w:val="333333"/>
          <w:sz w:val="32"/>
          <w:szCs w:val="32"/>
          <w:lang w:val="en-US" w:eastAsia="zh-CN"/>
        </w:rPr>
        <w:t>五、</w:t>
      </w:r>
      <w:r>
        <w:rPr>
          <w:rStyle w:val="7"/>
          <w:rFonts w:hint="eastAsia" w:ascii="黑体" w:hAnsi="黑体" w:eastAsia="黑体" w:cs="黑体"/>
          <w:b w:val="0"/>
          <w:bCs w:val="0"/>
          <w:color w:val="333333"/>
          <w:sz w:val="32"/>
          <w:szCs w:val="32"/>
        </w:rPr>
        <w:t>科技示范</w:t>
      </w:r>
      <w:r>
        <w:rPr>
          <w:rStyle w:val="7"/>
          <w:rFonts w:hint="eastAsia" w:ascii="黑体" w:hAnsi="黑体" w:eastAsia="黑体" w:cs="黑体"/>
          <w:b w:val="0"/>
          <w:bCs w:val="0"/>
          <w:color w:val="333333"/>
          <w:sz w:val="32"/>
          <w:szCs w:val="32"/>
          <w:lang w:val="en-US" w:eastAsia="zh-CN"/>
        </w:rPr>
        <w:t>主体</w:t>
      </w:r>
      <w:r>
        <w:rPr>
          <w:rStyle w:val="7"/>
          <w:rFonts w:hint="eastAsia" w:ascii="黑体" w:hAnsi="黑体" w:eastAsia="黑体" w:cs="黑体"/>
          <w:b w:val="0"/>
          <w:bCs w:val="0"/>
          <w:color w:val="333333"/>
          <w:sz w:val="32"/>
          <w:szCs w:val="32"/>
        </w:rPr>
        <w:t>的职责</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5"/>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1、参加</w:t>
      </w:r>
      <w:r>
        <w:rPr>
          <w:rFonts w:hint="eastAsia" w:ascii="仿宋" w:hAnsi="仿宋" w:eastAsia="仿宋" w:cs="仿宋"/>
          <w:color w:val="333333"/>
          <w:sz w:val="32"/>
          <w:szCs w:val="32"/>
          <w:lang w:val="en-US" w:eastAsia="zh-CN"/>
        </w:rPr>
        <w:t>农业部门组织的</w:t>
      </w:r>
      <w:r>
        <w:rPr>
          <w:rFonts w:hint="eastAsia" w:ascii="仿宋" w:hAnsi="仿宋" w:eastAsia="仿宋" w:cs="仿宋"/>
          <w:color w:val="333333"/>
          <w:sz w:val="32"/>
          <w:szCs w:val="32"/>
        </w:rPr>
        <w:t>科技培训，带头使用</w:t>
      </w:r>
      <w:r>
        <w:rPr>
          <w:rFonts w:hint="eastAsia" w:ascii="仿宋" w:hAnsi="仿宋" w:eastAsia="仿宋" w:cs="仿宋"/>
          <w:color w:val="333333"/>
          <w:sz w:val="32"/>
          <w:szCs w:val="32"/>
          <w:lang w:val="en-US" w:eastAsia="zh-CN"/>
        </w:rPr>
        <w:t>新技术、新品种、新机具</w:t>
      </w:r>
      <w:r>
        <w:rPr>
          <w:rFonts w:hint="eastAsia" w:ascii="仿宋" w:hAnsi="仿宋" w:eastAsia="仿宋" w:cs="仿宋"/>
          <w:color w:val="333333"/>
          <w:sz w:val="32"/>
          <w:szCs w:val="32"/>
        </w:rPr>
        <w:t>等，提高科技素质和生产水平；</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5"/>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2、</w:t>
      </w:r>
      <w:r>
        <w:rPr>
          <w:rFonts w:hint="eastAsia" w:ascii="仿宋" w:hAnsi="仿宋" w:eastAsia="仿宋" w:cs="仿宋"/>
          <w:color w:val="333333"/>
          <w:sz w:val="32"/>
          <w:szCs w:val="32"/>
          <w:lang w:val="en-US" w:eastAsia="zh-CN"/>
        </w:rPr>
        <w:t>辐射</w:t>
      </w:r>
      <w:r>
        <w:rPr>
          <w:rFonts w:hint="eastAsia" w:ascii="仿宋" w:hAnsi="仿宋" w:eastAsia="仿宋" w:cs="仿宋"/>
          <w:color w:val="333333"/>
          <w:sz w:val="32"/>
          <w:szCs w:val="32"/>
        </w:rPr>
        <w:t>带动周边5个</w:t>
      </w:r>
      <w:r>
        <w:rPr>
          <w:rFonts w:hint="eastAsia" w:ascii="仿宋" w:hAnsi="仿宋" w:eastAsia="仿宋" w:cs="仿宋"/>
          <w:color w:val="333333"/>
          <w:sz w:val="32"/>
          <w:szCs w:val="32"/>
          <w:lang w:val="en-US" w:eastAsia="zh-CN"/>
        </w:rPr>
        <w:t>以上</w:t>
      </w:r>
      <w:r>
        <w:rPr>
          <w:rFonts w:hint="eastAsia" w:ascii="仿宋" w:hAnsi="仿宋" w:eastAsia="仿宋" w:cs="仿宋"/>
          <w:color w:val="333333"/>
          <w:sz w:val="32"/>
          <w:szCs w:val="32"/>
        </w:rPr>
        <w:t>农户</w:t>
      </w:r>
      <w:r>
        <w:rPr>
          <w:rFonts w:hint="eastAsia" w:ascii="仿宋" w:hAnsi="仿宋" w:eastAsia="仿宋" w:cs="仿宋"/>
          <w:color w:val="333333"/>
          <w:sz w:val="32"/>
          <w:szCs w:val="32"/>
          <w:lang w:val="en-US" w:eastAsia="zh-CN"/>
        </w:rPr>
        <w:t>推广应用先进生产技术，</w:t>
      </w:r>
      <w:r>
        <w:rPr>
          <w:rFonts w:hint="eastAsia" w:ascii="仿宋" w:hAnsi="仿宋" w:eastAsia="仿宋" w:cs="仿宋"/>
          <w:color w:val="333333"/>
          <w:sz w:val="32"/>
          <w:szCs w:val="32"/>
        </w:rPr>
        <w:t>积极无偿传授科学技术和生产经验；</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5"/>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3、提供必要的科技示范条件，支持技术指导员做好技术示范推广工作。</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5"/>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4、履行技术服务合同，及时准确提供生产和技术指导服务的有关信息。</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5"/>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5、对技术指导员服务质量给予客观公正的评价。</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 w:val="0"/>
          <w:bCs/>
          <w:sz w:val="32"/>
        </w:rPr>
      </w:pPr>
      <w:r>
        <w:rPr>
          <w:rFonts w:hint="eastAsia" w:ascii="黑体" w:hAnsi="黑体" w:eastAsia="黑体" w:cs="黑体"/>
          <w:b w:val="0"/>
          <w:bCs/>
          <w:sz w:val="32"/>
          <w:lang w:val="en-US" w:eastAsia="zh-CN"/>
        </w:rPr>
        <w:t>六</w:t>
      </w:r>
      <w:r>
        <w:rPr>
          <w:rFonts w:hint="eastAsia" w:ascii="黑体" w:hAnsi="黑体" w:eastAsia="黑体" w:cs="黑体"/>
          <w:b w:val="0"/>
          <w:bCs/>
          <w:sz w:val="32"/>
        </w:rPr>
        <w:t>、申报截止时间</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b w:val="0"/>
          <w:bCs/>
          <w:sz w:val="32"/>
          <w:lang w:val="en-US" w:eastAsia="zh-CN"/>
        </w:rPr>
      </w:pPr>
      <w:r>
        <w:rPr>
          <w:rFonts w:hint="eastAsia" w:ascii="仿宋" w:hAnsi="仿宋" w:eastAsia="仿宋" w:cs="仿宋"/>
          <w:b w:val="0"/>
          <w:bCs/>
          <w:sz w:val="32"/>
          <w:lang w:val="en-US" w:eastAsia="zh-CN"/>
        </w:rPr>
        <w:t>自公告发布之日起截止2024年7月15日</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sz w:val="32"/>
          <w:lang w:val="en-US" w:eastAsia="zh-CN"/>
        </w:rPr>
      </w:pPr>
      <w:r>
        <w:rPr>
          <w:rFonts w:hint="eastAsia" w:ascii="仿宋" w:hAnsi="仿宋" w:eastAsia="仿宋" w:cs="仿宋"/>
          <w:sz w:val="32"/>
        </w:rPr>
        <w:t>联系人：</w:t>
      </w:r>
      <w:r>
        <w:rPr>
          <w:rFonts w:hint="eastAsia" w:ascii="仿宋" w:hAnsi="仿宋" w:eastAsia="仿宋" w:cs="仿宋"/>
          <w:sz w:val="32"/>
          <w:lang w:val="en-US" w:eastAsia="zh-CN"/>
        </w:rPr>
        <w:t>刘淑军</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sz w:val="32"/>
          <w:lang w:val="en-US" w:eastAsia="zh-CN"/>
        </w:rPr>
      </w:pPr>
      <w:r>
        <w:rPr>
          <w:rFonts w:hint="eastAsia" w:ascii="仿宋" w:hAnsi="仿宋" w:eastAsia="仿宋" w:cs="仿宋"/>
          <w:sz w:val="32"/>
        </w:rPr>
        <w:t>联系电话：0335—</w:t>
      </w:r>
      <w:r>
        <w:rPr>
          <w:rFonts w:hint="eastAsia" w:ascii="仿宋" w:hAnsi="仿宋" w:eastAsia="仿宋" w:cs="仿宋"/>
          <w:sz w:val="32"/>
          <w:lang w:val="en-US" w:eastAsia="zh-CN"/>
        </w:rPr>
        <w:t>2985262</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七、公示时间</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sz w:val="32"/>
          <w:lang w:val="en-US" w:eastAsia="zh-CN"/>
        </w:rPr>
      </w:pPr>
      <w:r>
        <w:rPr>
          <w:rFonts w:hint="eastAsia" w:ascii="仿宋" w:hAnsi="仿宋" w:eastAsia="仿宋" w:cs="仿宋"/>
          <w:sz w:val="32"/>
        </w:rPr>
        <w:t>202</w:t>
      </w:r>
      <w:r>
        <w:rPr>
          <w:rFonts w:hint="eastAsia" w:ascii="仿宋" w:hAnsi="仿宋" w:eastAsia="仿宋" w:cs="仿宋"/>
          <w:sz w:val="32"/>
          <w:lang w:val="en-US" w:eastAsia="zh-CN"/>
        </w:rPr>
        <w:t>4</w:t>
      </w:r>
      <w:r>
        <w:rPr>
          <w:rFonts w:hint="eastAsia" w:ascii="仿宋" w:hAnsi="仿宋" w:eastAsia="仿宋" w:cs="仿宋"/>
          <w:sz w:val="32"/>
        </w:rPr>
        <w:t>年</w:t>
      </w:r>
      <w:r>
        <w:rPr>
          <w:rFonts w:hint="eastAsia" w:ascii="仿宋" w:hAnsi="仿宋" w:eastAsia="仿宋" w:cs="仿宋"/>
          <w:sz w:val="32"/>
          <w:lang w:val="en-US" w:eastAsia="zh-CN"/>
        </w:rPr>
        <w:t>7</w:t>
      </w:r>
      <w:r>
        <w:rPr>
          <w:rFonts w:hint="eastAsia" w:ascii="仿宋" w:hAnsi="仿宋" w:eastAsia="仿宋" w:cs="仿宋"/>
          <w:sz w:val="32"/>
        </w:rPr>
        <w:t>月</w:t>
      </w:r>
      <w:r>
        <w:rPr>
          <w:rFonts w:hint="eastAsia" w:ascii="仿宋" w:hAnsi="仿宋" w:eastAsia="仿宋" w:cs="仿宋"/>
          <w:sz w:val="32"/>
          <w:lang w:val="en-US" w:eastAsia="zh-CN"/>
        </w:rPr>
        <w:t>10</w:t>
      </w:r>
      <w:r>
        <w:rPr>
          <w:rFonts w:hint="eastAsia" w:ascii="仿宋" w:hAnsi="仿宋" w:eastAsia="仿宋" w:cs="仿宋"/>
          <w:sz w:val="32"/>
        </w:rPr>
        <w:t>日</w:t>
      </w:r>
      <w:r>
        <w:rPr>
          <w:rFonts w:hint="eastAsia" w:ascii="仿宋" w:hAnsi="仿宋" w:eastAsia="仿宋" w:cs="仿宋"/>
          <w:sz w:val="32"/>
          <w:lang w:val="en-US" w:eastAsia="zh-CN"/>
        </w:rPr>
        <w:t>-7月15日</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 w:hAnsi="仿宋" w:eastAsia="仿宋" w:cs="仿宋"/>
          <w:sz w:val="32"/>
          <w:szCs w:val="32"/>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5"/>
        <w:jc w:val="both"/>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昌黎县2024</w:t>
      </w:r>
      <w:r>
        <w:rPr>
          <w:rFonts w:hint="eastAsia" w:ascii="仿宋" w:hAnsi="仿宋" w:eastAsia="仿宋" w:cs="仿宋"/>
          <w:sz w:val="32"/>
          <w:szCs w:val="32"/>
        </w:rPr>
        <w:t>年农业科技示范主体申报表</w:t>
      </w:r>
      <w:r>
        <w:rPr>
          <w:rFonts w:hint="eastAsia" w:ascii="仿宋" w:hAnsi="仿宋" w:eastAsia="仿宋" w:cs="仿宋"/>
          <w:sz w:val="32"/>
          <w:szCs w:val="32"/>
          <w:lang w:eastAsia="zh-CN"/>
        </w:rPr>
        <w:t>》</w:t>
      </w:r>
    </w:p>
    <w:p>
      <w:pPr>
        <w:pStyle w:val="4"/>
        <w:shd w:val="clear" w:color="auto" w:fill="FFFFFF"/>
        <w:spacing w:before="0" w:beforeAutospacing="0" w:after="0" w:afterAutospacing="0" w:line="420" w:lineRule="atLeast"/>
        <w:jc w:val="both"/>
        <w:rPr>
          <w:rFonts w:hint="eastAsia" w:ascii="仿宋_GB2312" w:eastAsia="仿宋_GB2312"/>
          <w:color w:val="333333"/>
          <w:sz w:val="32"/>
          <w:szCs w:val="32"/>
          <w:lang w:val="en-US" w:eastAsia="zh-CN"/>
        </w:rPr>
      </w:pPr>
    </w:p>
    <w:p>
      <w:pPr>
        <w:pStyle w:val="4"/>
        <w:shd w:val="clear" w:color="auto" w:fill="FFFFFF"/>
        <w:spacing w:before="0" w:beforeAutospacing="0" w:after="0" w:afterAutospacing="0" w:line="420" w:lineRule="atLeast"/>
        <w:ind w:firstLine="320" w:firstLineChars="100"/>
        <w:jc w:val="center"/>
        <w:rPr>
          <w:rFonts w:hint="eastAsia" w:ascii="仿宋_GB2312" w:eastAsia="仿宋_GB2312"/>
          <w:color w:val="333333"/>
          <w:sz w:val="32"/>
          <w:szCs w:val="32"/>
          <w:lang w:val="en-US" w:eastAsia="zh-CN"/>
        </w:rPr>
      </w:pPr>
      <w:r>
        <w:rPr>
          <w:rFonts w:hint="eastAsia" w:ascii="仿宋_GB2312"/>
          <w:color w:val="333333"/>
          <w:sz w:val="32"/>
          <w:szCs w:val="32"/>
          <w:lang w:val="en-US" w:eastAsia="zh-CN"/>
        </w:rPr>
        <w:t xml:space="preserve">                         </w:t>
      </w:r>
      <w:r>
        <w:rPr>
          <w:rFonts w:hint="eastAsia" w:ascii="仿宋_GB2312" w:eastAsia="仿宋_GB2312"/>
          <w:color w:val="333333"/>
          <w:sz w:val="32"/>
          <w:szCs w:val="32"/>
          <w:lang w:val="en-US" w:eastAsia="zh-CN"/>
        </w:rPr>
        <w:t>昌黎县农业农村局</w:t>
      </w:r>
    </w:p>
    <w:p>
      <w:pPr>
        <w:pStyle w:val="4"/>
        <w:shd w:val="clear" w:color="auto" w:fill="FFFFFF"/>
        <w:spacing w:before="0" w:beforeAutospacing="0" w:after="0" w:afterAutospacing="0" w:line="420" w:lineRule="atLeast"/>
        <w:ind w:firstLine="645"/>
        <w:jc w:val="center"/>
        <w:rPr>
          <w:rFonts w:hint="eastAsia" w:ascii="仿宋_GB2312" w:eastAsia="仿宋_GB2312"/>
          <w:sz w:val="32"/>
          <w:szCs w:val="32"/>
        </w:rPr>
      </w:pPr>
      <w:r>
        <w:rPr>
          <w:rFonts w:hint="eastAsia" w:ascii="仿宋_GB2312"/>
          <w:color w:val="333333"/>
          <w:sz w:val="32"/>
          <w:szCs w:val="32"/>
          <w:lang w:val="en-US" w:eastAsia="zh-CN"/>
        </w:rPr>
        <w:t xml:space="preserve">                       </w:t>
      </w:r>
      <w:r>
        <w:rPr>
          <w:rFonts w:hint="eastAsia" w:ascii="仿宋_GB2312" w:eastAsia="仿宋_GB2312"/>
          <w:color w:val="333333"/>
          <w:sz w:val="32"/>
          <w:szCs w:val="32"/>
          <w:lang w:val="en-US" w:eastAsia="zh-CN"/>
        </w:rPr>
        <w:t>2024年7月10日</w:t>
      </w:r>
    </w:p>
    <w:p>
      <w:pPr>
        <w:spacing w:after="156" w:afterLines="50"/>
        <w:rPr>
          <w:rFonts w:hint="eastAsia" w:ascii="仿宋_GB2312" w:eastAsia="仿宋_GB2312"/>
          <w:sz w:val="32"/>
          <w:szCs w:val="32"/>
        </w:rPr>
      </w:pPr>
    </w:p>
    <w:p>
      <w:pPr>
        <w:spacing w:after="156" w:afterLines="50"/>
        <w:rPr>
          <w:rFonts w:hint="eastAsia" w:ascii="仿宋_GB2312" w:eastAsia="仿宋_GB2312"/>
          <w:sz w:val="32"/>
          <w:szCs w:val="32"/>
        </w:rPr>
      </w:pPr>
    </w:p>
    <w:p>
      <w:pPr>
        <w:spacing w:after="156" w:afterLines="50"/>
        <w:rPr>
          <w:rFonts w:hint="eastAsia" w:ascii="仿宋_GB2312" w:eastAsia="仿宋_GB2312"/>
          <w:sz w:val="32"/>
          <w:szCs w:val="32"/>
        </w:rPr>
      </w:pPr>
    </w:p>
    <w:p>
      <w:pPr>
        <w:spacing w:after="156" w:afterLines="50"/>
        <w:rPr>
          <w:rFonts w:hint="eastAsia" w:ascii="仿宋_GB2312" w:eastAsia="仿宋_GB2312"/>
          <w:sz w:val="32"/>
          <w:szCs w:val="32"/>
        </w:rPr>
      </w:pPr>
    </w:p>
    <w:p>
      <w:pPr>
        <w:spacing w:after="156" w:afterLines="50"/>
        <w:rPr>
          <w:rFonts w:hint="eastAsia" w:ascii="仿宋_GB2312" w:eastAsia="仿宋_GB2312"/>
          <w:sz w:val="32"/>
          <w:szCs w:val="32"/>
        </w:rPr>
      </w:pPr>
    </w:p>
    <w:p>
      <w:pPr>
        <w:spacing w:after="156" w:afterLines="5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40" w:lineRule="exact"/>
        <w:textAlignment w:val="auto"/>
        <w:rPr>
          <w:rFonts w:hint="eastAsia" w:ascii="仿宋_GB2312" w:eastAsia="仿宋_GB2312"/>
          <w:sz w:val="32"/>
          <w:szCs w:val="32"/>
        </w:rPr>
      </w:pPr>
      <w:r>
        <w:rPr>
          <w:rFonts w:hint="eastAsia" w:ascii="仿宋_GB2312" w:eastAsia="仿宋_GB2312"/>
          <w:sz w:val="32"/>
          <w:szCs w:val="32"/>
        </w:rPr>
        <w:t>附件</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昌黎县2023</w:t>
      </w:r>
      <w:r>
        <w:rPr>
          <w:rFonts w:hint="eastAsia" w:ascii="方正小标宋简体" w:hAnsi="方正小标宋简体" w:eastAsia="方正小标宋简体" w:cs="方正小标宋简体"/>
          <w:b w:val="0"/>
          <w:bCs/>
          <w:sz w:val="44"/>
          <w:szCs w:val="44"/>
        </w:rPr>
        <w:t>年农业科技示范主体申报表</w:t>
      </w:r>
    </w:p>
    <w:tbl>
      <w:tblPr>
        <w:tblStyle w:val="5"/>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3625"/>
        <w:gridCol w:w="1629"/>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518"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sz w:val="24"/>
              </w:rPr>
            </w:pPr>
            <w:r>
              <w:rPr>
                <w:rFonts w:hint="eastAsia" w:ascii="宋体" w:hAnsi="宋体"/>
                <w:sz w:val="24"/>
              </w:rPr>
              <w:t>名称</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微软雅黑"/>
                <w:sz w:val="24"/>
                <w:lang w:eastAsia="zh-CN"/>
              </w:rPr>
            </w:pP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sz w:val="24"/>
              </w:rPr>
            </w:pPr>
            <w:r>
              <w:rPr>
                <w:rFonts w:hint="eastAsia" w:ascii="宋体" w:hAnsi="宋体"/>
                <w:sz w:val="24"/>
              </w:rPr>
              <w:t>负责人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sz w:val="24"/>
              </w:rPr>
            </w:pPr>
            <w:r>
              <w:rPr>
                <w:rFonts w:hint="eastAsia" w:ascii="宋体" w:hAnsi="宋体"/>
                <w:sz w:val="24"/>
              </w:rPr>
              <w:t>联系电话</w:t>
            </w:r>
          </w:p>
        </w:tc>
        <w:tc>
          <w:tcPr>
            <w:tcW w:w="2336"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8"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sz w:val="24"/>
              </w:rPr>
            </w:pPr>
            <w:r>
              <w:rPr>
                <w:rFonts w:hint="eastAsia" w:ascii="宋体" w:hAnsi="宋体"/>
                <w:sz w:val="24"/>
              </w:rPr>
              <w:t>所在地</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微软雅黑"/>
                <w:sz w:val="24"/>
                <w:lang w:eastAsia="zh-CN"/>
              </w:rPr>
            </w:pP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sz w:val="24"/>
              </w:rPr>
            </w:pPr>
            <w:r>
              <w:rPr>
                <w:rFonts w:hint="eastAsia" w:ascii="宋体" w:hAnsi="宋体"/>
                <w:sz w:val="24"/>
              </w:rPr>
              <w:t>经营规模</w:t>
            </w:r>
          </w:p>
        </w:tc>
        <w:tc>
          <w:tcPr>
            <w:tcW w:w="2336"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微软雅黑"/>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518"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微软雅黑"/>
                <w:sz w:val="24"/>
                <w:lang w:eastAsia="zh-CN"/>
              </w:rPr>
            </w:pPr>
            <w:r>
              <w:rPr>
                <w:rFonts w:hint="eastAsia" w:ascii="宋体" w:hAnsi="宋体"/>
                <w:sz w:val="24"/>
              </w:rPr>
              <w:t>示范</w:t>
            </w:r>
            <w:r>
              <w:rPr>
                <w:rFonts w:hint="eastAsia" w:ascii="宋体" w:hAnsi="宋体"/>
                <w:sz w:val="24"/>
                <w:lang w:eastAsia="zh-CN"/>
              </w:rPr>
              <w:t>产业</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微软雅黑"/>
                <w:sz w:val="24"/>
                <w:lang w:eastAsia="zh-CN"/>
              </w:rPr>
            </w:pP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sz w:val="24"/>
              </w:rPr>
            </w:pPr>
            <w:r>
              <w:rPr>
                <w:rFonts w:hint="eastAsia" w:ascii="宋体" w:hAnsi="宋体"/>
                <w:sz w:val="24"/>
              </w:rPr>
              <w:t>辐射带动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sz w:val="24"/>
              </w:rPr>
            </w:pPr>
            <w:r>
              <w:rPr>
                <w:rFonts w:hint="eastAsia" w:ascii="宋体" w:hAnsi="宋体"/>
                <w:sz w:val="24"/>
              </w:rPr>
              <w:t>户  数</w:t>
            </w:r>
          </w:p>
        </w:tc>
        <w:tc>
          <w:tcPr>
            <w:tcW w:w="2336"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jc w:val="center"/>
        </w:trPr>
        <w:tc>
          <w:tcPr>
            <w:tcW w:w="1518"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sz w:val="24"/>
              </w:rPr>
            </w:pPr>
            <w:r>
              <w:rPr>
                <w:rFonts w:hint="eastAsia" w:ascii="宋体" w:hAnsi="宋体"/>
                <w:sz w:val="24"/>
              </w:rPr>
              <w:t>申报</w:t>
            </w:r>
            <w:r>
              <w:rPr>
                <w:rFonts w:hint="eastAsia" w:ascii="宋体" w:hAnsi="宋体"/>
                <w:sz w:val="24"/>
                <w:lang w:eastAsia="zh-CN"/>
              </w:rPr>
              <w:t>主体</w:t>
            </w:r>
            <w:r>
              <w:rPr>
                <w:rFonts w:hint="eastAsia" w:ascii="宋体" w:hAnsi="宋体"/>
                <w:sz w:val="24"/>
                <w:lang w:val="en-US" w:eastAsia="zh-CN"/>
              </w:rPr>
              <w:t xml:space="preserve">      </w:t>
            </w:r>
            <w:r>
              <w:rPr>
                <w:rFonts w:hint="eastAsia" w:ascii="宋体" w:hAnsi="宋体"/>
                <w:sz w:val="24"/>
                <w:lang w:eastAsia="zh-CN"/>
              </w:rPr>
              <w:t>基本</w:t>
            </w:r>
            <w:r>
              <w:rPr>
                <w:rFonts w:hint="eastAsia" w:ascii="宋体" w:hAnsi="宋体"/>
                <w:sz w:val="24"/>
              </w:rPr>
              <w:t>情况</w:t>
            </w:r>
          </w:p>
        </w:tc>
        <w:tc>
          <w:tcPr>
            <w:tcW w:w="7590" w:type="dxa"/>
            <w:gridSpan w:val="3"/>
            <w:noWrap w:val="0"/>
            <w:vAlign w:val="center"/>
          </w:tcPr>
          <w:p>
            <w:pPr>
              <w:keepNext w:val="0"/>
              <w:keepLines w:val="0"/>
              <w:pageBreakBefore w:val="0"/>
              <w:widowControl w:val="0"/>
              <w:tabs>
                <w:tab w:val="left" w:pos="4394"/>
              </w:tabs>
              <w:kinsoku/>
              <w:wordWrap/>
              <w:overflowPunct/>
              <w:topLinePunct w:val="0"/>
              <w:autoSpaceDE/>
              <w:autoSpaceDN/>
              <w:bidi w:val="0"/>
              <w:adjustRightInd/>
              <w:snapToGrid/>
              <w:spacing w:line="540" w:lineRule="exact"/>
              <w:jc w:val="both"/>
              <w:textAlignment w:val="auto"/>
              <w:rPr>
                <w:rFonts w:hint="eastAsia" w:ascii="宋体" w:hAnsi="宋体"/>
                <w:sz w:val="24"/>
                <w:lang w:val="en-US" w:eastAsia="zh-CN"/>
              </w:rPr>
            </w:pPr>
            <w:r>
              <w:rPr>
                <w:rFonts w:hint="eastAsia" w:ascii="宋体" w:hAnsi="宋体"/>
                <w:sz w:val="24"/>
                <w:lang w:val="en-US" w:eastAsia="zh-CN"/>
              </w:rPr>
              <w:t xml:space="preserve">         </w:t>
            </w:r>
          </w:p>
          <w:p>
            <w:pPr>
              <w:keepNext w:val="0"/>
              <w:keepLines w:val="0"/>
              <w:pageBreakBefore w:val="0"/>
              <w:widowControl w:val="0"/>
              <w:tabs>
                <w:tab w:val="left" w:pos="4394"/>
              </w:tabs>
              <w:kinsoku/>
              <w:wordWrap/>
              <w:overflowPunct/>
              <w:topLinePunct w:val="0"/>
              <w:autoSpaceDE/>
              <w:autoSpaceDN/>
              <w:bidi w:val="0"/>
              <w:adjustRightInd/>
              <w:snapToGrid/>
              <w:spacing w:line="540" w:lineRule="exact"/>
              <w:jc w:val="both"/>
              <w:textAlignment w:val="auto"/>
              <w:rPr>
                <w:rFonts w:hint="eastAsia" w:ascii="宋体" w:hAnsi="宋体"/>
                <w:sz w:val="24"/>
                <w:lang w:val="en-US" w:eastAsia="zh-CN"/>
              </w:rPr>
            </w:pPr>
          </w:p>
          <w:p>
            <w:pPr>
              <w:keepNext w:val="0"/>
              <w:keepLines w:val="0"/>
              <w:pageBreakBefore w:val="0"/>
              <w:widowControl w:val="0"/>
              <w:tabs>
                <w:tab w:val="left" w:pos="4394"/>
              </w:tabs>
              <w:kinsoku/>
              <w:wordWrap/>
              <w:overflowPunct/>
              <w:topLinePunct w:val="0"/>
              <w:autoSpaceDE/>
              <w:autoSpaceDN/>
              <w:bidi w:val="0"/>
              <w:adjustRightInd/>
              <w:snapToGrid/>
              <w:spacing w:line="540" w:lineRule="exact"/>
              <w:jc w:val="both"/>
              <w:textAlignment w:val="auto"/>
              <w:rPr>
                <w:rFonts w:hint="eastAsia" w:ascii="宋体" w:hAnsi="宋体"/>
                <w:sz w:val="24"/>
                <w:lang w:val="en-US" w:eastAsia="zh-CN"/>
              </w:rPr>
            </w:pPr>
            <w:r>
              <w:rPr>
                <w:rFonts w:hint="eastAsia" w:ascii="宋体" w:hAnsi="宋体"/>
                <w:sz w:val="24"/>
                <w:lang w:val="en-US" w:eastAsia="zh-CN"/>
              </w:rPr>
              <w:t xml:space="preserve">                  </w:t>
            </w:r>
          </w:p>
          <w:p>
            <w:pPr>
              <w:keepNext w:val="0"/>
              <w:keepLines w:val="0"/>
              <w:pageBreakBefore w:val="0"/>
              <w:widowControl w:val="0"/>
              <w:tabs>
                <w:tab w:val="left" w:pos="4394"/>
              </w:tabs>
              <w:kinsoku/>
              <w:wordWrap/>
              <w:overflowPunct/>
              <w:topLinePunct w:val="0"/>
              <w:autoSpaceDE/>
              <w:autoSpaceDN/>
              <w:bidi w:val="0"/>
              <w:adjustRightInd/>
              <w:snapToGrid/>
              <w:spacing w:line="540" w:lineRule="exact"/>
              <w:ind w:firstLine="3840" w:firstLineChars="1600"/>
              <w:jc w:val="both"/>
              <w:textAlignment w:val="auto"/>
              <w:rPr>
                <w:rFonts w:hint="eastAsia" w:ascii="宋体" w:hAnsi="宋体"/>
                <w:sz w:val="24"/>
              </w:rPr>
            </w:pPr>
          </w:p>
          <w:p>
            <w:pPr>
              <w:keepNext w:val="0"/>
              <w:keepLines w:val="0"/>
              <w:pageBreakBefore w:val="0"/>
              <w:widowControl w:val="0"/>
              <w:tabs>
                <w:tab w:val="left" w:pos="4394"/>
              </w:tabs>
              <w:kinsoku/>
              <w:wordWrap/>
              <w:overflowPunct/>
              <w:topLinePunct w:val="0"/>
              <w:autoSpaceDE/>
              <w:autoSpaceDN/>
              <w:bidi w:val="0"/>
              <w:adjustRightInd/>
              <w:snapToGrid/>
              <w:spacing w:line="540" w:lineRule="exact"/>
              <w:ind w:firstLine="3840" w:firstLineChars="1600"/>
              <w:jc w:val="both"/>
              <w:textAlignment w:val="auto"/>
              <w:rPr>
                <w:rFonts w:hint="eastAsia" w:ascii="宋体" w:hAnsi="宋体" w:eastAsia="微软雅黑"/>
                <w:sz w:val="24"/>
                <w:lang w:eastAsia="zh-CN"/>
              </w:rPr>
            </w:pPr>
            <w:r>
              <w:rPr>
                <w:rFonts w:hint="eastAsia" w:ascii="宋体" w:hAnsi="宋体"/>
                <w:sz w:val="24"/>
              </w:rPr>
              <w:t>申报人（签字）：</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518"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sz w:val="24"/>
              </w:rPr>
            </w:pPr>
            <w:r>
              <w:rPr>
                <w:rFonts w:hint="eastAsia" w:ascii="宋体" w:hAnsi="宋体"/>
                <w:sz w:val="24"/>
              </w:rPr>
              <w:t>所在乡镇</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sz w:val="24"/>
              </w:rPr>
            </w:pPr>
            <w:r>
              <w:rPr>
                <w:rFonts w:hint="eastAsia" w:ascii="宋体" w:hAnsi="宋体"/>
                <w:sz w:val="24"/>
              </w:rPr>
              <w:t>政府意见</w:t>
            </w:r>
          </w:p>
        </w:tc>
        <w:tc>
          <w:tcPr>
            <w:tcW w:w="75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540" w:lineRule="exact"/>
              <w:ind w:firstLine="3600" w:firstLineChars="1500"/>
              <w:jc w:val="both"/>
              <w:textAlignment w:val="auto"/>
              <w:rPr>
                <w:rFonts w:hint="eastAsia" w:ascii="宋体" w:hAnsi="宋体"/>
                <w:sz w:val="24"/>
              </w:rPr>
            </w:pPr>
            <w:r>
              <w:rPr>
                <w:rFonts w:hint="eastAsia" w:ascii="宋体" w:hAnsi="宋体"/>
                <w:sz w:val="24"/>
              </w:rPr>
              <w:t>乡（镇）政府（章）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1518"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sz w:val="24"/>
              </w:rPr>
            </w:pPr>
            <w:r>
              <w:rPr>
                <w:rFonts w:hint="eastAsia" w:ascii="宋体" w:hAnsi="宋体"/>
                <w:sz w:val="24"/>
              </w:rPr>
              <w:t>农业农村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sz w:val="24"/>
              </w:rPr>
            </w:pPr>
            <w:r>
              <w:rPr>
                <w:rFonts w:hint="eastAsia" w:ascii="宋体" w:hAnsi="宋体"/>
                <w:sz w:val="24"/>
              </w:rPr>
              <w:t>局意见</w:t>
            </w:r>
          </w:p>
        </w:tc>
        <w:tc>
          <w:tcPr>
            <w:tcW w:w="75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4080" w:firstLineChars="1700"/>
              <w:jc w:val="both"/>
              <w:textAlignment w:val="auto"/>
              <w:rPr>
                <w:rFonts w:hint="eastAsia" w:ascii="宋体" w:hAnsi="宋体"/>
                <w:sz w:val="24"/>
              </w:rPr>
            </w:pPr>
            <w:r>
              <w:rPr>
                <w:rFonts w:hint="eastAsia" w:ascii="宋体" w:hAnsi="宋体"/>
                <w:sz w:val="24"/>
              </w:rPr>
              <w:t>审核单位（章）</w:t>
            </w:r>
          </w:p>
        </w:tc>
      </w:tr>
    </w:tbl>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MzBiMmVmYzdiZmE2MTI3NDY2NTZmZThiYzBkYmMifQ=="/>
  </w:docVars>
  <w:rsids>
    <w:rsidRoot w:val="434F6EAF"/>
    <w:rsid w:val="434F6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2024-07-10T06:32:00Z</dcterms:created>
  <dc:creator>军哥</dc:creator>
  <cp:lastModifiedBy>军哥</cp:lastModifiedBy>
  <dcterms:modified xsi:type="dcterms:W3CDTF">2024-07-10T06:33:57Z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2FBF42B1D83747099E3281A51BC2FF58_11</vt:lpwstr>
  </property>
</Properties>
</file>