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一、昌黎县残疾人联合会本级收支预算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762001昌黎县残疾人联合会本级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311.64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26.28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337.92</w:t>
            </w:r>
          </w:p>
        </w:tc>
        <w:tc>
          <w:tcPr>
            <w:tcW w:w="4535" w:type="dxa"/>
            <w:vAlign w:val="center"/>
          </w:tcPr>
          <w:p>
            <w:pPr>
              <w:pStyle w:val="14"/>
            </w:pPr>
            <w:r>
              <w:t>本年支出合计</w:t>
            </w:r>
          </w:p>
        </w:tc>
        <w:tc>
          <w:tcPr>
            <w:tcW w:w="2126" w:type="dxa"/>
            <w:vAlign w:val="center"/>
          </w:tcPr>
          <w:p>
            <w:pPr>
              <w:pStyle w:val="15"/>
            </w:pPr>
            <w:r>
              <w:t>337.92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337.92</w:t>
            </w:r>
          </w:p>
        </w:tc>
        <w:tc>
          <w:tcPr>
            <w:tcW w:w="4535" w:type="dxa"/>
            <w:vAlign w:val="center"/>
          </w:tcPr>
          <w:p>
            <w:pPr>
              <w:pStyle w:val="14"/>
            </w:pPr>
            <w:r>
              <w:t>支出总计</w:t>
            </w:r>
          </w:p>
        </w:tc>
        <w:tc>
          <w:tcPr>
            <w:tcW w:w="2126" w:type="dxa"/>
            <w:vAlign w:val="center"/>
          </w:tcPr>
          <w:p>
            <w:pPr>
              <w:pStyle w:val="15"/>
            </w:pPr>
            <w:r>
              <w:t>337.92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762001昌黎县残疾人联合会本级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337.92</w:t>
            </w:r>
          </w:p>
        </w:tc>
        <w:tc>
          <w:tcPr>
            <w:tcW w:w="1134" w:type="dxa"/>
            <w:vAlign w:val="center"/>
          </w:tcPr>
          <w:p>
            <w:pPr>
              <w:pStyle w:val="15"/>
            </w:pPr>
            <w:r>
              <w:t>337.92</w:t>
            </w:r>
          </w:p>
        </w:tc>
        <w:tc>
          <w:tcPr>
            <w:tcW w:w="1134" w:type="dxa"/>
            <w:vAlign w:val="center"/>
          </w:tcPr>
          <w:p>
            <w:pPr>
              <w:pStyle w:val="15"/>
            </w:pPr>
            <w:r>
              <w:t>337.92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291.02</w:t>
            </w:r>
          </w:p>
        </w:tc>
        <w:tc>
          <w:tcPr>
            <w:tcW w:w="1134" w:type="dxa"/>
            <w:vAlign w:val="center"/>
          </w:tcPr>
          <w:p>
            <w:pPr>
              <w:pStyle w:val="11"/>
            </w:pPr>
            <w:r>
              <w:t>291.02</w:t>
            </w:r>
          </w:p>
        </w:tc>
        <w:tc>
          <w:tcPr>
            <w:tcW w:w="1134" w:type="dxa"/>
            <w:vAlign w:val="center"/>
          </w:tcPr>
          <w:p>
            <w:pPr>
              <w:pStyle w:val="11"/>
            </w:pPr>
            <w:r>
              <w:t>291.02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24.76</w:t>
            </w:r>
          </w:p>
        </w:tc>
        <w:tc>
          <w:tcPr>
            <w:tcW w:w="1134" w:type="dxa"/>
            <w:vAlign w:val="center"/>
          </w:tcPr>
          <w:p>
            <w:pPr>
              <w:pStyle w:val="11"/>
            </w:pPr>
            <w:r>
              <w:t>24.76</w:t>
            </w:r>
          </w:p>
        </w:tc>
        <w:tc>
          <w:tcPr>
            <w:tcW w:w="1134" w:type="dxa"/>
            <w:vAlign w:val="center"/>
          </w:tcPr>
          <w:p>
            <w:pPr>
              <w:pStyle w:val="11"/>
            </w:pPr>
            <w:r>
              <w:t>24.76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18.90</w:t>
            </w:r>
          </w:p>
        </w:tc>
        <w:tc>
          <w:tcPr>
            <w:tcW w:w="1134" w:type="dxa"/>
            <w:vAlign w:val="center"/>
          </w:tcPr>
          <w:p>
            <w:pPr>
              <w:pStyle w:val="11"/>
            </w:pPr>
            <w:r>
              <w:t>18.90</w:t>
            </w:r>
          </w:p>
        </w:tc>
        <w:tc>
          <w:tcPr>
            <w:tcW w:w="1134" w:type="dxa"/>
            <w:vAlign w:val="center"/>
          </w:tcPr>
          <w:p>
            <w:pPr>
              <w:pStyle w:val="11"/>
            </w:pPr>
            <w:r>
              <w:t>18.90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5.86</w:t>
            </w:r>
          </w:p>
        </w:tc>
        <w:tc>
          <w:tcPr>
            <w:tcW w:w="1134" w:type="dxa"/>
            <w:vAlign w:val="center"/>
          </w:tcPr>
          <w:p>
            <w:pPr>
              <w:pStyle w:val="11"/>
            </w:pPr>
            <w:r>
              <w:t>5.86</w:t>
            </w:r>
          </w:p>
        </w:tc>
        <w:tc>
          <w:tcPr>
            <w:tcW w:w="1134" w:type="dxa"/>
            <w:vAlign w:val="center"/>
          </w:tcPr>
          <w:p>
            <w:pPr>
              <w:pStyle w:val="11"/>
            </w:pPr>
            <w:r>
              <w:t>5.86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266.26</w:t>
            </w:r>
          </w:p>
        </w:tc>
        <w:tc>
          <w:tcPr>
            <w:tcW w:w="1134" w:type="dxa"/>
            <w:vAlign w:val="center"/>
          </w:tcPr>
          <w:p>
            <w:pPr>
              <w:pStyle w:val="11"/>
            </w:pPr>
            <w:r>
              <w:t>266.26</w:t>
            </w:r>
          </w:p>
        </w:tc>
        <w:tc>
          <w:tcPr>
            <w:tcW w:w="1134" w:type="dxa"/>
            <w:vAlign w:val="center"/>
          </w:tcPr>
          <w:p>
            <w:pPr>
              <w:pStyle w:val="11"/>
            </w:pPr>
            <w:r>
              <w:t>266.26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64.42</w:t>
            </w:r>
          </w:p>
        </w:tc>
        <w:tc>
          <w:tcPr>
            <w:tcW w:w="1134" w:type="dxa"/>
            <w:vAlign w:val="center"/>
          </w:tcPr>
          <w:p>
            <w:pPr>
              <w:pStyle w:val="11"/>
            </w:pPr>
            <w:r>
              <w:t>64.42</w:t>
            </w:r>
          </w:p>
        </w:tc>
        <w:tc>
          <w:tcPr>
            <w:tcW w:w="1134" w:type="dxa"/>
            <w:vAlign w:val="center"/>
          </w:tcPr>
          <w:p>
            <w:pPr>
              <w:pStyle w:val="11"/>
            </w:pPr>
            <w:r>
              <w:t>64.42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r>
              <w:t>39.10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1"/>
            </w:pPr>
            <w:r>
              <w:t>34.95</w:t>
            </w:r>
          </w:p>
        </w:tc>
        <w:tc>
          <w:tcPr>
            <w:tcW w:w="1134" w:type="dxa"/>
            <w:vAlign w:val="center"/>
          </w:tcPr>
          <w:p>
            <w:pPr>
              <w:pStyle w:val="11"/>
            </w:pPr>
            <w:r>
              <w:t>34.95</w:t>
            </w:r>
          </w:p>
        </w:tc>
        <w:tc>
          <w:tcPr>
            <w:tcW w:w="1134" w:type="dxa"/>
            <w:vAlign w:val="center"/>
          </w:tcPr>
          <w:p>
            <w:pPr>
              <w:pStyle w:val="11"/>
            </w:pPr>
            <w:r>
              <w:t>34.95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127.79</w:t>
            </w:r>
          </w:p>
        </w:tc>
        <w:tc>
          <w:tcPr>
            <w:tcW w:w="1134" w:type="dxa"/>
            <w:vAlign w:val="center"/>
          </w:tcPr>
          <w:p>
            <w:pPr>
              <w:pStyle w:val="11"/>
            </w:pPr>
            <w:r>
              <w:t>127.79</w:t>
            </w:r>
          </w:p>
        </w:tc>
        <w:tc>
          <w:tcPr>
            <w:tcW w:w="1134" w:type="dxa"/>
            <w:vAlign w:val="center"/>
          </w:tcPr>
          <w:p>
            <w:pPr>
              <w:pStyle w:val="11"/>
            </w:pPr>
            <w:r>
              <w:t>127.79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11.17</w:t>
            </w:r>
          </w:p>
        </w:tc>
        <w:tc>
          <w:tcPr>
            <w:tcW w:w="1134" w:type="dxa"/>
            <w:vAlign w:val="center"/>
          </w:tcPr>
          <w:p>
            <w:pPr>
              <w:pStyle w:val="11"/>
            </w:pPr>
            <w:r>
              <w:t>11.17</w:t>
            </w:r>
          </w:p>
        </w:tc>
        <w:tc>
          <w:tcPr>
            <w:tcW w:w="1134" w:type="dxa"/>
            <w:vAlign w:val="center"/>
          </w:tcPr>
          <w:p>
            <w:pPr>
              <w:pStyle w:val="11"/>
            </w:pPr>
            <w:r>
              <w:t>11.17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11.17</w:t>
            </w:r>
          </w:p>
        </w:tc>
        <w:tc>
          <w:tcPr>
            <w:tcW w:w="1134" w:type="dxa"/>
            <w:vAlign w:val="center"/>
          </w:tcPr>
          <w:p>
            <w:pPr>
              <w:pStyle w:val="11"/>
            </w:pPr>
            <w:r>
              <w:t>11.17</w:t>
            </w:r>
          </w:p>
        </w:tc>
        <w:tc>
          <w:tcPr>
            <w:tcW w:w="1134" w:type="dxa"/>
            <w:vAlign w:val="center"/>
          </w:tcPr>
          <w:p>
            <w:pPr>
              <w:pStyle w:val="11"/>
            </w:pPr>
            <w:r>
              <w:t>11.17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3.20</w:t>
            </w:r>
          </w:p>
        </w:tc>
        <w:tc>
          <w:tcPr>
            <w:tcW w:w="1134" w:type="dxa"/>
            <w:vAlign w:val="center"/>
          </w:tcPr>
          <w:p>
            <w:pPr>
              <w:pStyle w:val="11"/>
            </w:pPr>
            <w:r>
              <w:t>3.20</w:t>
            </w:r>
          </w:p>
        </w:tc>
        <w:tc>
          <w:tcPr>
            <w:tcW w:w="1134" w:type="dxa"/>
            <w:vAlign w:val="center"/>
          </w:tcPr>
          <w:p>
            <w:pPr>
              <w:pStyle w:val="11"/>
            </w:pPr>
            <w:r>
              <w:t>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r>
              <w:t>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r>
              <w:t>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r>
              <w:t>26.28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337.92</w:t>
            </w:r>
          </w:p>
        </w:tc>
        <w:tc>
          <w:tcPr>
            <w:tcW w:w="1361" w:type="dxa"/>
            <w:vAlign w:val="center"/>
          </w:tcPr>
          <w:p>
            <w:pPr>
              <w:pStyle w:val="15"/>
            </w:pPr>
            <w:r>
              <w:t>201.85</w:t>
            </w:r>
          </w:p>
        </w:tc>
        <w:tc>
          <w:tcPr>
            <w:tcW w:w="1361" w:type="dxa"/>
            <w:vAlign w:val="center"/>
          </w:tcPr>
          <w:p>
            <w:pPr>
              <w:pStyle w:val="15"/>
            </w:pPr>
            <w:r>
              <w:t>136.07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291.02</w:t>
            </w:r>
          </w:p>
        </w:tc>
        <w:tc>
          <w:tcPr>
            <w:tcW w:w="1361" w:type="dxa"/>
            <w:vAlign w:val="center"/>
          </w:tcPr>
          <w:p>
            <w:pPr>
              <w:pStyle w:val="11"/>
            </w:pPr>
            <w:r>
              <w:t>181.23</w:t>
            </w:r>
          </w:p>
        </w:tc>
        <w:tc>
          <w:tcPr>
            <w:tcW w:w="1361" w:type="dxa"/>
            <w:vAlign w:val="center"/>
          </w:tcPr>
          <w:p>
            <w:pPr>
              <w:pStyle w:val="11"/>
            </w:pPr>
            <w:r>
              <w:t>109.79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24.76</w:t>
            </w:r>
          </w:p>
        </w:tc>
        <w:tc>
          <w:tcPr>
            <w:tcW w:w="1361" w:type="dxa"/>
            <w:vAlign w:val="center"/>
          </w:tcPr>
          <w:p>
            <w:pPr>
              <w:pStyle w:val="11"/>
            </w:pPr>
            <w:r>
              <w:t>24.76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18.90</w:t>
            </w:r>
          </w:p>
        </w:tc>
        <w:tc>
          <w:tcPr>
            <w:tcW w:w="1361" w:type="dxa"/>
            <w:vAlign w:val="center"/>
          </w:tcPr>
          <w:p>
            <w:pPr>
              <w:pStyle w:val="11"/>
            </w:pPr>
            <w:r>
              <w:t>18.90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5.86</w:t>
            </w:r>
          </w:p>
        </w:tc>
        <w:tc>
          <w:tcPr>
            <w:tcW w:w="1361" w:type="dxa"/>
            <w:vAlign w:val="center"/>
          </w:tcPr>
          <w:p>
            <w:pPr>
              <w:pStyle w:val="11"/>
            </w:pPr>
            <w:r>
              <w:t>5.86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266.26</w:t>
            </w:r>
          </w:p>
        </w:tc>
        <w:tc>
          <w:tcPr>
            <w:tcW w:w="1361" w:type="dxa"/>
            <w:vAlign w:val="center"/>
          </w:tcPr>
          <w:p>
            <w:pPr>
              <w:pStyle w:val="11"/>
            </w:pPr>
            <w:r>
              <w:t>156.47</w:t>
            </w:r>
          </w:p>
        </w:tc>
        <w:tc>
          <w:tcPr>
            <w:tcW w:w="1361" w:type="dxa"/>
            <w:vAlign w:val="center"/>
          </w:tcPr>
          <w:p>
            <w:pPr>
              <w:pStyle w:val="11"/>
            </w:pPr>
            <w:r>
              <w:t>109.79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64.42</w:t>
            </w:r>
          </w:p>
        </w:tc>
        <w:tc>
          <w:tcPr>
            <w:tcW w:w="1361" w:type="dxa"/>
            <w:vAlign w:val="center"/>
          </w:tcPr>
          <w:p>
            <w:pPr>
              <w:pStyle w:val="11"/>
            </w:pPr>
            <w:r>
              <w:t>64.42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39.10</w:t>
            </w:r>
          </w:p>
        </w:tc>
        <w:tc>
          <w:tcPr>
            <w:tcW w:w="1361" w:type="dxa"/>
            <w:vAlign w:val="center"/>
          </w:tcPr>
          <w:p>
            <w:pPr>
              <w:pStyle w:val="11"/>
            </w:pPr>
          </w:p>
        </w:tc>
        <w:tc>
          <w:tcPr>
            <w:tcW w:w="1361" w:type="dxa"/>
            <w:vAlign w:val="center"/>
          </w:tcPr>
          <w:p>
            <w:pPr>
              <w:pStyle w:val="11"/>
            </w:pPr>
            <w:r>
              <w:t>39.10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2081105</w:t>
            </w:r>
          </w:p>
        </w:tc>
        <w:tc>
          <w:tcPr>
            <w:tcW w:w="4535" w:type="dxa"/>
            <w:vAlign w:val="center"/>
          </w:tcPr>
          <w:p>
            <w:pPr>
              <w:pStyle w:val="12"/>
            </w:pPr>
            <w:r>
              <w:t>残疾人就业</w:t>
            </w:r>
          </w:p>
        </w:tc>
        <w:tc>
          <w:tcPr>
            <w:tcW w:w="1361" w:type="dxa"/>
            <w:vAlign w:val="center"/>
          </w:tcPr>
          <w:p>
            <w:pPr>
              <w:pStyle w:val="11"/>
            </w:pPr>
            <w:r>
              <w:t>34.95</w:t>
            </w:r>
          </w:p>
        </w:tc>
        <w:tc>
          <w:tcPr>
            <w:tcW w:w="1361" w:type="dxa"/>
            <w:vAlign w:val="center"/>
          </w:tcPr>
          <w:p>
            <w:pPr>
              <w:pStyle w:val="11"/>
            </w:pPr>
          </w:p>
        </w:tc>
        <w:tc>
          <w:tcPr>
            <w:tcW w:w="1361" w:type="dxa"/>
            <w:vAlign w:val="center"/>
          </w:tcPr>
          <w:p>
            <w:pPr>
              <w:pStyle w:val="11"/>
            </w:pPr>
            <w:r>
              <w:t>34.95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127.79</w:t>
            </w:r>
          </w:p>
        </w:tc>
        <w:tc>
          <w:tcPr>
            <w:tcW w:w="1361" w:type="dxa"/>
            <w:vAlign w:val="center"/>
          </w:tcPr>
          <w:p>
            <w:pPr>
              <w:pStyle w:val="11"/>
            </w:pPr>
            <w:r>
              <w:t>92.05</w:t>
            </w:r>
          </w:p>
        </w:tc>
        <w:tc>
          <w:tcPr>
            <w:tcW w:w="1361" w:type="dxa"/>
            <w:vAlign w:val="center"/>
          </w:tcPr>
          <w:p>
            <w:pPr>
              <w:pStyle w:val="11"/>
            </w:pPr>
            <w:r>
              <w:t>35.74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11.17</w:t>
            </w:r>
          </w:p>
        </w:tc>
        <w:tc>
          <w:tcPr>
            <w:tcW w:w="1361" w:type="dxa"/>
            <w:vAlign w:val="center"/>
          </w:tcPr>
          <w:p>
            <w:pPr>
              <w:pStyle w:val="11"/>
            </w:pPr>
            <w:r>
              <w:t>11.17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11.17</w:t>
            </w:r>
          </w:p>
        </w:tc>
        <w:tc>
          <w:tcPr>
            <w:tcW w:w="1361" w:type="dxa"/>
            <w:vAlign w:val="center"/>
          </w:tcPr>
          <w:p>
            <w:pPr>
              <w:pStyle w:val="11"/>
            </w:pPr>
            <w:r>
              <w:t>11.17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3.20</w:t>
            </w:r>
          </w:p>
        </w:tc>
        <w:tc>
          <w:tcPr>
            <w:tcW w:w="1361" w:type="dxa"/>
            <w:vAlign w:val="center"/>
          </w:tcPr>
          <w:p>
            <w:pPr>
              <w:pStyle w:val="11"/>
            </w:pPr>
            <w:r>
              <w:t>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7.97</w:t>
            </w:r>
          </w:p>
        </w:tc>
        <w:tc>
          <w:tcPr>
            <w:tcW w:w="1361" w:type="dxa"/>
            <w:vAlign w:val="center"/>
          </w:tcPr>
          <w:p>
            <w:pPr>
              <w:pStyle w:val="11"/>
            </w:pPr>
            <w:r>
              <w:t>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9.45</w:t>
            </w:r>
          </w:p>
        </w:tc>
        <w:tc>
          <w:tcPr>
            <w:tcW w:w="1361" w:type="dxa"/>
            <w:vAlign w:val="center"/>
          </w:tcPr>
          <w:p>
            <w:pPr>
              <w:pStyle w:val="11"/>
            </w:pPr>
            <w:r>
              <w:t>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9.45</w:t>
            </w:r>
          </w:p>
        </w:tc>
        <w:tc>
          <w:tcPr>
            <w:tcW w:w="1361" w:type="dxa"/>
            <w:vAlign w:val="center"/>
          </w:tcPr>
          <w:p>
            <w:pPr>
              <w:pStyle w:val="11"/>
            </w:pPr>
            <w:r>
              <w:t>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9.45</w:t>
            </w:r>
          </w:p>
        </w:tc>
        <w:tc>
          <w:tcPr>
            <w:tcW w:w="1361" w:type="dxa"/>
            <w:vAlign w:val="center"/>
          </w:tcPr>
          <w:p>
            <w:pPr>
              <w:pStyle w:val="11"/>
            </w:pPr>
            <w:r>
              <w:t>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r>
              <w:t>26.28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311.64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26.28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291.02</w:t>
            </w:r>
          </w:p>
        </w:tc>
        <w:tc>
          <w:tcPr>
            <w:tcW w:w="1474" w:type="dxa"/>
            <w:vAlign w:val="center"/>
          </w:tcPr>
          <w:p>
            <w:pPr>
              <w:pStyle w:val="11"/>
            </w:pPr>
            <w:r>
              <w:t>291.02</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11.17</w:t>
            </w:r>
          </w:p>
        </w:tc>
        <w:tc>
          <w:tcPr>
            <w:tcW w:w="1474" w:type="dxa"/>
            <w:vAlign w:val="center"/>
          </w:tcPr>
          <w:p>
            <w:pPr>
              <w:pStyle w:val="11"/>
            </w:pPr>
            <w:r>
              <w:t>11.17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9.45</w:t>
            </w:r>
          </w:p>
        </w:tc>
        <w:tc>
          <w:tcPr>
            <w:tcW w:w="1474" w:type="dxa"/>
            <w:vAlign w:val="center"/>
          </w:tcPr>
          <w:p>
            <w:pPr>
              <w:pStyle w:val="11"/>
            </w:pPr>
            <w:r>
              <w:t>9.45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26.28</w:t>
            </w:r>
          </w:p>
        </w:tc>
        <w:tc>
          <w:tcPr>
            <w:tcW w:w="1474" w:type="dxa"/>
            <w:vAlign w:val="center"/>
          </w:tcPr>
          <w:p>
            <w:pPr>
              <w:pStyle w:val="11"/>
            </w:pPr>
          </w:p>
        </w:tc>
        <w:tc>
          <w:tcPr>
            <w:tcW w:w="1474" w:type="dxa"/>
            <w:vAlign w:val="center"/>
          </w:tcPr>
          <w:p>
            <w:pPr>
              <w:pStyle w:val="11"/>
            </w:pPr>
            <w:r>
              <w:t>26.28</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337.92</w:t>
            </w:r>
          </w:p>
        </w:tc>
        <w:tc>
          <w:tcPr>
            <w:tcW w:w="3402" w:type="dxa"/>
            <w:vAlign w:val="center"/>
          </w:tcPr>
          <w:p>
            <w:pPr>
              <w:pStyle w:val="14"/>
            </w:pPr>
            <w:r>
              <w:t>本年支出合计</w:t>
            </w:r>
          </w:p>
        </w:tc>
        <w:tc>
          <w:tcPr>
            <w:tcW w:w="1474" w:type="dxa"/>
            <w:vAlign w:val="center"/>
          </w:tcPr>
          <w:p>
            <w:pPr>
              <w:pStyle w:val="15"/>
            </w:pPr>
            <w:r>
              <w:t>337.92</w:t>
            </w:r>
          </w:p>
        </w:tc>
        <w:tc>
          <w:tcPr>
            <w:tcW w:w="1474" w:type="dxa"/>
            <w:vAlign w:val="center"/>
          </w:tcPr>
          <w:p>
            <w:pPr>
              <w:pStyle w:val="15"/>
            </w:pPr>
            <w:r>
              <w:t>311.64</w:t>
            </w:r>
          </w:p>
        </w:tc>
        <w:tc>
          <w:tcPr>
            <w:tcW w:w="1474" w:type="dxa"/>
            <w:vAlign w:val="center"/>
          </w:tcPr>
          <w:p>
            <w:pPr>
              <w:pStyle w:val="15"/>
            </w:pPr>
            <w:r>
              <w:t>26.28</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337.92</w:t>
            </w:r>
          </w:p>
        </w:tc>
        <w:tc>
          <w:tcPr>
            <w:tcW w:w="3402" w:type="dxa"/>
            <w:vAlign w:val="center"/>
          </w:tcPr>
          <w:p>
            <w:pPr>
              <w:pStyle w:val="14"/>
            </w:pPr>
            <w:r>
              <w:t>支出总计</w:t>
            </w:r>
          </w:p>
        </w:tc>
        <w:tc>
          <w:tcPr>
            <w:tcW w:w="1474" w:type="dxa"/>
            <w:vAlign w:val="center"/>
          </w:tcPr>
          <w:p>
            <w:pPr>
              <w:pStyle w:val="15"/>
            </w:pPr>
            <w:r>
              <w:t>337.92</w:t>
            </w:r>
          </w:p>
        </w:tc>
        <w:tc>
          <w:tcPr>
            <w:tcW w:w="1474" w:type="dxa"/>
            <w:vAlign w:val="center"/>
          </w:tcPr>
          <w:p>
            <w:pPr>
              <w:pStyle w:val="15"/>
            </w:pPr>
            <w:r>
              <w:t>311.64</w:t>
            </w:r>
          </w:p>
        </w:tc>
        <w:tc>
          <w:tcPr>
            <w:tcW w:w="1474" w:type="dxa"/>
            <w:vAlign w:val="center"/>
          </w:tcPr>
          <w:p>
            <w:pPr>
              <w:pStyle w:val="15"/>
            </w:pPr>
            <w:r>
              <w:t>26.28</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311.64</w:t>
            </w:r>
          </w:p>
        </w:tc>
        <w:tc>
          <w:tcPr>
            <w:tcW w:w="2551" w:type="dxa"/>
            <w:vAlign w:val="center"/>
          </w:tcPr>
          <w:p>
            <w:pPr>
              <w:pStyle w:val="15"/>
            </w:pPr>
            <w:r>
              <w:t>201.85</w:t>
            </w:r>
          </w:p>
        </w:tc>
        <w:tc>
          <w:tcPr>
            <w:tcW w:w="2551" w:type="dxa"/>
            <w:vAlign w:val="center"/>
          </w:tcPr>
          <w:p>
            <w:pPr>
              <w:pStyle w:val="15"/>
            </w:pPr>
            <w:r>
              <w:t>109.79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291.02</w:t>
            </w:r>
          </w:p>
        </w:tc>
        <w:tc>
          <w:tcPr>
            <w:tcW w:w="2551" w:type="dxa"/>
            <w:vAlign w:val="center"/>
          </w:tcPr>
          <w:p>
            <w:pPr>
              <w:pStyle w:val="11"/>
            </w:pPr>
            <w:r>
              <w:t>181.23</w:t>
            </w:r>
          </w:p>
        </w:tc>
        <w:tc>
          <w:tcPr>
            <w:tcW w:w="2551" w:type="dxa"/>
            <w:vAlign w:val="center"/>
          </w:tcPr>
          <w:p>
            <w:pPr>
              <w:pStyle w:val="11"/>
            </w:pPr>
            <w:r>
              <w:t>109.79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24.76</w:t>
            </w:r>
          </w:p>
        </w:tc>
        <w:tc>
          <w:tcPr>
            <w:tcW w:w="2551" w:type="dxa"/>
            <w:vAlign w:val="center"/>
          </w:tcPr>
          <w:p>
            <w:pPr>
              <w:pStyle w:val="11"/>
            </w:pPr>
            <w:r>
              <w:t>24.76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18.90</w:t>
            </w:r>
          </w:p>
        </w:tc>
        <w:tc>
          <w:tcPr>
            <w:tcW w:w="2551" w:type="dxa"/>
            <w:vAlign w:val="center"/>
          </w:tcPr>
          <w:p>
            <w:pPr>
              <w:pStyle w:val="11"/>
            </w:pPr>
            <w:r>
              <w:t>18.90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5.86</w:t>
            </w:r>
          </w:p>
        </w:tc>
        <w:tc>
          <w:tcPr>
            <w:tcW w:w="2551" w:type="dxa"/>
            <w:vAlign w:val="center"/>
          </w:tcPr>
          <w:p>
            <w:pPr>
              <w:pStyle w:val="11"/>
            </w:pPr>
            <w:r>
              <w:t>5.86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266.26</w:t>
            </w:r>
          </w:p>
        </w:tc>
        <w:tc>
          <w:tcPr>
            <w:tcW w:w="2551" w:type="dxa"/>
            <w:vAlign w:val="center"/>
          </w:tcPr>
          <w:p>
            <w:pPr>
              <w:pStyle w:val="11"/>
            </w:pPr>
            <w:r>
              <w:t>156.47</w:t>
            </w:r>
          </w:p>
        </w:tc>
        <w:tc>
          <w:tcPr>
            <w:tcW w:w="2551" w:type="dxa"/>
            <w:vAlign w:val="center"/>
          </w:tcPr>
          <w:p>
            <w:pPr>
              <w:pStyle w:val="11"/>
            </w:pPr>
            <w:r>
              <w:t>109.79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64.42</w:t>
            </w:r>
          </w:p>
        </w:tc>
        <w:tc>
          <w:tcPr>
            <w:tcW w:w="2551" w:type="dxa"/>
            <w:vAlign w:val="center"/>
          </w:tcPr>
          <w:p>
            <w:pPr>
              <w:pStyle w:val="11"/>
            </w:pPr>
            <w:r>
              <w:t>64.42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39.10</w:t>
            </w:r>
          </w:p>
        </w:tc>
        <w:tc>
          <w:tcPr>
            <w:tcW w:w="2551" w:type="dxa"/>
            <w:vAlign w:val="center"/>
          </w:tcPr>
          <w:p>
            <w:pPr>
              <w:pStyle w:val="11"/>
            </w:pPr>
          </w:p>
        </w:tc>
        <w:tc>
          <w:tcPr>
            <w:tcW w:w="2551" w:type="dxa"/>
            <w:vAlign w:val="center"/>
          </w:tcPr>
          <w:p>
            <w:pPr>
              <w:pStyle w:val="11"/>
            </w:pPr>
            <w: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1"/>
            </w:pPr>
            <w:r>
              <w:t>34.95</w:t>
            </w:r>
          </w:p>
        </w:tc>
        <w:tc>
          <w:tcPr>
            <w:tcW w:w="2551" w:type="dxa"/>
            <w:vAlign w:val="center"/>
          </w:tcPr>
          <w:p>
            <w:pPr>
              <w:pStyle w:val="11"/>
            </w:pPr>
          </w:p>
        </w:tc>
        <w:tc>
          <w:tcPr>
            <w:tcW w:w="2551" w:type="dxa"/>
            <w:vAlign w:val="center"/>
          </w:tcPr>
          <w:p>
            <w:pPr>
              <w:pStyle w:val="11"/>
            </w:pPr>
            <w:r>
              <w:t>34.95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127.79</w:t>
            </w:r>
          </w:p>
        </w:tc>
        <w:tc>
          <w:tcPr>
            <w:tcW w:w="2551" w:type="dxa"/>
            <w:vAlign w:val="center"/>
          </w:tcPr>
          <w:p>
            <w:pPr>
              <w:pStyle w:val="11"/>
            </w:pPr>
            <w:r>
              <w:t>92.05</w:t>
            </w:r>
          </w:p>
        </w:tc>
        <w:tc>
          <w:tcPr>
            <w:tcW w:w="2551" w:type="dxa"/>
            <w:vAlign w:val="center"/>
          </w:tcPr>
          <w:p>
            <w:pPr>
              <w:pStyle w:val="11"/>
            </w:pPr>
            <w:r>
              <w:t>35.74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11.17</w:t>
            </w:r>
          </w:p>
        </w:tc>
        <w:tc>
          <w:tcPr>
            <w:tcW w:w="2551" w:type="dxa"/>
            <w:vAlign w:val="center"/>
          </w:tcPr>
          <w:p>
            <w:pPr>
              <w:pStyle w:val="11"/>
            </w:pPr>
            <w:r>
              <w:t>11.17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11.17</w:t>
            </w:r>
          </w:p>
        </w:tc>
        <w:tc>
          <w:tcPr>
            <w:tcW w:w="2551" w:type="dxa"/>
            <w:vAlign w:val="center"/>
          </w:tcPr>
          <w:p>
            <w:pPr>
              <w:pStyle w:val="11"/>
            </w:pPr>
            <w:r>
              <w:t>11.17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3.20</w:t>
            </w:r>
          </w:p>
        </w:tc>
        <w:tc>
          <w:tcPr>
            <w:tcW w:w="2551" w:type="dxa"/>
            <w:vAlign w:val="center"/>
          </w:tcPr>
          <w:p>
            <w:pPr>
              <w:pStyle w:val="11"/>
            </w:pPr>
            <w:r>
              <w:t>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7.97</w:t>
            </w:r>
          </w:p>
        </w:tc>
        <w:tc>
          <w:tcPr>
            <w:tcW w:w="2551" w:type="dxa"/>
            <w:vAlign w:val="center"/>
          </w:tcPr>
          <w:p>
            <w:pPr>
              <w:pStyle w:val="11"/>
            </w:pPr>
            <w:r>
              <w:t>7.97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201.85</w:t>
            </w:r>
          </w:p>
        </w:tc>
        <w:tc>
          <w:tcPr>
            <w:tcW w:w="2551" w:type="dxa"/>
            <w:vAlign w:val="center"/>
          </w:tcPr>
          <w:p>
            <w:pPr>
              <w:pStyle w:val="15"/>
            </w:pPr>
            <w:r>
              <w:t>189.32</w:t>
            </w:r>
          </w:p>
        </w:tc>
        <w:tc>
          <w:tcPr>
            <w:tcW w:w="2551" w:type="dxa"/>
            <w:vAlign w:val="center"/>
          </w:tcPr>
          <w:p>
            <w:pPr>
              <w:pStyle w:val="15"/>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178.56</w:t>
            </w:r>
          </w:p>
        </w:tc>
        <w:tc>
          <w:tcPr>
            <w:tcW w:w="2551" w:type="dxa"/>
            <w:vAlign w:val="center"/>
          </w:tcPr>
          <w:p>
            <w:pPr>
              <w:pStyle w:val="11"/>
            </w:pPr>
            <w:r>
              <w:t>178.56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77.37</w:t>
            </w:r>
          </w:p>
        </w:tc>
        <w:tc>
          <w:tcPr>
            <w:tcW w:w="2551" w:type="dxa"/>
            <w:vAlign w:val="center"/>
          </w:tcPr>
          <w:p>
            <w:pPr>
              <w:pStyle w:val="11"/>
            </w:pPr>
            <w:r>
              <w:t>77.37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15.88</w:t>
            </w:r>
          </w:p>
        </w:tc>
        <w:tc>
          <w:tcPr>
            <w:tcW w:w="2551" w:type="dxa"/>
            <w:vAlign w:val="center"/>
          </w:tcPr>
          <w:p>
            <w:pPr>
              <w:pStyle w:val="11"/>
            </w:pPr>
            <w:r>
              <w:t>15.88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5.58</w:t>
            </w:r>
          </w:p>
        </w:tc>
        <w:tc>
          <w:tcPr>
            <w:tcW w:w="2551" w:type="dxa"/>
            <w:vAlign w:val="center"/>
          </w:tcPr>
          <w:p>
            <w:pPr>
              <w:pStyle w:val="11"/>
            </w:pPr>
            <w:r>
              <w:t>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31.43</w:t>
            </w:r>
          </w:p>
        </w:tc>
        <w:tc>
          <w:tcPr>
            <w:tcW w:w="2551" w:type="dxa"/>
            <w:vAlign w:val="center"/>
          </w:tcPr>
          <w:p>
            <w:pPr>
              <w:pStyle w:val="11"/>
            </w:pPr>
            <w:r>
              <w:t>31.43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18.90</w:t>
            </w:r>
          </w:p>
        </w:tc>
        <w:tc>
          <w:tcPr>
            <w:tcW w:w="2551" w:type="dxa"/>
            <w:vAlign w:val="center"/>
          </w:tcPr>
          <w:p>
            <w:pPr>
              <w:pStyle w:val="11"/>
            </w:pPr>
            <w:r>
              <w:t>18.90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5.86</w:t>
            </w:r>
          </w:p>
        </w:tc>
        <w:tc>
          <w:tcPr>
            <w:tcW w:w="2551" w:type="dxa"/>
            <w:vAlign w:val="center"/>
          </w:tcPr>
          <w:p>
            <w:pPr>
              <w:pStyle w:val="11"/>
            </w:pPr>
            <w:r>
              <w:t>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3.11</w:t>
            </w:r>
          </w:p>
        </w:tc>
        <w:tc>
          <w:tcPr>
            <w:tcW w:w="2551" w:type="dxa"/>
            <w:vAlign w:val="center"/>
          </w:tcPr>
          <w:p>
            <w:pPr>
              <w:pStyle w:val="11"/>
            </w:pPr>
            <w:r>
              <w:t>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12.54</w:t>
            </w:r>
          </w:p>
        </w:tc>
        <w:tc>
          <w:tcPr>
            <w:tcW w:w="2551" w:type="dxa"/>
            <w:vAlign w:val="center"/>
          </w:tcPr>
          <w:p>
            <w:pPr>
              <w:pStyle w:val="11"/>
            </w:pPr>
          </w:p>
        </w:tc>
        <w:tc>
          <w:tcPr>
            <w:tcW w:w="2551" w:type="dxa"/>
            <w:vAlign w:val="center"/>
          </w:tcPr>
          <w:p>
            <w:pPr>
              <w:pStyle w:val="11"/>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10.70</w:t>
            </w:r>
          </w:p>
        </w:tc>
        <w:tc>
          <w:tcPr>
            <w:tcW w:w="2551" w:type="dxa"/>
            <w:vAlign w:val="center"/>
          </w:tcPr>
          <w:p>
            <w:pPr>
              <w:pStyle w:val="11"/>
            </w:pPr>
            <w:r>
              <w:t>10.70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26.28</w:t>
            </w:r>
          </w:p>
        </w:tc>
        <w:tc>
          <w:tcPr>
            <w:tcW w:w="2551" w:type="dxa"/>
            <w:vAlign w:val="center"/>
          </w:tcPr>
          <w:p>
            <w:pPr>
              <w:pStyle w:val="15"/>
            </w:pPr>
          </w:p>
        </w:tc>
        <w:tc>
          <w:tcPr>
            <w:tcW w:w="2551" w:type="dxa"/>
            <w:vAlign w:val="center"/>
          </w:tcPr>
          <w:p>
            <w:pPr>
              <w:pStyle w:val="15"/>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26.28</w:t>
            </w:r>
          </w:p>
        </w:tc>
        <w:tc>
          <w:tcPr>
            <w:tcW w:w="2551" w:type="dxa"/>
            <w:vAlign w:val="center"/>
          </w:tcPr>
          <w:p>
            <w:pPr>
              <w:pStyle w:val="11"/>
            </w:pPr>
          </w:p>
        </w:tc>
        <w:tc>
          <w:tcPr>
            <w:tcW w:w="2551" w:type="dxa"/>
            <w:vAlign w:val="center"/>
          </w:tcPr>
          <w:p>
            <w:pPr>
              <w:pStyle w:val="11"/>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26.28</w:t>
            </w:r>
          </w:p>
        </w:tc>
        <w:tc>
          <w:tcPr>
            <w:tcW w:w="2551" w:type="dxa"/>
            <w:vAlign w:val="center"/>
          </w:tcPr>
          <w:p>
            <w:pPr>
              <w:pStyle w:val="11"/>
            </w:pPr>
          </w:p>
        </w:tc>
        <w:tc>
          <w:tcPr>
            <w:tcW w:w="2551" w:type="dxa"/>
            <w:vAlign w:val="center"/>
          </w:tcPr>
          <w:p>
            <w:pPr>
              <w:pStyle w:val="11"/>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26.28</w:t>
            </w:r>
          </w:p>
        </w:tc>
        <w:tc>
          <w:tcPr>
            <w:tcW w:w="2551" w:type="dxa"/>
            <w:vAlign w:val="center"/>
          </w:tcPr>
          <w:p>
            <w:pPr>
              <w:pStyle w:val="11"/>
            </w:pPr>
          </w:p>
        </w:tc>
        <w:tc>
          <w:tcPr>
            <w:tcW w:w="2551" w:type="dxa"/>
            <w:vAlign w:val="center"/>
          </w:tcPr>
          <w:p>
            <w:pPr>
              <w:pStyle w:val="11"/>
            </w:pPr>
            <w:r>
              <w:t>26.28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762001昌黎县残疾人联合会本级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昌黎县残疾人联合会本级2024年单位预算信息公开情况说明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按照《中华人民共和国预算法》、《地方预决算公开操作规程》和《关于进一步推进预算公开工作的实施意见》规定，现将昌黎县残疾人联合会本级2024年单位预算公开如下：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1.弘扬人道主义，宣传残疾人事业，沟通政府、社会与残疾人之间的联系，动员全社会理解、尊重、惯性、帮助残疾人。</w:t>
      </w:r>
    </w:p>
    <w:p>
      <w:pPr>
        <w:pStyle w:val="17"/>
      </w:pPr>
      <w:r>
        <w:t>2.开展残疾人的康复、教育、培训、领导就业、文化、体育、用品用具供应、福利、社会服务、无障碍设施建设和残疾预防工作，协调落实对残疾人的各项优惠政策，创造良好的环境和条件，辅助残疾人平等参与社会生活。</w:t>
      </w:r>
    </w:p>
    <w:p>
      <w:pPr>
        <w:pStyle w:val="17"/>
      </w:pPr>
      <w:r>
        <w:t>3.核发《中华人民共和国残疾人证》。</w:t>
      </w:r>
    </w:p>
    <w:p>
      <w:pPr>
        <w:pStyle w:val="17"/>
      </w:pPr>
      <w:r>
        <w:t>4.指导和管理各类残疾人社团组织。</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昌黎县残疾人联合会本级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337.92万元，其中：一般公共预算收入311.64万元，基金预算收入26.28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残疾人联合会本级年度单位预算中支出预算的总体情况。2024年支出预算337.92万元，其中基本支出201.85万元，包括人员经费189.32万元和日常公用经费12.54万元；项目支出136.07万元，主要为人员经费189.32万元为人员工资、职工保险、住房公积金等保障性支出；日常公用经费12.54万元为办公经费、工会经费等机关运用必须的费用支出。项目支出为中央和省级提前下达残疾人事业转移支付资金。</w:t>
      </w:r>
    </w:p>
    <w:p>
      <w:pPr>
        <w:pStyle w:val="18"/>
      </w:pPr>
      <w:r>
        <w:t>3、比上年增减情况</w:t>
      </w:r>
    </w:p>
    <w:p>
      <w:pPr>
        <w:pStyle w:val="18"/>
      </w:pPr>
      <w:r>
        <w:t>2024年预算收支安排337.92万元，较2023年预算减少481.84万元，其中：基本支出减少33.11万元，主要为主要为人员减少，人员经费及办公经费减少，压缩办公经费。项目支出减少448.73万元，主要为项目资金主要中央和省级安排转移支付资金，县本级未安排残疾人事业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2024年，我单位机关运行经费共计安排12.535万元，主要用于日常维修、办公用房水电费、办公用房取暖费、办公用房物业管理费等日常运行支出。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3.6万元，其中因公出国（境）费0万元；公务用车购置及运维费3.6万元（其中：公务用车购置费为0万元，公务用车运维费3.6万元)；公务接待费0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1、关于提前下达2024年中央财政残疾人事业发展补助资金预算的通知-残疾人托养绩效目标表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13032224P00D028106033</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为50名智力、精神和重度肢体残疾人提供托养服务。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1.为50名智力、精神和重度肢体残疾人提供托养服务。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托养服务的人数</w:t>
            </w:r>
          </w:p>
        </w:tc>
        <w:tc>
          <w:tcPr>
            <w:tcW w:w="5386" w:type="dxa"/>
            <w:vAlign w:val="center"/>
          </w:tcPr>
          <w:p>
            <w:pPr>
              <w:pStyle w:val="12"/>
            </w:pPr>
            <w:r>
              <w:t>享受托养服务残疾人人数</w:t>
            </w:r>
          </w:p>
        </w:tc>
        <w:tc>
          <w:tcPr>
            <w:tcW w:w="2268" w:type="dxa"/>
            <w:vAlign w:val="center"/>
          </w:tcPr>
          <w:p>
            <w:pPr>
              <w:pStyle w:val="12"/>
            </w:pPr>
            <w:r>
              <w:t>≥50人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托养服务质量</w:t>
            </w:r>
          </w:p>
        </w:tc>
        <w:tc>
          <w:tcPr>
            <w:tcW w:w="5386" w:type="dxa"/>
            <w:vAlign w:val="center"/>
          </w:tcPr>
          <w:p>
            <w:pPr>
              <w:pStyle w:val="12"/>
            </w:pPr>
            <w:r>
              <w:t>托养服务质量合格的人数占托养人数的比例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完成残疾人服务托养的时间要求</w:t>
            </w:r>
          </w:p>
        </w:tc>
        <w:tc>
          <w:tcPr>
            <w:tcW w:w="2268" w:type="dxa"/>
            <w:vAlign w:val="center"/>
          </w:tcPr>
          <w:p>
            <w:pPr>
              <w:pStyle w:val="12"/>
            </w:pPr>
            <w:r>
              <w:t>2024年12月底前</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托养服务标准</w:t>
            </w:r>
          </w:p>
        </w:tc>
        <w:tc>
          <w:tcPr>
            <w:tcW w:w="5386" w:type="dxa"/>
            <w:vAlign w:val="center"/>
          </w:tcPr>
          <w:p>
            <w:pPr>
              <w:pStyle w:val="12"/>
            </w:pPr>
            <w:r>
              <w:t>托养服务的人均标准</w:t>
            </w:r>
          </w:p>
        </w:tc>
        <w:tc>
          <w:tcPr>
            <w:tcW w:w="2268" w:type="dxa"/>
            <w:vAlign w:val="center"/>
          </w:tcPr>
          <w:p>
            <w:pPr>
              <w:pStyle w:val="12"/>
            </w:pPr>
            <w:r>
              <w:t>≤1500元/人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提高本地残疾人托养服务企业的经济收入</w:t>
            </w:r>
          </w:p>
        </w:tc>
        <w:tc>
          <w:tcPr>
            <w:tcW w:w="2268" w:type="dxa"/>
            <w:vAlign w:val="center"/>
          </w:tcPr>
          <w:p>
            <w:pPr>
              <w:pStyle w:val="12"/>
            </w:pPr>
            <w:r>
              <w:t>≤7.5万元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提升残疾人生活水平</w:t>
            </w:r>
          </w:p>
        </w:tc>
        <w:tc>
          <w:tcPr>
            <w:tcW w:w="5386" w:type="dxa"/>
            <w:vAlign w:val="center"/>
          </w:tcPr>
          <w:p>
            <w:pPr>
              <w:pStyle w:val="12"/>
            </w:pPr>
            <w:r>
              <w:t>提高残疾人托养服务水平，提升残疾人的生活水平</w:t>
            </w:r>
          </w:p>
        </w:tc>
        <w:tc>
          <w:tcPr>
            <w:tcW w:w="2268" w:type="dxa"/>
            <w:vAlign w:val="center"/>
          </w:tcPr>
          <w:p>
            <w:pPr>
              <w:pStyle w:val="12"/>
            </w:pPr>
            <w:r>
              <w:t>进一步提升</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提高绿色生产方式的宣传</w:t>
            </w:r>
          </w:p>
        </w:tc>
        <w:tc>
          <w:tcPr>
            <w:tcW w:w="5386" w:type="dxa"/>
            <w:vAlign w:val="center"/>
          </w:tcPr>
          <w:p>
            <w:pPr>
              <w:pStyle w:val="12"/>
            </w:pPr>
            <w:r>
              <w:t>提高残疾人托养事业绿色生产方式的宣传</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托养服务周期</w:t>
            </w:r>
          </w:p>
        </w:tc>
        <w:tc>
          <w:tcPr>
            <w:tcW w:w="5386" w:type="dxa"/>
            <w:vAlign w:val="center"/>
          </w:tcPr>
          <w:p>
            <w:pPr>
              <w:pStyle w:val="12"/>
            </w:pPr>
            <w:r>
              <w:t>托养服务可持续影响的时间周期</w:t>
            </w:r>
          </w:p>
        </w:tc>
        <w:tc>
          <w:tcPr>
            <w:tcW w:w="2268" w:type="dxa"/>
            <w:vAlign w:val="center"/>
          </w:tcPr>
          <w:p>
            <w:pPr>
              <w:pStyle w:val="12"/>
            </w:pPr>
            <w:r>
              <w:t>≤1年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2、关于提前下达2024年中央财政残疾人事业发展补助资金预算的通知-辅具适配绩效目标表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13032224P00D02810601U</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为60名有需求残疾人适配轮椅、拐杖、助听器等基础性辅助性器具，方便残疾人出行。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1.为60名有需求残疾人适配轮椅、拐杖、助听器等基础性辅助性器具，方便残疾人出行。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辅助器具适配残疾人数</w:t>
            </w:r>
          </w:p>
        </w:tc>
        <w:tc>
          <w:tcPr>
            <w:tcW w:w="5386" w:type="dxa"/>
            <w:vAlign w:val="center"/>
          </w:tcPr>
          <w:p>
            <w:pPr>
              <w:pStyle w:val="12"/>
            </w:pPr>
            <w:r>
              <w:t>得到辅具适配的残疾人人数</w:t>
            </w:r>
          </w:p>
        </w:tc>
        <w:tc>
          <w:tcPr>
            <w:tcW w:w="2268" w:type="dxa"/>
            <w:vAlign w:val="center"/>
          </w:tcPr>
          <w:p>
            <w:pPr>
              <w:pStyle w:val="12"/>
            </w:pPr>
            <w:r>
              <w:t>≥60人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辅具质量合格率</w:t>
            </w:r>
          </w:p>
        </w:tc>
        <w:tc>
          <w:tcPr>
            <w:tcW w:w="5386" w:type="dxa"/>
            <w:vAlign w:val="center"/>
          </w:tcPr>
          <w:p>
            <w:pPr>
              <w:pStyle w:val="12"/>
            </w:pPr>
            <w:r>
              <w:t>辅具质量合格的数量占适配辅助器具总数的比例</w:t>
            </w:r>
          </w:p>
        </w:tc>
        <w:tc>
          <w:tcPr>
            <w:tcW w:w="2268" w:type="dxa"/>
            <w:vAlign w:val="center"/>
          </w:tcPr>
          <w:p>
            <w:pPr>
              <w:pStyle w:val="12"/>
            </w:pPr>
            <w:r>
              <w:t>≥90%</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完成辅具适配的时间要求</w:t>
            </w:r>
          </w:p>
        </w:tc>
        <w:tc>
          <w:tcPr>
            <w:tcW w:w="2268" w:type="dxa"/>
            <w:vAlign w:val="center"/>
          </w:tcPr>
          <w:p>
            <w:pPr>
              <w:pStyle w:val="12"/>
            </w:pPr>
            <w:r>
              <w:t>2024年12月底前</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适配辅具的成本</w:t>
            </w:r>
          </w:p>
        </w:tc>
        <w:tc>
          <w:tcPr>
            <w:tcW w:w="5386" w:type="dxa"/>
            <w:vAlign w:val="center"/>
          </w:tcPr>
          <w:p>
            <w:pPr>
              <w:pStyle w:val="12"/>
            </w:pPr>
            <w:r>
              <w:t>适配辅具人均成本标准</w:t>
            </w:r>
          </w:p>
        </w:tc>
        <w:tc>
          <w:tcPr>
            <w:tcW w:w="2268" w:type="dxa"/>
            <w:vAlign w:val="center"/>
          </w:tcPr>
          <w:p>
            <w:pPr>
              <w:pStyle w:val="12"/>
            </w:pPr>
            <w:r>
              <w:t>≤1000元/人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提高本地辅具企业的经济收入</w:t>
            </w:r>
          </w:p>
        </w:tc>
        <w:tc>
          <w:tcPr>
            <w:tcW w:w="2268" w:type="dxa"/>
            <w:vAlign w:val="center"/>
          </w:tcPr>
          <w:p>
            <w:pPr>
              <w:pStyle w:val="12"/>
            </w:pPr>
            <w:r>
              <w:t>≤6万元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提高残疾人生活质量</w:t>
            </w:r>
          </w:p>
        </w:tc>
        <w:tc>
          <w:tcPr>
            <w:tcW w:w="5386" w:type="dxa"/>
            <w:vAlign w:val="center"/>
          </w:tcPr>
          <w:p>
            <w:pPr>
              <w:pStyle w:val="12"/>
            </w:pPr>
            <w:r>
              <w:t>保障残疾人辅具适配水平，提高残疾人生活质量</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提高残疾人事业的绿色生产方式</w:t>
            </w:r>
          </w:p>
        </w:tc>
        <w:tc>
          <w:tcPr>
            <w:tcW w:w="5386" w:type="dxa"/>
            <w:vAlign w:val="center"/>
          </w:tcPr>
          <w:p>
            <w:pPr>
              <w:pStyle w:val="12"/>
            </w:pPr>
            <w:r>
              <w:t>提高残疾人事业宣传绿色生产方式</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辅具适配的可持续影响</w:t>
            </w:r>
          </w:p>
        </w:tc>
        <w:tc>
          <w:tcPr>
            <w:tcW w:w="5386" w:type="dxa"/>
            <w:vAlign w:val="center"/>
          </w:tcPr>
          <w:p>
            <w:pPr>
              <w:pStyle w:val="12"/>
            </w:pPr>
            <w:r>
              <w:t>辅具适配可使用的时间周期</w:t>
            </w:r>
          </w:p>
        </w:tc>
        <w:tc>
          <w:tcPr>
            <w:tcW w:w="2268" w:type="dxa"/>
            <w:vAlign w:val="center"/>
          </w:tcPr>
          <w:p>
            <w:pPr>
              <w:pStyle w:val="12"/>
            </w:pPr>
            <w:r>
              <w:t>≤3年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≥80%</w:t>
            </w:r>
          </w:p>
        </w:tc>
        <w:tc>
          <w:tcPr>
            <w:tcW w:w="1276" w:type="dxa"/>
            <w:vAlign w:val="center"/>
          </w:tcPr>
          <w:p>
            <w:pPr>
              <w:pStyle w:val="12"/>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3、关于提前下达2024年中央财政残疾人事业发展补助资金预算的通知-基本康复绩效目标表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13032224P00D028106008</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w:t>
            </w:r>
          </w:p>
        </w:tc>
        <w:tc>
          <w:tcPr>
            <w:tcW w:w="2835" w:type="dxa"/>
            <w:vAlign w:val="center"/>
          </w:tcPr>
          <w:p>
            <w:pPr>
              <w:pStyle w:val="10"/>
            </w:pPr>
            <w:r>
              <w:t>其中：财政    资金</w:t>
            </w:r>
          </w:p>
        </w:tc>
        <w:tc>
          <w:tcPr>
            <w:tcW w:w="2551" w:type="dxa"/>
            <w:vAlign w:val="center"/>
          </w:tcPr>
          <w:p>
            <w:pPr>
              <w:pStyle w:val="12"/>
            </w:pPr>
            <w:r>
              <w:t>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为124残疾人提供基本康复服务，减轻功能障碍，增强生活自理和参与能力。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1.为124残疾人提供基本康复服务，减轻功能障碍，增强生活自理和参与能力。</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基本康复服务残疾人数</w:t>
            </w:r>
          </w:p>
        </w:tc>
        <w:tc>
          <w:tcPr>
            <w:tcW w:w="5386" w:type="dxa"/>
            <w:vAlign w:val="center"/>
          </w:tcPr>
          <w:p>
            <w:pPr>
              <w:pStyle w:val="12"/>
            </w:pPr>
            <w:r>
              <w:t>得到基本康复服务的残疾人人数</w:t>
            </w:r>
          </w:p>
        </w:tc>
        <w:tc>
          <w:tcPr>
            <w:tcW w:w="2268" w:type="dxa"/>
            <w:vAlign w:val="center"/>
          </w:tcPr>
          <w:p>
            <w:pPr>
              <w:pStyle w:val="12"/>
            </w:pPr>
            <w:r>
              <w:t>≥124人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p>
        </w:tc>
        <w:tc>
          <w:tcPr>
            <w:tcW w:w="5386" w:type="dxa"/>
            <w:vAlign w:val="center"/>
          </w:tcPr>
          <w:p>
            <w:pPr>
              <w:pStyle w:val="12"/>
            </w:pPr>
            <w:r>
              <w:t>残疾人康复服务质量合格的人数占接受服务人数的比例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完成残疾人基本康复服务项目的时间要求</w:t>
            </w:r>
          </w:p>
        </w:tc>
        <w:tc>
          <w:tcPr>
            <w:tcW w:w="2268" w:type="dxa"/>
            <w:vAlign w:val="center"/>
          </w:tcPr>
          <w:p>
            <w:pPr>
              <w:pStyle w:val="12"/>
            </w:pPr>
            <w:r>
              <w:t>2024年12月底前</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基本康复服务成本</w:t>
            </w:r>
          </w:p>
        </w:tc>
        <w:tc>
          <w:tcPr>
            <w:tcW w:w="5386" w:type="dxa"/>
            <w:vAlign w:val="center"/>
          </w:tcPr>
          <w:p>
            <w:pPr>
              <w:pStyle w:val="12"/>
            </w:pPr>
            <w:r>
              <w:t>残疾人基本康复服务人均成本</w:t>
            </w:r>
          </w:p>
        </w:tc>
        <w:tc>
          <w:tcPr>
            <w:tcW w:w="2268" w:type="dxa"/>
            <w:vAlign w:val="center"/>
          </w:tcPr>
          <w:p>
            <w:pPr>
              <w:pStyle w:val="12"/>
            </w:pPr>
            <w:r>
              <w:t>≤500元/人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利用财政资金，提高本地残疾人康复服务企业收入</w:t>
            </w:r>
          </w:p>
        </w:tc>
        <w:tc>
          <w:tcPr>
            <w:tcW w:w="2268" w:type="dxa"/>
            <w:vAlign w:val="center"/>
          </w:tcPr>
          <w:p>
            <w:pPr>
              <w:pStyle w:val="12"/>
            </w:pPr>
            <w:r>
              <w:t>≤6.2万元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提升残疾人的服务水平</w:t>
            </w:r>
          </w:p>
        </w:tc>
        <w:tc>
          <w:tcPr>
            <w:tcW w:w="5386" w:type="dxa"/>
            <w:vAlign w:val="center"/>
          </w:tcPr>
          <w:p>
            <w:pPr>
              <w:pStyle w:val="12"/>
            </w:pPr>
            <w:r>
              <w:t>提升残疾人康复服务水平</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提高绿色生产方式宣传</w:t>
            </w:r>
          </w:p>
        </w:tc>
        <w:tc>
          <w:tcPr>
            <w:tcW w:w="5386" w:type="dxa"/>
            <w:vAlign w:val="center"/>
          </w:tcPr>
          <w:p>
            <w:pPr>
              <w:pStyle w:val="12"/>
            </w:pPr>
            <w:r>
              <w:t>提高残疾人服务产业绿色生产方式的宣传</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基本康复服务周期</w:t>
            </w:r>
          </w:p>
        </w:tc>
        <w:tc>
          <w:tcPr>
            <w:tcW w:w="5386" w:type="dxa"/>
            <w:vAlign w:val="center"/>
          </w:tcPr>
          <w:p>
            <w:pPr>
              <w:pStyle w:val="12"/>
            </w:pPr>
            <w:r>
              <w:t>基本康复服务时间周期（年）</w:t>
            </w:r>
          </w:p>
        </w:tc>
        <w:tc>
          <w:tcPr>
            <w:tcW w:w="2268" w:type="dxa"/>
            <w:vAlign w:val="center"/>
          </w:tcPr>
          <w:p>
            <w:pPr>
              <w:pStyle w:val="12"/>
            </w:pPr>
            <w:r>
              <w:t>1年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4、关于提前下达2024年中央财政残疾人事业发展补助资金预算的通知-农村实用技术培训绩效目标表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13032224P00D02810602F</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关于提前下达2024年中央财政残疾人事业发展补助资金预算的通知-农村实用技术培训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w:t>
            </w:r>
          </w:p>
        </w:tc>
        <w:tc>
          <w:tcPr>
            <w:tcW w:w="2835" w:type="dxa"/>
            <w:vAlign w:val="center"/>
          </w:tcPr>
          <w:p>
            <w:pPr>
              <w:pStyle w:val="10"/>
            </w:pPr>
            <w:r>
              <w:t>其中：财政    资金</w:t>
            </w:r>
          </w:p>
        </w:tc>
        <w:tc>
          <w:tcPr>
            <w:tcW w:w="2551" w:type="dxa"/>
            <w:vAlign w:val="center"/>
          </w:tcPr>
          <w:p>
            <w:pPr>
              <w:pStyle w:val="12"/>
            </w:pPr>
            <w:r>
              <w:t>2.55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实施农村残疾人实用技术培训项目，为17名残疾人提供农村实用技术培训，提高他们生产增收技能。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1.实施农村残疾人实用技术培训项目，为17名残疾人提供农村实用技术培训，提高他们生产增收技能。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培训残疾人人数</w:t>
            </w:r>
          </w:p>
        </w:tc>
        <w:tc>
          <w:tcPr>
            <w:tcW w:w="5386" w:type="dxa"/>
            <w:vAlign w:val="center"/>
          </w:tcPr>
          <w:p>
            <w:pPr>
              <w:pStyle w:val="12"/>
            </w:pPr>
            <w:r>
              <w:t>培训残疾人的总人数</w:t>
            </w:r>
          </w:p>
        </w:tc>
        <w:tc>
          <w:tcPr>
            <w:tcW w:w="2268" w:type="dxa"/>
            <w:vAlign w:val="center"/>
          </w:tcPr>
          <w:p>
            <w:pPr>
              <w:pStyle w:val="12"/>
            </w:pPr>
            <w:r>
              <w:t>≥17人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培训服务质量合格人数占参加培训人数的比例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培训完成的时间要求</w:t>
            </w:r>
          </w:p>
        </w:tc>
        <w:tc>
          <w:tcPr>
            <w:tcW w:w="2268" w:type="dxa"/>
            <w:vAlign w:val="center"/>
          </w:tcPr>
          <w:p>
            <w:pPr>
              <w:pStyle w:val="12"/>
            </w:pPr>
            <w:r>
              <w:t>2024年12月底前</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培训标准</w:t>
            </w:r>
          </w:p>
        </w:tc>
        <w:tc>
          <w:tcPr>
            <w:tcW w:w="5386" w:type="dxa"/>
            <w:vAlign w:val="center"/>
          </w:tcPr>
          <w:p>
            <w:pPr>
              <w:pStyle w:val="12"/>
            </w:pPr>
            <w:r>
              <w:t>人均农村实用技术培训标准</w:t>
            </w:r>
          </w:p>
        </w:tc>
        <w:tc>
          <w:tcPr>
            <w:tcW w:w="2268" w:type="dxa"/>
            <w:vAlign w:val="center"/>
          </w:tcPr>
          <w:p>
            <w:pPr>
              <w:pStyle w:val="12"/>
            </w:pPr>
            <w:r>
              <w:t>≤1500元/人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利用财政资金支出提高本地企业收入</w:t>
            </w:r>
          </w:p>
        </w:tc>
        <w:tc>
          <w:tcPr>
            <w:tcW w:w="2268" w:type="dxa"/>
            <w:vAlign w:val="center"/>
          </w:tcPr>
          <w:p>
            <w:pPr>
              <w:pStyle w:val="12"/>
            </w:pPr>
            <w:r>
              <w:t>≤2.55万元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提高残疾人生产水平</w:t>
            </w:r>
          </w:p>
        </w:tc>
        <w:tc>
          <w:tcPr>
            <w:tcW w:w="5386" w:type="dxa"/>
            <w:vAlign w:val="center"/>
          </w:tcPr>
          <w:p>
            <w:pPr>
              <w:pStyle w:val="12"/>
            </w:pPr>
            <w:r>
              <w:t>培训残疾人技能提高残疾人生产水平</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提高宣传绿色生产方式</w:t>
            </w:r>
          </w:p>
        </w:tc>
        <w:tc>
          <w:tcPr>
            <w:tcW w:w="5386" w:type="dxa"/>
            <w:vAlign w:val="center"/>
          </w:tcPr>
          <w:p>
            <w:pPr>
              <w:pStyle w:val="12"/>
            </w:pPr>
            <w:r>
              <w:t>做好培训，提高残疾人宣传绿色生产方式</w:t>
            </w:r>
          </w:p>
        </w:tc>
        <w:tc>
          <w:tcPr>
            <w:tcW w:w="2268" w:type="dxa"/>
            <w:vAlign w:val="center"/>
          </w:tcPr>
          <w:p>
            <w:pPr>
              <w:pStyle w:val="12"/>
            </w:pPr>
            <w:r>
              <w:t>进一步提高</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培训周期</w:t>
            </w:r>
          </w:p>
        </w:tc>
        <w:tc>
          <w:tcPr>
            <w:tcW w:w="5386" w:type="dxa"/>
            <w:vAlign w:val="center"/>
          </w:tcPr>
          <w:p>
            <w:pPr>
              <w:pStyle w:val="12"/>
            </w:pPr>
            <w:r>
              <w:t>培训周期的时间（年）</w:t>
            </w:r>
          </w:p>
        </w:tc>
        <w:tc>
          <w:tcPr>
            <w:tcW w:w="2268" w:type="dxa"/>
            <w:vAlign w:val="center"/>
          </w:tcPr>
          <w:p>
            <w:pPr>
              <w:pStyle w:val="12"/>
            </w:pPr>
            <w:r>
              <w:t>1年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调查残疾人满意人数占调查人数的比例</w:t>
            </w:r>
          </w:p>
        </w:tc>
        <w:tc>
          <w:tcPr>
            <w:tcW w:w="2268" w:type="dxa"/>
            <w:vAlign w:val="center"/>
          </w:tcPr>
          <w:p>
            <w:pPr>
              <w:pStyle w:val="12"/>
            </w:pPr>
            <w:r>
              <w:t>≥85%</w:t>
            </w:r>
          </w:p>
        </w:tc>
        <w:tc>
          <w:tcPr>
            <w:tcW w:w="1276" w:type="dxa"/>
            <w:vAlign w:val="center"/>
          </w:tcPr>
          <w:p>
            <w:pPr>
              <w:pStyle w:val="12"/>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5、关于提前下达2024年中央财政残疾人事业发展补助资金预算的通知-燃油补贴绩效目标表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13032224P00D02810604N</w:t>
            </w:r>
          </w:p>
        </w:tc>
        <w:tc>
          <w:tcPr>
            <w:tcW w:w="2835" w:type="dxa"/>
            <w:vAlign w:val="center"/>
          </w:tcPr>
          <w:p>
            <w:pPr>
              <w:pStyle w:val="10"/>
            </w:pPr>
            <w:r>
              <w:t>项目名称</w:t>
            </w:r>
          </w:p>
        </w:tc>
        <w:tc>
          <w:tcPr>
            <w:tcW w:w="6094" w:type="dxa"/>
            <w:gridSpan w:val="3"/>
            <w:vAlign w:val="center"/>
          </w:tcPr>
          <w:p>
            <w:pPr>
              <w:pStyle w:val="12"/>
            </w:pPr>
            <w:r>
              <w:t>关于提前下达2024年中央财政残疾人事业发展补助资金预算的通知-燃油补贴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6.53</w:t>
            </w:r>
          </w:p>
        </w:tc>
        <w:tc>
          <w:tcPr>
            <w:tcW w:w="2835" w:type="dxa"/>
            <w:vAlign w:val="center"/>
          </w:tcPr>
          <w:p>
            <w:pPr>
              <w:pStyle w:val="10"/>
            </w:pPr>
            <w:r>
              <w:t>其中：财政    资金</w:t>
            </w:r>
          </w:p>
        </w:tc>
        <w:tc>
          <w:tcPr>
            <w:tcW w:w="2551" w:type="dxa"/>
            <w:vAlign w:val="center"/>
          </w:tcPr>
          <w:p>
            <w:pPr>
              <w:pStyle w:val="12"/>
            </w:pPr>
            <w:r>
              <w:t>6.53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为251名机动轮椅车残疾人车主发放260元/人的燃油补贴，方便残疾人出行。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1.为251名机动轮椅车残疾人车主发放260元/人的燃油补贴，方便残疾人出行。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享受补贴人数</w:t>
            </w:r>
          </w:p>
        </w:tc>
        <w:tc>
          <w:tcPr>
            <w:tcW w:w="5386" w:type="dxa"/>
            <w:vAlign w:val="center"/>
          </w:tcPr>
          <w:p>
            <w:pPr>
              <w:pStyle w:val="12"/>
            </w:pPr>
            <w:r>
              <w:t>得到燃油补贴残疾人人数</w:t>
            </w:r>
          </w:p>
        </w:tc>
        <w:tc>
          <w:tcPr>
            <w:tcW w:w="2268" w:type="dxa"/>
            <w:vAlign w:val="center"/>
          </w:tcPr>
          <w:p>
            <w:pPr>
              <w:pStyle w:val="12"/>
            </w:pPr>
            <w:r>
              <w:t>≤251人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补贴覆盖率</w:t>
            </w:r>
          </w:p>
        </w:tc>
        <w:tc>
          <w:tcPr>
            <w:tcW w:w="5386" w:type="dxa"/>
            <w:vAlign w:val="center"/>
          </w:tcPr>
          <w:p>
            <w:pPr>
              <w:pStyle w:val="12"/>
            </w:pPr>
            <w:r>
              <w:t>实际发放补贴的残疾人数占应发放燃油补贴残疾人数的比例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按时限要求发放燃油补贴的金额占项目资金总数的比例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残疾人燃油补贴标准</w:t>
            </w:r>
          </w:p>
        </w:tc>
        <w:tc>
          <w:tcPr>
            <w:tcW w:w="5386" w:type="dxa"/>
            <w:vAlign w:val="center"/>
          </w:tcPr>
          <w:p>
            <w:pPr>
              <w:pStyle w:val="12"/>
            </w:pPr>
            <w:r>
              <w:t>残疾人燃油补贴人均标准</w:t>
            </w:r>
          </w:p>
        </w:tc>
        <w:tc>
          <w:tcPr>
            <w:tcW w:w="2268" w:type="dxa"/>
            <w:vAlign w:val="center"/>
          </w:tcPr>
          <w:p>
            <w:pPr>
              <w:pStyle w:val="12"/>
            </w:pPr>
            <w:r>
              <w:t>260元/人</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减轻残疾人出行经济压力</w:t>
            </w:r>
          </w:p>
        </w:tc>
        <w:tc>
          <w:tcPr>
            <w:tcW w:w="5386" w:type="dxa"/>
            <w:vAlign w:val="center"/>
          </w:tcPr>
          <w:p>
            <w:pPr>
              <w:pStyle w:val="12"/>
            </w:pPr>
            <w:r>
              <w:t>减少残疾人出行成本，减轻经济压力</w:t>
            </w:r>
          </w:p>
        </w:tc>
        <w:tc>
          <w:tcPr>
            <w:tcW w:w="2268" w:type="dxa"/>
            <w:vAlign w:val="center"/>
          </w:tcPr>
          <w:p>
            <w:pPr>
              <w:pStyle w:val="12"/>
            </w:pPr>
            <w:r>
              <w:t>≤6.53万元</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发放残疾人燃油补贴任务完成率</w:t>
            </w:r>
          </w:p>
        </w:tc>
        <w:tc>
          <w:tcPr>
            <w:tcW w:w="5386" w:type="dxa"/>
            <w:vAlign w:val="center"/>
          </w:tcPr>
          <w:p>
            <w:pPr>
              <w:pStyle w:val="12"/>
            </w:pPr>
            <w:r>
              <w:t>发放残疾人燃油补贴任务完成数量占任务总数量的比例</w:t>
            </w:r>
          </w:p>
        </w:tc>
        <w:tc>
          <w:tcPr>
            <w:tcW w:w="2268" w:type="dxa"/>
            <w:vAlign w:val="center"/>
          </w:tcPr>
          <w:p>
            <w:pPr>
              <w:pStyle w:val="12"/>
            </w:pPr>
            <w:r>
              <w:t>≥95%</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办公节约水电等资源降低能耗好用</w:t>
            </w:r>
          </w:p>
        </w:tc>
        <w:tc>
          <w:tcPr>
            <w:tcW w:w="2268" w:type="dxa"/>
            <w:vAlign w:val="center"/>
          </w:tcPr>
          <w:p>
            <w:pPr>
              <w:pStyle w:val="12"/>
            </w:pPr>
            <w:r>
              <w:t>进一步降低</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残疾人燃油补贴周期</w:t>
            </w:r>
          </w:p>
        </w:tc>
        <w:tc>
          <w:tcPr>
            <w:tcW w:w="5386" w:type="dxa"/>
            <w:vAlign w:val="center"/>
          </w:tcPr>
          <w:p>
            <w:pPr>
              <w:pStyle w:val="12"/>
            </w:pPr>
            <w:r>
              <w:t>残疾人燃油补贴可持续影响的时间期限</w:t>
            </w:r>
          </w:p>
        </w:tc>
        <w:tc>
          <w:tcPr>
            <w:tcW w:w="2268" w:type="dxa"/>
            <w:vAlign w:val="center"/>
          </w:tcPr>
          <w:p>
            <w:pPr>
              <w:pStyle w:val="12"/>
            </w:pPr>
            <w:r>
              <w:t>≤1年</w:t>
            </w:r>
          </w:p>
        </w:tc>
        <w:tc>
          <w:tcPr>
            <w:tcW w:w="1276" w:type="dxa"/>
            <w:vAlign w:val="center"/>
          </w:tcPr>
          <w:p>
            <w:pPr>
              <w:pStyle w:val="12"/>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6、关于提前下达2024年中央专项彩票公益金支持残疾人事业发展补助资金的通知-残疾儿童康复救助绩效目标表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13032224P00D02810605A</w:t>
            </w:r>
          </w:p>
        </w:tc>
        <w:tc>
          <w:tcPr>
            <w:tcW w:w="2835" w:type="dxa"/>
            <w:vAlign w:val="center"/>
          </w:tcPr>
          <w:p>
            <w:pPr>
              <w:pStyle w:val="10"/>
            </w:pPr>
            <w:r>
              <w:t>项目名称</w:t>
            </w:r>
          </w:p>
        </w:tc>
        <w:tc>
          <w:tcPr>
            <w:tcW w:w="6094" w:type="dxa"/>
            <w:gridSpan w:val="3"/>
            <w:vAlign w:val="center"/>
          </w:tcPr>
          <w:p>
            <w:pPr>
              <w:pStyle w:val="12"/>
            </w:pPr>
            <w:r>
              <w:t>关于提前下达2024年中央专项彩票公益金支持残疾人事业发展补助资金的通知-残疾儿童康复救助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25.20</w:t>
            </w:r>
          </w:p>
        </w:tc>
        <w:tc>
          <w:tcPr>
            <w:tcW w:w="2835" w:type="dxa"/>
            <w:vAlign w:val="center"/>
          </w:tcPr>
          <w:p>
            <w:pPr>
              <w:pStyle w:val="10"/>
            </w:pPr>
            <w:r>
              <w:t>其中：财政    资金</w:t>
            </w:r>
          </w:p>
        </w:tc>
        <w:tc>
          <w:tcPr>
            <w:tcW w:w="2551" w:type="dxa"/>
            <w:vAlign w:val="center"/>
          </w:tcPr>
          <w:p>
            <w:pPr>
              <w:pStyle w:val="12"/>
            </w:pPr>
            <w:r>
              <w:t>25.20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满足14名有需求的残疾儿童康复训练，保障残疾儿童的生活质量。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1.满足14名有需求的残疾儿童康复训练，保障残疾儿童的生活质量。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残疾儿童康复训练人数</w:t>
            </w:r>
          </w:p>
        </w:tc>
        <w:tc>
          <w:tcPr>
            <w:tcW w:w="5386" w:type="dxa"/>
            <w:vAlign w:val="center"/>
          </w:tcPr>
          <w:p>
            <w:pPr>
              <w:pStyle w:val="12"/>
            </w:pPr>
            <w:r>
              <w:t>项目保障残疾儿童康复训练的人数</w:t>
            </w:r>
          </w:p>
        </w:tc>
        <w:tc>
          <w:tcPr>
            <w:tcW w:w="2268" w:type="dxa"/>
            <w:vAlign w:val="center"/>
          </w:tcPr>
          <w:p>
            <w:pPr>
              <w:pStyle w:val="12"/>
            </w:pPr>
            <w:r>
              <w:t>≥14人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残疾儿童康复服务质量</w:t>
            </w:r>
          </w:p>
        </w:tc>
        <w:tc>
          <w:tcPr>
            <w:tcW w:w="5386" w:type="dxa"/>
            <w:vAlign w:val="center"/>
          </w:tcPr>
          <w:p>
            <w:pPr>
              <w:pStyle w:val="12"/>
            </w:pPr>
            <w:r>
              <w:t>残疾儿童康复服务质量合格的数量占服务对象人数的比例</w:t>
            </w:r>
          </w:p>
        </w:tc>
        <w:tc>
          <w:tcPr>
            <w:tcW w:w="2268" w:type="dxa"/>
            <w:vAlign w:val="center"/>
          </w:tcPr>
          <w:p>
            <w:pPr>
              <w:pStyle w:val="12"/>
            </w:pPr>
            <w:r>
              <w:t>≥95%</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参训完成及时率</w:t>
            </w:r>
          </w:p>
        </w:tc>
        <w:tc>
          <w:tcPr>
            <w:tcW w:w="5386" w:type="dxa"/>
            <w:vAlign w:val="center"/>
          </w:tcPr>
          <w:p>
            <w:pPr>
              <w:pStyle w:val="12"/>
            </w:pPr>
            <w:r>
              <w:t>按实现要求完成康复训练的残疾儿童数量占参训儿童数量的比例</w:t>
            </w:r>
          </w:p>
        </w:tc>
        <w:tc>
          <w:tcPr>
            <w:tcW w:w="2268" w:type="dxa"/>
            <w:vAlign w:val="center"/>
          </w:tcPr>
          <w:p>
            <w:pPr>
              <w:pStyle w:val="12"/>
            </w:pPr>
            <w:r>
              <w:t>≥95%</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康复儿童训练标准</w:t>
            </w:r>
          </w:p>
        </w:tc>
        <w:tc>
          <w:tcPr>
            <w:tcW w:w="5386" w:type="dxa"/>
            <w:vAlign w:val="center"/>
          </w:tcPr>
          <w:p>
            <w:pPr>
              <w:pStyle w:val="12"/>
            </w:pPr>
            <w:r>
              <w:t>康复儿童训练费用人均标准</w:t>
            </w:r>
          </w:p>
        </w:tc>
        <w:tc>
          <w:tcPr>
            <w:tcW w:w="2268" w:type="dxa"/>
            <w:vAlign w:val="center"/>
          </w:tcPr>
          <w:p>
            <w:pPr>
              <w:pStyle w:val="12"/>
            </w:pPr>
            <w:r>
              <w:t>≤1.8万元/人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减少残疾儿童家庭经济支出</w:t>
            </w:r>
          </w:p>
        </w:tc>
        <w:tc>
          <w:tcPr>
            <w:tcW w:w="5386" w:type="dxa"/>
            <w:vAlign w:val="center"/>
          </w:tcPr>
          <w:p>
            <w:pPr>
              <w:pStyle w:val="12"/>
            </w:pPr>
            <w:r>
              <w:t>财政资金补贴，减少残疾儿童家庭经济支出</w:t>
            </w:r>
          </w:p>
        </w:tc>
        <w:tc>
          <w:tcPr>
            <w:tcW w:w="2268" w:type="dxa"/>
            <w:vAlign w:val="center"/>
          </w:tcPr>
          <w:p>
            <w:pPr>
              <w:pStyle w:val="12"/>
            </w:pPr>
            <w:r>
              <w:t>≤25.2万元</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提升残疾人服务的水平</w:t>
            </w:r>
          </w:p>
        </w:tc>
        <w:tc>
          <w:tcPr>
            <w:tcW w:w="5386" w:type="dxa"/>
            <w:vAlign w:val="center"/>
          </w:tcPr>
          <w:p>
            <w:pPr>
              <w:pStyle w:val="12"/>
            </w:pPr>
            <w:r>
              <w:t>提升残疾儿童的康复服务水平</w:t>
            </w:r>
          </w:p>
        </w:tc>
        <w:tc>
          <w:tcPr>
            <w:tcW w:w="2268" w:type="dxa"/>
            <w:vAlign w:val="center"/>
          </w:tcPr>
          <w:p>
            <w:pPr>
              <w:pStyle w:val="12"/>
            </w:pPr>
            <w:r>
              <w:t>进一步提高</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办公节约水电等资源，降低能耗使用</w:t>
            </w:r>
          </w:p>
        </w:tc>
        <w:tc>
          <w:tcPr>
            <w:tcW w:w="2268" w:type="dxa"/>
            <w:vAlign w:val="center"/>
          </w:tcPr>
          <w:p>
            <w:pPr>
              <w:pStyle w:val="12"/>
            </w:pPr>
            <w:r>
              <w:t>进一步降低</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残疾儿童提供康复训练周期</w:t>
            </w:r>
          </w:p>
        </w:tc>
        <w:tc>
          <w:tcPr>
            <w:tcW w:w="5386" w:type="dxa"/>
            <w:vAlign w:val="center"/>
          </w:tcPr>
          <w:p>
            <w:pPr>
              <w:pStyle w:val="12"/>
            </w:pPr>
            <w:r>
              <w:t>残疾儿童提供康复训练的时间周期</w:t>
            </w:r>
          </w:p>
        </w:tc>
        <w:tc>
          <w:tcPr>
            <w:tcW w:w="2268" w:type="dxa"/>
            <w:vAlign w:val="center"/>
          </w:tcPr>
          <w:p>
            <w:pPr>
              <w:pStyle w:val="12"/>
            </w:pPr>
            <w:r>
              <w:t>1年</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残疾儿童及家属满意率</w:t>
            </w:r>
          </w:p>
        </w:tc>
        <w:tc>
          <w:tcPr>
            <w:tcW w:w="5386" w:type="dxa"/>
            <w:vAlign w:val="center"/>
          </w:tcPr>
          <w:p>
            <w:pPr>
              <w:pStyle w:val="12"/>
            </w:pPr>
            <w:r>
              <w:t>残疾儿童及家属满意人数占调查总人数的比例</w:t>
            </w:r>
          </w:p>
        </w:tc>
        <w:tc>
          <w:tcPr>
            <w:tcW w:w="2268" w:type="dxa"/>
            <w:vAlign w:val="center"/>
          </w:tcPr>
          <w:p>
            <w:pPr>
              <w:pStyle w:val="12"/>
            </w:pPr>
            <w:r>
              <w:t>≥85%</w:t>
            </w:r>
          </w:p>
        </w:tc>
        <w:tc>
          <w:tcPr>
            <w:tcW w:w="1276" w:type="dxa"/>
            <w:vAlign w:val="center"/>
          </w:tcPr>
          <w:p>
            <w:pPr>
              <w:pStyle w:val="12"/>
            </w:pPr>
            <w:r>
              <w:t>冀财社〔2023〕175号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7、关于提前下达2024年中央专项彩票公益金支持残疾人事业发展补助资金的通知-残疾评定补贴绩效目标表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13032224P00D02810606X</w:t>
            </w:r>
          </w:p>
        </w:tc>
        <w:tc>
          <w:tcPr>
            <w:tcW w:w="2835" w:type="dxa"/>
            <w:vAlign w:val="center"/>
          </w:tcPr>
          <w:p>
            <w:pPr>
              <w:pStyle w:val="10"/>
            </w:pPr>
            <w:r>
              <w:t>项目名称</w:t>
            </w:r>
          </w:p>
        </w:tc>
        <w:tc>
          <w:tcPr>
            <w:tcW w:w="6094" w:type="dxa"/>
            <w:gridSpan w:val="3"/>
            <w:vAlign w:val="center"/>
          </w:tcPr>
          <w:p>
            <w:pPr>
              <w:pStyle w:val="12"/>
            </w:pPr>
            <w:r>
              <w:t>关于提前下达2024年中央专项彩票公益金支持残疾人事业发展补助资金的通知-残疾评定补贴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为72名残疾人发放残疾评定补贴。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1.为72名残疾人发放残疾评定补贴，弥补残疾人评定成本。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评定补贴残疾人数</w:t>
            </w:r>
          </w:p>
        </w:tc>
        <w:tc>
          <w:tcPr>
            <w:tcW w:w="5386" w:type="dxa"/>
            <w:vAlign w:val="center"/>
          </w:tcPr>
          <w:p>
            <w:pPr>
              <w:pStyle w:val="12"/>
            </w:pPr>
            <w:r>
              <w:t>得到评定补贴残疾人人数</w:t>
            </w:r>
          </w:p>
        </w:tc>
        <w:tc>
          <w:tcPr>
            <w:tcW w:w="2268" w:type="dxa"/>
            <w:vAlign w:val="center"/>
          </w:tcPr>
          <w:p>
            <w:pPr>
              <w:pStyle w:val="12"/>
            </w:pPr>
            <w:r>
              <w:t>≤72人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残疾人评定补贴足额发放率</w:t>
            </w:r>
          </w:p>
        </w:tc>
        <w:tc>
          <w:tcPr>
            <w:tcW w:w="5386" w:type="dxa"/>
            <w:vAlign w:val="center"/>
          </w:tcPr>
          <w:p>
            <w:pPr>
              <w:pStyle w:val="12"/>
            </w:pPr>
            <w:r>
              <w:t>残疾人评定补贴足额发放数量占补贴总数量的比例</w:t>
            </w:r>
          </w:p>
        </w:tc>
        <w:tc>
          <w:tcPr>
            <w:tcW w:w="2268" w:type="dxa"/>
            <w:vAlign w:val="center"/>
          </w:tcPr>
          <w:p>
            <w:pPr>
              <w:pStyle w:val="12"/>
            </w:pPr>
            <w:r>
              <w:t>≥95%</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完成补贴发放的时间要求</w:t>
            </w:r>
          </w:p>
        </w:tc>
        <w:tc>
          <w:tcPr>
            <w:tcW w:w="2268" w:type="dxa"/>
            <w:vAlign w:val="center"/>
          </w:tcPr>
          <w:p>
            <w:pPr>
              <w:pStyle w:val="12"/>
            </w:pPr>
            <w:r>
              <w:t>2024年12月底前</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残疾人评定的成本</w:t>
            </w:r>
          </w:p>
        </w:tc>
        <w:tc>
          <w:tcPr>
            <w:tcW w:w="5386" w:type="dxa"/>
            <w:vAlign w:val="center"/>
          </w:tcPr>
          <w:p>
            <w:pPr>
              <w:pStyle w:val="12"/>
            </w:pPr>
            <w:r>
              <w:t>残疾人评定补贴人均成本标准</w:t>
            </w:r>
          </w:p>
        </w:tc>
        <w:tc>
          <w:tcPr>
            <w:tcW w:w="2268" w:type="dxa"/>
            <w:vAlign w:val="center"/>
          </w:tcPr>
          <w:p>
            <w:pPr>
              <w:pStyle w:val="12"/>
            </w:pPr>
            <w:r>
              <w:t>150元/人</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提高本地残疾人收入</w:t>
            </w:r>
          </w:p>
        </w:tc>
        <w:tc>
          <w:tcPr>
            <w:tcW w:w="5386" w:type="dxa"/>
            <w:vAlign w:val="center"/>
          </w:tcPr>
          <w:p>
            <w:pPr>
              <w:pStyle w:val="12"/>
            </w:pPr>
            <w:r>
              <w:t>提高本地残疾人经济收入</w:t>
            </w:r>
          </w:p>
        </w:tc>
        <w:tc>
          <w:tcPr>
            <w:tcW w:w="2268" w:type="dxa"/>
            <w:vAlign w:val="center"/>
          </w:tcPr>
          <w:p>
            <w:pPr>
              <w:pStyle w:val="12"/>
            </w:pPr>
            <w:r>
              <w:t>≤0.6万元</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完成社会残疾人服务率</w:t>
            </w:r>
          </w:p>
        </w:tc>
        <w:tc>
          <w:tcPr>
            <w:tcW w:w="5386" w:type="dxa"/>
            <w:vAlign w:val="center"/>
          </w:tcPr>
          <w:p>
            <w:pPr>
              <w:pStyle w:val="12"/>
            </w:pPr>
            <w:r>
              <w:t>发放残疾人评定补贴任务人数占评定人数的比例</w:t>
            </w:r>
          </w:p>
        </w:tc>
        <w:tc>
          <w:tcPr>
            <w:tcW w:w="2268" w:type="dxa"/>
            <w:vAlign w:val="center"/>
          </w:tcPr>
          <w:p>
            <w:pPr>
              <w:pStyle w:val="12"/>
            </w:pPr>
            <w:r>
              <w:t>≥95%</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提高残疾人服务事业绿色生产方式宣传</w:t>
            </w:r>
          </w:p>
        </w:tc>
        <w:tc>
          <w:tcPr>
            <w:tcW w:w="5386" w:type="dxa"/>
            <w:vAlign w:val="center"/>
          </w:tcPr>
          <w:p>
            <w:pPr>
              <w:pStyle w:val="12"/>
            </w:pPr>
            <w:r>
              <w:t>提高残疾人服务事业绿色生产方式宣传的能力</w:t>
            </w:r>
          </w:p>
        </w:tc>
        <w:tc>
          <w:tcPr>
            <w:tcW w:w="2268" w:type="dxa"/>
            <w:vAlign w:val="center"/>
          </w:tcPr>
          <w:p>
            <w:pPr>
              <w:pStyle w:val="12"/>
            </w:pPr>
            <w:r>
              <w:t>进一步提高</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残疾人评定补贴周期</w:t>
            </w:r>
          </w:p>
        </w:tc>
        <w:tc>
          <w:tcPr>
            <w:tcW w:w="5386" w:type="dxa"/>
            <w:vAlign w:val="center"/>
          </w:tcPr>
          <w:p>
            <w:pPr>
              <w:pStyle w:val="12"/>
            </w:pPr>
            <w:r>
              <w:t>残疾人评定补贴可持续发挥作用的时间周期</w:t>
            </w:r>
          </w:p>
        </w:tc>
        <w:tc>
          <w:tcPr>
            <w:tcW w:w="2268" w:type="dxa"/>
            <w:vAlign w:val="center"/>
          </w:tcPr>
          <w:p>
            <w:pPr>
              <w:pStyle w:val="12"/>
            </w:pPr>
            <w:r>
              <w:t>1年</w:t>
            </w:r>
          </w:p>
        </w:tc>
        <w:tc>
          <w:tcPr>
            <w:tcW w:w="1276" w:type="dxa"/>
            <w:vAlign w:val="center"/>
          </w:tcPr>
          <w:p>
            <w:pPr>
              <w:pStyle w:val="12"/>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调查残疾人满意人数占调查人总数的比例</w:t>
            </w:r>
          </w:p>
        </w:tc>
        <w:tc>
          <w:tcPr>
            <w:tcW w:w="2268" w:type="dxa"/>
            <w:vAlign w:val="center"/>
          </w:tcPr>
          <w:p>
            <w:pPr>
              <w:pStyle w:val="12"/>
            </w:pPr>
            <w:r>
              <w:t>≥85%</w:t>
            </w:r>
          </w:p>
        </w:tc>
        <w:tc>
          <w:tcPr>
            <w:tcW w:w="1276" w:type="dxa"/>
            <w:vAlign w:val="center"/>
          </w:tcPr>
          <w:p>
            <w:pPr>
              <w:pStyle w:val="12"/>
            </w:pPr>
            <w:r>
              <w:t>冀财社〔2023〕175号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8、河北省财政厅关于提前下达2024年残疾人事业发展补助资金预算的通知-残疾评定补贴绩效目标表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13032224P00D02810630U</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w:t>
            </w:r>
          </w:p>
        </w:tc>
        <w:tc>
          <w:tcPr>
            <w:tcW w:w="2835" w:type="dxa"/>
            <w:vAlign w:val="center"/>
          </w:tcPr>
          <w:p>
            <w:pPr>
              <w:pStyle w:val="10"/>
            </w:pPr>
            <w:r>
              <w:t>其中：财政    资金</w:t>
            </w:r>
          </w:p>
        </w:tc>
        <w:tc>
          <w:tcPr>
            <w:tcW w:w="2551" w:type="dxa"/>
            <w:vAlign w:val="center"/>
          </w:tcPr>
          <w:p>
            <w:pPr>
              <w:pStyle w:val="12"/>
            </w:pPr>
            <w:r>
              <w:t>3.66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为244名残疾人发放残疾评定补贴。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1.为244名残疾人发放残疾评定补贴，每人150元的标准，弥补残疾人评定成本。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评定补贴残疾人数</w:t>
            </w:r>
          </w:p>
        </w:tc>
        <w:tc>
          <w:tcPr>
            <w:tcW w:w="5386" w:type="dxa"/>
            <w:vAlign w:val="center"/>
          </w:tcPr>
          <w:p>
            <w:pPr>
              <w:pStyle w:val="12"/>
            </w:pPr>
            <w:r>
              <w:t>得到评定补贴残疾人人数</w:t>
            </w:r>
          </w:p>
        </w:tc>
        <w:tc>
          <w:tcPr>
            <w:tcW w:w="2268" w:type="dxa"/>
            <w:vAlign w:val="center"/>
          </w:tcPr>
          <w:p>
            <w:pPr>
              <w:pStyle w:val="12"/>
            </w:pPr>
            <w:r>
              <w:t>≤244人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残疾人评定补贴足额发放率</w:t>
            </w:r>
          </w:p>
        </w:tc>
        <w:tc>
          <w:tcPr>
            <w:tcW w:w="5386" w:type="dxa"/>
            <w:vAlign w:val="center"/>
          </w:tcPr>
          <w:p>
            <w:pPr>
              <w:pStyle w:val="12"/>
            </w:pPr>
            <w:r>
              <w:t>残疾人评定补贴足额发放数量占补贴总数量的比例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完成补贴发放的时间要求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残疾人评定的成本</w:t>
            </w:r>
          </w:p>
        </w:tc>
        <w:tc>
          <w:tcPr>
            <w:tcW w:w="5386" w:type="dxa"/>
            <w:vAlign w:val="center"/>
          </w:tcPr>
          <w:p>
            <w:pPr>
              <w:pStyle w:val="12"/>
            </w:pPr>
            <w:r>
              <w:t>残疾人评定补贴人均成本标准</w:t>
            </w:r>
          </w:p>
        </w:tc>
        <w:tc>
          <w:tcPr>
            <w:tcW w:w="2268" w:type="dxa"/>
            <w:vAlign w:val="center"/>
          </w:tcPr>
          <w:p>
            <w:pPr>
              <w:pStyle w:val="12"/>
            </w:pPr>
            <w:r>
              <w:t>150元/人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提高本地残疾人收入</w:t>
            </w:r>
          </w:p>
        </w:tc>
        <w:tc>
          <w:tcPr>
            <w:tcW w:w="5386" w:type="dxa"/>
            <w:vAlign w:val="center"/>
          </w:tcPr>
          <w:p>
            <w:pPr>
              <w:pStyle w:val="12"/>
            </w:pPr>
            <w:r>
              <w:t>提高本地残疾人经济收入</w:t>
            </w:r>
          </w:p>
        </w:tc>
        <w:tc>
          <w:tcPr>
            <w:tcW w:w="2268" w:type="dxa"/>
            <w:vAlign w:val="center"/>
          </w:tcPr>
          <w:p>
            <w:pPr>
              <w:pStyle w:val="12"/>
            </w:pPr>
            <w:r>
              <w:t>≤3.66万元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完成社会残疾人服务率</w:t>
            </w:r>
          </w:p>
        </w:tc>
        <w:tc>
          <w:tcPr>
            <w:tcW w:w="5386" w:type="dxa"/>
            <w:vAlign w:val="center"/>
          </w:tcPr>
          <w:p>
            <w:pPr>
              <w:pStyle w:val="12"/>
            </w:pPr>
            <w:r>
              <w:t>发放残疾人评定补贴任务人数占评定人数的比例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提高残疾人服务事业绿色生产方式宣传</w:t>
            </w:r>
          </w:p>
        </w:tc>
        <w:tc>
          <w:tcPr>
            <w:tcW w:w="5386" w:type="dxa"/>
            <w:vAlign w:val="center"/>
          </w:tcPr>
          <w:p>
            <w:pPr>
              <w:pStyle w:val="12"/>
            </w:pPr>
            <w:r>
              <w:t>提高残疾人服务事业绿色生产方式宣传的能力</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残疾人评定补贴周期</w:t>
            </w:r>
          </w:p>
        </w:tc>
        <w:tc>
          <w:tcPr>
            <w:tcW w:w="5386" w:type="dxa"/>
            <w:vAlign w:val="center"/>
          </w:tcPr>
          <w:p>
            <w:pPr>
              <w:pStyle w:val="12"/>
            </w:pPr>
            <w:r>
              <w:t>残疾人评定补贴可持续发挥作用的时间周期</w:t>
            </w:r>
          </w:p>
        </w:tc>
        <w:tc>
          <w:tcPr>
            <w:tcW w:w="2268" w:type="dxa"/>
            <w:vAlign w:val="center"/>
          </w:tcPr>
          <w:p>
            <w:pPr>
              <w:pStyle w:val="12"/>
            </w:pPr>
            <w:r>
              <w:t>1年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调查残疾人满意人数占调查人总数的比例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9、河北省财政厅关于提前下达2024年残疾人事业发展补助资金预算的通知-残疾人家庭无障碍改造绩效目标表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13032224P00D02810629G</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25.55</w:t>
            </w:r>
          </w:p>
        </w:tc>
        <w:tc>
          <w:tcPr>
            <w:tcW w:w="2835" w:type="dxa"/>
            <w:vAlign w:val="center"/>
          </w:tcPr>
          <w:p>
            <w:pPr>
              <w:pStyle w:val="10"/>
            </w:pPr>
            <w:r>
              <w:t>其中：财政    资金</w:t>
            </w:r>
          </w:p>
        </w:tc>
        <w:tc>
          <w:tcPr>
            <w:tcW w:w="2551" w:type="dxa"/>
            <w:vAlign w:val="center"/>
          </w:tcPr>
          <w:p>
            <w:pPr>
              <w:pStyle w:val="12"/>
            </w:pPr>
            <w:r>
              <w:t>25.55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为73户残疾人家庭进行个性化无障碍改造。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1.为73户残疾人家庭进行个性化家庭无障碍改造，改造每户的标准3500元。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家庭无障碍改造的残疾人数</w:t>
            </w:r>
          </w:p>
        </w:tc>
        <w:tc>
          <w:tcPr>
            <w:tcW w:w="5386" w:type="dxa"/>
            <w:vAlign w:val="center"/>
          </w:tcPr>
          <w:p>
            <w:pPr>
              <w:pStyle w:val="12"/>
            </w:pPr>
            <w:r>
              <w:t>得到家庭无障碍改造残疾人人数</w:t>
            </w:r>
          </w:p>
        </w:tc>
        <w:tc>
          <w:tcPr>
            <w:tcW w:w="2268" w:type="dxa"/>
            <w:vAlign w:val="center"/>
          </w:tcPr>
          <w:p>
            <w:pPr>
              <w:pStyle w:val="12"/>
            </w:pPr>
            <w:r>
              <w:t>≥73人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改造工程质量合格数占改造总数的比例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完成改造任务的时间要求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家庭无障碍改造标准</w:t>
            </w:r>
          </w:p>
        </w:tc>
        <w:tc>
          <w:tcPr>
            <w:tcW w:w="5386" w:type="dxa"/>
            <w:vAlign w:val="center"/>
          </w:tcPr>
          <w:p>
            <w:pPr>
              <w:pStyle w:val="12"/>
            </w:pPr>
            <w:r>
              <w:t>家庭无障碍改造人均成本标准</w:t>
            </w:r>
          </w:p>
        </w:tc>
        <w:tc>
          <w:tcPr>
            <w:tcW w:w="2268" w:type="dxa"/>
            <w:vAlign w:val="center"/>
          </w:tcPr>
          <w:p>
            <w:pPr>
              <w:pStyle w:val="12"/>
            </w:pPr>
            <w:r>
              <w:t>≥3500元/户</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提高本地房屋改造企业的经济收入</w:t>
            </w:r>
          </w:p>
        </w:tc>
        <w:tc>
          <w:tcPr>
            <w:tcW w:w="2268" w:type="dxa"/>
            <w:vAlign w:val="center"/>
          </w:tcPr>
          <w:p>
            <w:pPr>
              <w:pStyle w:val="12"/>
            </w:pPr>
            <w:r>
              <w:t>≤25.55万元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提高残疾人生活质量</w:t>
            </w:r>
          </w:p>
        </w:tc>
        <w:tc>
          <w:tcPr>
            <w:tcW w:w="5386" w:type="dxa"/>
            <w:vAlign w:val="center"/>
          </w:tcPr>
          <w:p>
            <w:pPr>
              <w:pStyle w:val="12"/>
            </w:pPr>
            <w:r>
              <w:t>提高残疾人无障碍服务水平，提高残疾人生活水平</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提高绿色生产方式宣传</w:t>
            </w:r>
          </w:p>
        </w:tc>
        <w:tc>
          <w:tcPr>
            <w:tcW w:w="5386" w:type="dxa"/>
            <w:vAlign w:val="center"/>
          </w:tcPr>
          <w:p>
            <w:pPr>
              <w:pStyle w:val="12"/>
            </w:pPr>
            <w:r>
              <w:t>提高房屋改造行业宣传绿色生产方式</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无障碍改造服务周期</w:t>
            </w:r>
          </w:p>
        </w:tc>
        <w:tc>
          <w:tcPr>
            <w:tcW w:w="5386" w:type="dxa"/>
            <w:vAlign w:val="center"/>
          </w:tcPr>
          <w:p>
            <w:pPr>
              <w:pStyle w:val="12"/>
            </w:pPr>
            <w:r>
              <w:t>无障碍改造服务的时间周期</w:t>
            </w:r>
          </w:p>
        </w:tc>
        <w:tc>
          <w:tcPr>
            <w:tcW w:w="2268" w:type="dxa"/>
            <w:vAlign w:val="center"/>
          </w:tcPr>
          <w:p>
            <w:pPr>
              <w:pStyle w:val="12"/>
            </w:pPr>
            <w:r>
              <w:t>≤3年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10、河北省财政厅关于提前下达2024年残疾人事业发展补助资金预算的通知-残疾人托养绩效目标表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13032224P00D02810628W</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24.90</w:t>
            </w:r>
          </w:p>
        </w:tc>
        <w:tc>
          <w:tcPr>
            <w:tcW w:w="2835" w:type="dxa"/>
            <w:vAlign w:val="center"/>
          </w:tcPr>
          <w:p>
            <w:pPr>
              <w:pStyle w:val="10"/>
            </w:pPr>
            <w:r>
              <w:t>其中：财政    资金</w:t>
            </w:r>
          </w:p>
        </w:tc>
        <w:tc>
          <w:tcPr>
            <w:tcW w:w="2551" w:type="dxa"/>
            <w:vAlign w:val="center"/>
          </w:tcPr>
          <w:p>
            <w:pPr>
              <w:pStyle w:val="12"/>
            </w:pPr>
            <w:r>
              <w:t>24.90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通过购买托养机构和家政服务公司服务，分别开展机构寄宿托养和居家托养服务。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1.为166名智力、精神和重度肢体残疾人提供托养服务，每人的标准为1500元。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托养服务的人数</w:t>
            </w:r>
          </w:p>
        </w:tc>
        <w:tc>
          <w:tcPr>
            <w:tcW w:w="5386" w:type="dxa"/>
            <w:vAlign w:val="center"/>
          </w:tcPr>
          <w:p>
            <w:pPr>
              <w:pStyle w:val="12"/>
            </w:pPr>
            <w:r>
              <w:t>享受托养服务残疾人人数</w:t>
            </w:r>
          </w:p>
        </w:tc>
        <w:tc>
          <w:tcPr>
            <w:tcW w:w="2268" w:type="dxa"/>
            <w:vAlign w:val="center"/>
          </w:tcPr>
          <w:p>
            <w:pPr>
              <w:pStyle w:val="12"/>
            </w:pPr>
            <w:r>
              <w:t>≥166人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托养服务质量</w:t>
            </w:r>
          </w:p>
        </w:tc>
        <w:tc>
          <w:tcPr>
            <w:tcW w:w="5386" w:type="dxa"/>
            <w:vAlign w:val="center"/>
          </w:tcPr>
          <w:p>
            <w:pPr>
              <w:pStyle w:val="12"/>
            </w:pPr>
            <w:r>
              <w:t>托养服务质量合格的人数占托养人数的比例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完成残疾人服务托养的时间要求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托养服务标准</w:t>
            </w:r>
          </w:p>
        </w:tc>
        <w:tc>
          <w:tcPr>
            <w:tcW w:w="5386" w:type="dxa"/>
            <w:vAlign w:val="center"/>
          </w:tcPr>
          <w:p>
            <w:pPr>
              <w:pStyle w:val="12"/>
            </w:pPr>
            <w:r>
              <w:t>托养服务的人均标准</w:t>
            </w:r>
          </w:p>
        </w:tc>
        <w:tc>
          <w:tcPr>
            <w:tcW w:w="2268" w:type="dxa"/>
            <w:vAlign w:val="center"/>
          </w:tcPr>
          <w:p>
            <w:pPr>
              <w:pStyle w:val="12"/>
            </w:pPr>
            <w:r>
              <w:t>≤1500元/人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提高本地残疾人托养服务企业的经济收入</w:t>
            </w:r>
          </w:p>
        </w:tc>
        <w:tc>
          <w:tcPr>
            <w:tcW w:w="2268" w:type="dxa"/>
            <w:vAlign w:val="center"/>
          </w:tcPr>
          <w:p>
            <w:pPr>
              <w:pStyle w:val="12"/>
            </w:pPr>
            <w:r>
              <w:t>≤24.9万元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提升残疾人生活水平</w:t>
            </w:r>
          </w:p>
        </w:tc>
        <w:tc>
          <w:tcPr>
            <w:tcW w:w="5386" w:type="dxa"/>
            <w:vAlign w:val="center"/>
          </w:tcPr>
          <w:p>
            <w:pPr>
              <w:pStyle w:val="12"/>
            </w:pPr>
            <w:r>
              <w:t>提高残疾人托养服务水平，提升残疾人的生活水平</w:t>
            </w:r>
          </w:p>
        </w:tc>
        <w:tc>
          <w:tcPr>
            <w:tcW w:w="2268" w:type="dxa"/>
            <w:vAlign w:val="center"/>
          </w:tcPr>
          <w:p>
            <w:pPr>
              <w:pStyle w:val="12"/>
            </w:pPr>
            <w:r>
              <w:t>进一步提升</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提高绿色生产方式的宣传</w:t>
            </w:r>
          </w:p>
        </w:tc>
        <w:tc>
          <w:tcPr>
            <w:tcW w:w="5386" w:type="dxa"/>
            <w:vAlign w:val="center"/>
          </w:tcPr>
          <w:p>
            <w:pPr>
              <w:pStyle w:val="12"/>
            </w:pPr>
            <w:r>
              <w:t>提高残疾人托养事业绿色生产方式的宣传</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托养服务周期</w:t>
            </w:r>
          </w:p>
        </w:tc>
        <w:tc>
          <w:tcPr>
            <w:tcW w:w="5386" w:type="dxa"/>
            <w:vAlign w:val="center"/>
          </w:tcPr>
          <w:p>
            <w:pPr>
              <w:pStyle w:val="12"/>
            </w:pPr>
            <w:r>
              <w:t>托养服务可持续影响的时间周期</w:t>
            </w:r>
          </w:p>
        </w:tc>
        <w:tc>
          <w:tcPr>
            <w:tcW w:w="2268" w:type="dxa"/>
            <w:vAlign w:val="center"/>
          </w:tcPr>
          <w:p>
            <w:pPr>
              <w:pStyle w:val="12"/>
            </w:pPr>
            <w:r>
              <w:t>≤1年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11、河北省财政厅关于提前下达2024年残疾人事业发展补助资金预算的通知-儿童康复救助绩效目标表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13032224P00D02810626M</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为10名残疾儿童购买康复训练服务。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1.满足10名有需求的残疾儿童康复训练，保障残疾儿童的生活质量。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残疾儿童康复训练人数</w:t>
            </w:r>
          </w:p>
        </w:tc>
        <w:tc>
          <w:tcPr>
            <w:tcW w:w="5386" w:type="dxa"/>
            <w:vAlign w:val="center"/>
          </w:tcPr>
          <w:p>
            <w:pPr>
              <w:pStyle w:val="12"/>
            </w:pPr>
            <w:r>
              <w:t>项目保障残疾儿童康复训练的人数</w:t>
            </w:r>
          </w:p>
        </w:tc>
        <w:tc>
          <w:tcPr>
            <w:tcW w:w="2268" w:type="dxa"/>
            <w:vAlign w:val="center"/>
          </w:tcPr>
          <w:p>
            <w:pPr>
              <w:pStyle w:val="12"/>
            </w:pPr>
            <w:r>
              <w:t>≥10人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残疾儿童康复服务质量</w:t>
            </w:r>
          </w:p>
        </w:tc>
        <w:tc>
          <w:tcPr>
            <w:tcW w:w="5386" w:type="dxa"/>
            <w:vAlign w:val="center"/>
          </w:tcPr>
          <w:p>
            <w:pPr>
              <w:pStyle w:val="12"/>
            </w:pPr>
            <w:r>
              <w:t>残疾儿童康复服务质量合格的数量占服务对象人数的比例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参训完成及时率</w:t>
            </w:r>
          </w:p>
        </w:tc>
        <w:tc>
          <w:tcPr>
            <w:tcW w:w="5386" w:type="dxa"/>
            <w:vAlign w:val="center"/>
          </w:tcPr>
          <w:p>
            <w:pPr>
              <w:pStyle w:val="12"/>
            </w:pPr>
            <w:r>
              <w:t>按实现要求完成康复训练的残疾儿童数量占参训儿童数量的比例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康复儿童训练标准</w:t>
            </w:r>
          </w:p>
        </w:tc>
        <w:tc>
          <w:tcPr>
            <w:tcW w:w="5386" w:type="dxa"/>
            <w:vAlign w:val="center"/>
          </w:tcPr>
          <w:p>
            <w:pPr>
              <w:pStyle w:val="12"/>
            </w:pPr>
            <w:r>
              <w:t>康复儿童训练费用人均标准</w:t>
            </w:r>
          </w:p>
        </w:tc>
        <w:tc>
          <w:tcPr>
            <w:tcW w:w="2268" w:type="dxa"/>
            <w:vAlign w:val="center"/>
          </w:tcPr>
          <w:p>
            <w:pPr>
              <w:pStyle w:val="12"/>
            </w:pPr>
            <w:r>
              <w:t>≤1.2万元/人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减少残疾儿童家庭经济支出</w:t>
            </w:r>
          </w:p>
        </w:tc>
        <w:tc>
          <w:tcPr>
            <w:tcW w:w="5386" w:type="dxa"/>
            <w:vAlign w:val="center"/>
          </w:tcPr>
          <w:p>
            <w:pPr>
              <w:pStyle w:val="12"/>
            </w:pPr>
            <w:r>
              <w:t>财政资金补贴，减少残疾儿童家庭经济支出</w:t>
            </w:r>
          </w:p>
        </w:tc>
        <w:tc>
          <w:tcPr>
            <w:tcW w:w="2268" w:type="dxa"/>
            <w:vAlign w:val="center"/>
          </w:tcPr>
          <w:p>
            <w:pPr>
              <w:pStyle w:val="12"/>
            </w:pPr>
            <w:r>
              <w:t>≤12万元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提升残疾人服务的水平</w:t>
            </w:r>
          </w:p>
        </w:tc>
        <w:tc>
          <w:tcPr>
            <w:tcW w:w="5386" w:type="dxa"/>
            <w:vAlign w:val="center"/>
          </w:tcPr>
          <w:p>
            <w:pPr>
              <w:pStyle w:val="12"/>
            </w:pPr>
            <w:r>
              <w:t>提升残疾儿童的康复服务水平</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降低能耗办公</w:t>
            </w:r>
          </w:p>
        </w:tc>
        <w:tc>
          <w:tcPr>
            <w:tcW w:w="5386" w:type="dxa"/>
            <w:vAlign w:val="center"/>
          </w:tcPr>
          <w:p>
            <w:pPr>
              <w:pStyle w:val="12"/>
            </w:pPr>
            <w:r>
              <w:t>办公节约水电等资源，降低能耗使用</w:t>
            </w:r>
          </w:p>
        </w:tc>
        <w:tc>
          <w:tcPr>
            <w:tcW w:w="2268" w:type="dxa"/>
            <w:vAlign w:val="center"/>
          </w:tcPr>
          <w:p>
            <w:pPr>
              <w:pStyle w:val="12"/>
            </w:pPr>
            <w:r>
              <w:t>进一步降低</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残疾儿童提供康复训练周期</w:t>
            </w:r>
          </w:p>
        </w:tc>
        <w:tc>
          <w:tcPr>
            <w:tcW w:w="5386" w:type="dxa"/>
            <w:vAlign w:val="center"/>
          </w:tcPr>
          <w:p>
            <w:pPr>
              <w:pStyle w:val="12"/>
            </w:pPr>
            <w:r>
              <w:t>残疾儿童提供康复训练的时间周期</w:t>
            </w:r>
          </w:p>
        </w:tc>
        <w:tc>
          <w:tcPr>
            <w:tcW w:w="2268" w:type="dxa"/>
            <w:vAlign w:val="center"/>
          </w:tcPr>
          <w:p>
            <w:pPr>
              <w:pStyle w:val="12"/>
            </w:pPr>
            <w:r>
              <w:t>1年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残疾儿童及家属满意率</w:t>
            </w:r>
          </w:p>
        </w:tc>
        <w:tc>
          <w:tcPr>
            <w:tcW w:w="5386" w:type="dxa"/>
            <w:vAlign w:val="center"/>
          </w:tcPr>
          <w:p>
            <w:pPr>
              <w:pStyle w:val="12"/>
            </w:pPr>
            <w:r>
              <w:t>残疾儿童及家属满意人数占调查总人数的比例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12、河北省财政厅关于提前下达2024年残疾人事业发展补助资金预算的通知-辅具适配绩效目标表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13032224P00D028106252</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11.10</w:t>
            </w:r>
          </w:p>
        </w:tc>
        <w:tc>
          <w:tcPr>
            <w:tcW w:w="2835" w:type="dxa"/>
            <w:vAlign w:val="center"/>
          </w:tcPr>
          <w:p>
            <w:pPr>
              <w:pStyle w:val="10"/>
            </w:pPr>
            <w:r>
              <w:t>其中：财政    资金</w:t>
            </w:r>
          </w:p>
        </w:tc>
        <w:tc>
          <w:tcPr>
            <w:tcW w:w="2551" w:type="dxa"/>
            <w:vAlign w:val="center"/>
          </w:tcPr>
          <w:p>
            <w:pPr>
              <w:pStyle w:val="12"/>
            </w:pPr>
            <w:r>
              <w:t>11.10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为111名有需求的残疾人购买基础性辅助器具。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1.为111名有需求残疾人适配轮椅、拐杖、助听器等基础性辅助性器具，方便残疾人出行。</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辅助器具适配残疾人数</w:t>
            </w:r>
          </w:p>
        </w:tc>
        <w:tc>
          <w:tcPr>
            <w:tcW w:w="5386" w:type="dxa"/>
            <w:vAlign w:val="center"/>
          </w:tcPr>
          <w:p>
            <w:pPr>
              <w:pStyle w:val="12"/>
            </w:pPr>
            <w:r>
              <w:t>得到辅具适配的残疾人人数</w:t>
            </w:r>
          </w:p>
        </w:tc>
        <w:tc>
          <w:tcPr>
            <w:tcW w:w="2268" w:type="dxa"/>
            <w:vAlign w:val="center"/>
          </w:tcPr>
          <w:p>
            <w:pPr>
              <w:pStyle w:val="12"/>
            </w:pPr>
            <w:r>
              <w:t>≥111人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辅具质量合格率</w:t>
            </w:r>
          </w:p>
        </w:tc>
        <w:tc>
          <w:tcPr>
            <w:tcW w:w="5386" w:type="dxa"/>
            <w:vAlign w:val="center"/>
          </w:tcPr>
          <w:p>
            <w:pPr>
              <w:pStyle w:val="12"/>
            </w:pPr>
            <w:r>
              <w:t>辅具质量合格的数量占适配辅助器具总数的比例</w:t>
            </w:r>
          </w:p>
        </w:tc>
        <w:tc>
          <w:tcPr>
            <w:tcW w:w="2268" w:type="dxa"/>
            <w:vAlign w:val="center"/>
          </w:tcPr>
          <w:p>
            <w:pPr>
              <w:pStyle w:val="12"/>
            </w:pPr>
            <w:r>
              <w:t>≥90%</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完成辅具适配的时间要求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适配辅具的成本</w:t>
            </w:r>
          </w:p>
        </w:tc>
        <w:tc>
          <w:tcPr>
            <w:tcW w:w="5386" w:type="dxa"/>
            <w:vAlign w:val="center"/>
          </w:tcPr>
          <w:p>
            <w:pPr>
              <w:pStyle w:val="12"/>
            </w:pPr>
            <w:r>
              <w:t>适配辅具人均成本标准</w:t>
            </w:r>
          </w:p>
        </w:tc>
        <w:tc>
          <w:tcPr>
            <w:tcW w:w="2268" w:type="dxa"/>
            <w:vAlign w:val="center"/>
          </w:tcPr>
          <w:p>
            <w:pPr>
              <w:pStyle w:val="12"/>
            </w:pPr>
            <w:r>
              <w:t>≤1000元/人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提高本地辅具企业的经济收入</w:t>
            </w:r>
          </w:p>
        </w:tc>
        <w:tc>
          <w:tcPr>
            <w:tcW w:w="2268" w:type="dxa"/>
            <w:vAlign w:val="center"/>
          </w:tcPr>
          <w:p>
            <w:pPr>
              <w:pStyle w:val="12"/>
            </w:pPr>
            <w:r>
              <w:t>≤11.1万元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提高残疾人生活质量</w:t>
            </w:r>
          </w:p>
        </w:tc>
        <w:tc>
          <w:tcPr>
            <w:tcW w:w="5386" w:type="dxa"/>
            <w:vAlign w:val="center"/>
          </w:tcPr>
          <w:p>
            <w:pPr>
              <w:pStyle w:val="12"/>
            </w:pPr>
            <w:r>
              <w:t>保障残疾人辅具适配水平，提高残疾人生活质量</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提高残疾人事业的绿色生产方式</w:t>
            </w:r>
          </w:p>
        </w:tc>
        <w:tc>
          <w:tcPr>
            <w:tcW w:w="5386" w:type="dxa"/>
            <w:vAlign w:val="center"/>
          </w:tcPr>
          <w:p>
            <w:pPr>
              <w:pStyle w:val="12"/>
            </w:pPr>
            <w:r>
              <w:t>提高残疾人事业宣传绿色生产方式</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辅具适配的可持续影响</w:t>
            </w:r>
          </w:p>
        </w:tc>
        <w:tc>
          <w:tcPr>
            <w:tcW w:w="5386" w:type="dxa"/>
            <w:vAlign w:val="center"/>
          </w:tcPr>
          <w:p>
            <w:pPr>
              <w:pStyle w:val="12"/>
            </w:pPr>
            <w:r>
              <w:t>辅具适配可使用的时间周期</w:t>
            </w:r>
          </w:p>
        </w:tc>
        <w:tc>
          <w:tcPr>
            <w:tcW w:w="2268" w:type="dxa"/>
            <w:vAlign w:val="center"/>
          </w:tcPr>
          <w:p>
            <w:pPr>
              <w:pStyle w:val="12"/>
            </w:pPr>
            <w:r>
              <w:t>≤3年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≥80%</w:t>
            </w:r>
          </w:p>
        </w:tc>
        <w:tc>
          <w:tcPr>
            <w:tcW w:w="1276" w:type="dxa"/>
            <w:vAlign w:val="center"/>
          </w:tcPr>
          <w:p>
            <w:pPr>
              <w:pStyle w:val="12"/>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13、河北省财政厅关于提前下达2024年残疾人事业发展补助资金预算的通知-基本康复绩效目标表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13032224P00D02810624E</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w:t>
            </w:r>
          </w:p>
        </w:tc>
        <w:tc>
          <w:tcPr>
            <w:tcW w:w="2835" w:type="dxa"/>
            <w:vAlign w:val="center"/>
          </w:tcPr>
          <w:p>
            <w:pPr>
              <w:pStyle w:val="10"/>
            </w:pPr>
            <w:r>
              <w:t>其中：财政    资金</w:t>
            </w:r>
          </w:p>
        </w:tc>
        <w:tc>
          <w:tcPr>
            <w:tcW w:w="2551" w:type="dxa"/>
            <w:vAlign w:val="center"/>
          </w:tcPr>
          <w:p>
            <w:pPr>
              <w:pStyle w:val="12"/>
            </w:pPr>
            <w:r>
              <w:t>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为70名残疾人购买康复机构的基本康复服务。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1.为70名残疾人提供残疾人基本康复服务，每人500元的标准。</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基本康复服务残疾人数</w:t>
            </w:r>
          </w:p>
        </w:tc>
        <w:tc>
          <w:tcPr>
            <w:tcW w:w="5386" w:type="dxa"/>
            <w:vAlign w:val="center"/>
          </w:tcPr>
          <w:p>
            <w:pPr>
              <w:pStyle w:val="12"/>
            </w:pPr>
            <w:r>
              <w:t>得到基本康复服务的残疾人人数</w:t>
            </w:r>
          </w:p>
        </w:tc>
        <w:tc>
          <w:tcPr>
            <w:tcW w:w="2268" w:type="dxa"/>
            <w:vAlign w:val="center"/>
          </w:tcPr>
          <w:p>
            <w:pPr>
              <w:pStyle w:val="12"/>
            </w:pPr>
            <w:r>
              <w:t>≥70人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残疾人康复服务质量</w:t>
            </w:r>
          </w:p>
        </w:tc>
        <w:tc>
          <w:tcPr>
            <w:tcW w:w="5386" w:type="dxa"/>
            <w:vAlign w:val="center"/>
          </w:tcPr>
          <w:p>
            <w:pPr>
              <w:pStyle w:val="12"/>
            </w:pPr>
            <w:r>
              <w:t>残疾人康复服务质量合格的人数占接受服务人数的比例</w:t>
            </w:r>
          </w:p>
        </w:tc>
        <w:tc>
          <w:tcPr>
            <w:tcW w:w="2268" w:type="dxa"/>
            <w:vAlign w:val="center"/>
          </w:tcPr>
          <w:p>
            <w:pPr>
              <w:pStyle w:val="12"/>
            </w:pPr>
            <w:r>
              <w:t>≥95%</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完成残疾人基本康复服务项目的时间要求</w:t>
            </w:r>
          </w:p>
        </w:tc>
        <w:tc>
          <w:tcPr>
            <w:tcW w:w="2268" w:type="dxa"/>
            <w:vAlign w:val="center"/>
          </w:tcPr>
          <w:p>
            <w:pPr>
              <w:pStyle w:val="12"/>
            </w:pPr>
            <w:r>
              <w:t>2024年12月底前</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基本康复服务成本</w:t>
            </w:r>
          </w:p>
        </w:tc>
        <w:tc>
          <w:tcPr>
            <w:tcW w:w="5386" w:type="dxa"/>
            <w:vAlign w:val="center"/>
          </w:tcPr>
          <w:p>
            <w:pPr>
              <w:pStyle w:val="12"/>
            </w:pPr>
            <w:r>
              <w:t>残疾人基本康复服务人均成本</w:t>
            </w:r>
          </w:p>
        </w:tc>
        <w:tc>
          <w:tcPr>
            <w:tcW w:w="2268" w:type="dxa"/>
            <w:vAlign w:val="center"/>
          </w:tcPr>
          <w:p>
            <w:pPr>
              <w:pStyle w:val="12"/>
            </w:pPr>
            <w:r>
              <w:t>≤500元/人</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利用财政资金，提高本地残疾人康复服务企业收入</w:t>
            </w:r>
          </w:p>
        </w:tc>
        <w:tc>
          <w:tcPr>
            <w:tcW w:w="2268" w:type="dxa"/>
            <w:vAlign w:val="center"/>
          </w:tcPr>
          <w:p>
            <w:pPr>
              <w:pStyle w:val="12"/>
            </w:pPr>
            <w:r>
              <w:t>≤3.5万元</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提升残疾人的服务水平</w:t>
            </w:r>
          </w:p>
        </w:tc>
        <w:tc>
          <w:tcPr>
            <w:tcW w:w="5386" w:type="dxa"/>
            <w:vAlign w:val="center"/>
          </w:tcPr>
          <w:p>
            <w:pPr>
              <w:pStyle w:val="12"/>
            </w:pPr>
            <w:r>
              <w:t>提升残疾人康复服务水平</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提高绿色生产方式宣传</w:t>
            </w:r>
          </w:p>
        </w:tc>
        <w:tc>
          <w:tcPr>
            <w:tcW w:w="5386" w:type="dxa"/>
            <w:vAlign w:val="center"/>
          </w:tcPr>
          <w:p>
            <w:pPr>
              <w:pStyle w:val="12"/>
            </w:pPr>
            <w:r>
              <w:t>提高残疾人服务产业绿色生产方式的宣传</w:t>
            </w:r>
          </w:p>
        </w:tc>
        <w:tc>
          <w:tcPr>
            <w:tcW w:w="2268" w:type="dxa"/>
            <w:vAlign w:val="center"/>
          </w:tcPr>
          <w:p>
            <w:pPr>
              <w:pStyle w:val="12"/>
            </w:pPr>
            <w:r>
              <w:t>进一步提高</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基本康复服务周期</w:t>
            </w:r>
          </w:p>
        </w:tc>
        <w:tc>
          <w:tcPr>
            <w:tcW w:w="5386" w:type="dxa"/>
            <w:vAlign w:val="center"/>
          </w:tcPr>
          <w:p>
            <w:pPr>
              <w:pStyle w:val="12"/>
            </w:pPr>
            <w:r>
              <w:t>基本康复服务时间周期（年）</w:t>
            </w:r>
          </w:p>
        </w:tc>
        <w:tc>
          <w:tcPr>
            <w:tcW w:w="2268" w:type="dxa"/>
            <w:vAlign w:val="center"/>
          </w:tcPr>
          <w:p>
            <w:pPr>
              <w:pStyle w:val="12"/>
            </w:pPr>
            <w:r>
              <w:t>1年</w:t>
            </w:r>
          </w:p>
        </w:tc>
        <w:tc>
          <w:tcPr>
            <w:tcW w:w="1276" w:type="dxa"/>
            <w:vAlign w:val="center"/>
          </w:tcPr>
          <w:p>
            <w:pPr>
              <w:pStyle w:val="12"/>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调查残疾人满意人数占调查总人数的比例</w:t>
            </w:r>
          </w:p>
        </w:tc>
        <w:tc>
          <w:tcPr>
            <w:tcW w:w="2268" w:type="dxa"/>
            <w:vAlign w:val="center"/>
          </w:tcPr>
          <w:p>
            <w:pPr>
              <w:pStyle w:val="12"/>
            </w:pPr>
            <w:r>
              <w:t>≥85%</w:t>
            </w:r>
          </w:p>
        </w:tc>
        <w:tc>
          <w:tcPr>
            <w:tcW w:w="1276" w:type="dxa"/>
            <w:vAlign w:val="center"/>
          </w:tcPr>
          <w:p>
            <w:pPr>
              <w:pStyle w:val="12"/>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14、河北省财政厅关于提前下达2024年残疾人事业发展补助资金预算的通知-家庭医生签约绩效目标表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13032224P00D028106279</w:t>
            </w:r>
          </w:p>
        </w:tc>
        <w:tc>
          <w:tcPr>
            <w:tcW w:w="2835" w:type="dxa"/>
            <w:vAlign w:val="center"/>
          </w:tcPr>
          <w:p>
            <w:pPr>
              <w:pStyle w:val="10"/>
            </w:pPr>
            <w:r>
              <w:t>项目名称</w:t>
            </w:r>
          </w:p>
        </w:tc>
        <w:tc>
          <w:tcPr>
            <w:tcW w:w="6094" w:type="dxa"/>
            <w:gridSpan w:val="3"/>
            <w:vAlign w:val="center"/>
          </w:tcPr>
          <w:p>
            <w:pPr>
              <w:pStyle w:val="12"/>
            </w:pPr>
            <w:r>
              <w:t>河北省财政厅关于提前下达2024年残疾人事业发展补助资金预算的通知-家庭医生签约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0.30</w:t>
            </w:r>
          </w:p>
        </w:tc>
        <w:tc>
          <w:tcPr>
            <w:tcW w:w="2835" w:type="dxa"/>
            <w:vAlign w:val="center"/>
          </w:tcPr>
          <w:p>
            <w:pPr>
              <w:pStyle w:val="10"/>
            </w:pPr>
            <w:r>
              <w:t>其中：财政    资金</w:t>
            </w:r>
          </w:p>
        </w:tc>
        <w:tc>
          <w:tcPr>
            <w:tcW w:w="2551" w:type="dxa"/>
            <w:vAlign w:val="center"/>
          </w:tcPr>
          <w:p>
            <w:pPr>
              <w:pStyle w:val="12"/>
            </w:pPr>
            <w:r>
              <w:t>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为50名残疾人从乡镇卫生院购买医生签约服务。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1.为50名残疾人提供家庭医生签约服务，每人60元的标准。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家庭医生签约残疾人人数</w:t>
            </w:r>
          </w:p>
        </w:tc>
        <w:tc>
          <w:tcPr>
            <w:tcW w:w="5386" w:type="dxa"/>
            <w:vAlign w:val="center"/>
          </w:tcPr>
          <w:p>
            <w:pPr>
              <w:pStyle w:val="12"/>
            </w:pPr>
            <w:r>
              <w:t>项目完成家庭医生签约残疾人人数</w:t>
            </w:r>
          </w:p>
        </w:tc>
        <w:tc>
          <w:tcPr>
            <w:tcW w:w="2268" w:type="dxa"/>
            <w:vAlign w:val="center"/>
          </w:tcPr>
          <w:p>
            <w:pPr>
              <w:pStyle w:val="12"/>
            </w:pPr>
            <w:r>
              <w:t>≥50人</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签约合格率</w:t>
            </w:r>
          </w:p>
        </w:tc>
        <w:tc>
          <w:tcPr>
            <w:tcW w:w="5386" w:type="dxa"/>
            <w:vAlign w:val="center"/>
          </w:tcPr>
          <w:p>
            <w:pPr>
              <w:pStyle w:val="12"/>
            </w:pPr>
            <w:r>
              <w:t>签约服务质量合格的人数占签约人数的比例</w:t>
            </w:r>
          </w:p>
        </w:tc>
        <w:tc>
          <w:tcPr>
            <w:tcW w:w="2268" w:type="dxa"/>
            <w:vAlign w:val="center"/>
          </w:tcPr>
          <w:p>
            <w:pPr>
              <w:pStyle w:val="12"/>
            </w:pPr>
            <w:r>
              <w:t>≥95%</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完成签约服务的时间要求</w:t>
            </w:r>
          </w:p>
        </w:tc>
        <w:tc>
          <w:tcPr>
            <w:tcW w:w="2268" w:type="dxa"/>
            <w:vAlign w:val="center"/>
          </w:tcPr>
          <w:p>
            <w:pPr>
              <w:pStyle w:val="12"/>
            </w:pPr>
            <w:r>
              <w:t>2024年12月底前</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简约服务的成本</w:t>
            </w:r>
          </w:p>
        </w:tc>
        <w:tc>
          <w:tcPr>
            <w:tcW w:w="5386" w:type="dxa"/>
            <w:vAlign w:val="center"/>
          </w:tcPr>
          <w:p>
            <w:pPr>
              <w:pStyle w:val="12"/>
            </w:pPr>
            <w:r>
              <w:t>签约服务人均成本标准</w:t>
            </w:r>
          </w:p>
        </w:tc>
        <w:tc>
          <w:tcPr>
            <w:tcW w:w="2268" w:type="dxa"/>
            <w:vAlign w:val="center"/>
          </w:tcPr>
          <w:p>
            <w:pPr>
              <w:pStyle w:val="12"/>
            </w:pPr>
            <w:r>
              <w:t>60元/人</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提高本地残疾人服务企业的经济收入</w:t>
            </w:r>
          </w:p>
        </w:tc>
        <w:tc>
          <w:tcPr>
            <w:tcW w:w="2268" w:type="dxa"/>
            <w:vAlign w:val="center"/>
          </w:tcPr>
          <w:p>
            <w:pPr>
              <w:pStyle w:val="12"/>
            </w:pPr>
            <w:r>
              <w:t>≤0.3万元</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提升残疾人生活水平</w:t>
            </w:r>
          </w:p>
        </w:tc>
        <w:tc>
          <w:tcPr>
            <w:tcW w:w="5386" w:type="dxa"/>
            <w:vAlign w:val="center"/>
          </w:tcPr>
          <w:p>
            <w:pPr>
              <w:pStyle w:val="12"/>
            </w:pPr>
            <w:r>
              <w:t>提高残疾人家庭医生签约服务水平，提升残疾人生活质量</w:t>
            </w:r>
          </w:p>
        </w:tc>
        <w:tc>
          <w:tcPr>
            <w:tcW w:w="2268" w:type="dxa"/>
            <w:vAlign w:val="center"/>
          </w:tcPr>
          <w:p>
            <w:pPr>
              <w:pStyle w:val="12"/>
            </w:pPr>
            <w:r>
              <w:t>进一步提高</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提高残疾人服务产业的绿色生产方式宣传</w:t>
            </w:r>
          </w:p>
        </w:tc>
        <w:tc>
          <w:tcPr>
            <w:tcW w:w="5386" w:type="dxa"/>
            <w:vAlign w:val="center"/>
          </w:tcPr>
          <w:p>
            <w:pPr>
              <w:pStyle w:val="12"/>
            </w:pPr>
            <w:r>
              <w:t>提高残疾人服务产业的绿色生产方式宣传能力</w:t>
            </w:r>
          </w:p>
        </w:tc>
        <w:tc>
          <w:tcPr>
            <w:tcW w:w="2268" w:type="dxa"/>
            <w:vAlign w:val="center"/>
          </w:tcPr>
          <w:p>
            <w:pPr>
              <w:pStyle w:val="12"/>
            </w:pPr>
            <w:r>
              <w:t>进一步提高</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签约服务周期</w:t>
            </w:r>
          </w:p>
        </w:tc>
        <w:tc>
          <w:tcPr>
            <w:tcW w:w="5386" w:type="dxa"/>
            <w:vAlign w:val="center"/>
          </w:tcPr>
          <w:p>
            <w:pPr>
              <w:pStyle w:val="12"/>
            </w:pPr>
            <w:r>
              <w:t>签约服务可持续影响的时间周期</w:t>
            </w:r>
          </w:p>
        </w:tc>
        <w:tc>
          <w:tcPr>
            <w:tcW w:w="2268" w:type="dxa"/>
            <w:vAlign w:val="center"/>
          </w:tcPr>
          <w:p>
            <w:pPr>
              <w:pStyle w:val="12"/>
            </w:pPr>
            <w:r>
              <w:t>1年</w:t>
            </w:r>
          </w:p>
        </w:tc>
        <w:tc>
          <w:tcPr>
            <w:tcW w:w="1276" w:type="dxa"/>
            <w:vAlign w:val="center"/>
          </w:tcPr>
          <w:p>
            <w:pPr>
              <w:pStyle w:val="12"/>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残疾人或其家属对残疾人康复服务</w:t>
            </w:r>
          </w:p>
        </w:tc>
        <w:tc>
          <w:tcPr>
            <w:tcW w:w="5386" w:type="dxa"/>
            <w:vAlign w:val="center"/>
          </w:tcPr>
          <w:p>
            <w:pPr>
              <w:pStyle w:val="12"/>
            </w:pPr>
            <w:r>
              <w:t>调查残疾人满意人数占调查人总数的比例</w:t>
            </w:r>
          </w:p>
        </w:tc>
        <w:tc>
          <w:tcPr>
            <w:tcW w:w="2268" w:type="dxa"/>
            <w:vAlign w:val="center"/>
          </w:tcPr>
          <w:p>
            <w:pPr>
              <w:pStyle w:val="12"/>
            </w:pPr>
            <w:r>
              <w:t>≥85%</w:t>
            </w:r>
          </w:p>
        </w:tc>
        <w:tc>
          <w:tcPr>
            <w:tcW w:w="1276" w:type="dxa"/>
            <w:vAlign w:val="center"/>
          </w:tcPr>
          <w:p>
            <w:pPr>
              <w:pStyle w:val="12"/>
            </w:pPr>
            <w:r>
              <w:t>冀财社〔2022〕237号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762001昌黎县残疾人联合会本级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昌黎县残疾人联合会本级上年末固定资产金额为340.27万元（详见下表）。本年度拟购置固定资产总额为0.00万元，已按要求列入政府采购预算，详见政府采购预算表。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762001昌黎县残疾人联合会本级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ind w:firstLine="0" w:firstLineChars="0"/>
            </w:pPr>
            <w:r>
              <w:t>340.27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1120</w:t>
            </w:r>
          </w:p>
        </w:tc>
        <w:tc>
          <w:tcPr>
            <w:tcW w:w="2835" w:type="dxa"/>
            <w:vAlign w:val="center"/>
          </w:tcPr>
          <w:p>
            <w:pPr>
              <w:pStyle w:val="11"/>
              <w:ind w:firstLine="0" w:firstLineChars="0"/>
            </w:pPr>
            <w:r>
              <w:rPr>
                <w:rFonts w:hint="eastAsia"/>
                <w:lang w:val="en-US" w:eastAsia="zh-CN"/>
              </w:rPr>
              <w:t>125.70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148.50</w:t>
            </w:r>
          </w:p>
        </w:tc>
        <w:tc>
          <w:tcPr>
            <w:tcW w:w="2835" w:type="dxa"/>
            <w:vAlign w:val="center"/>
          </w:tcPr>
          <w:p>
            <w:pPr>
              <w:pStyle w:val="11"/>
              <w:ind w:firstLine="0" w:firstLineChars="0"/>
            </w:pPr>
            <w:r>
              <w:rPr>
                <w:rFonts w:hint="eastAsia"/>
                <w:lang w:val="en-US" w:eastAsia="zh-CN"/>
              </w:rP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ind w:firstLine="0" w:firstLineChars="0"/>
            </w:pPr>
            <w:r>
              <w:rPr>
                <w:rFonts w:hint="eastAsia"/>
                <w:lang w:val="en-US" w:eastAsia="zh-CN"/>
              </w:rPr>
              <w:t>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382</w:t>
            </w:r>
          </w:p>
        </w:tc>
        <w:tc>
          <w:tcPr>
            <w:tcW w:w="2835" w:type="dxa"/>
            <w:vAlign w:val="center"/>
          </w:tcPr>
          <w:p>
            <w:pPr>
              <w:pStyle w:val="11"/>
              <w:ind w:firstLine="0" w:firstLineChars="0"/>
            </w:pPr>
            <w:r>
              <w:rPr>
                <w:rFonts w:hint="eastAsia"/>
                <w:lang w:val="en-US" w:eastAsia="zh-CN"/>
              </w:rPr>
              <w:t>171.27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45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2024-02-05T10:16:38Z</dcterms:created>
  <dcterms:modified xsi:type="dcterms:W3CDTF">2024-02-05T02:16:38Z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2024-02-05T10:16:31Z</dcterms:created>
  <dcterms:modified xsi:type="dcterms:W3CDTF">2024-02-05T02:16:31Z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2024-02-05T10:16:38Z</dcterms:created>
  <dcterms:modified xsi:type="dcterms:W3CDTF">2024-02-05T02:16:38Z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2024-02-05T10:16:38Z</dcterms:created>
  <dcterms:modified xsi:type="dcterms:W3CDTF">2024-02-05T02:16:37Z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2024-02-05T10:16:36Z</dcterms:created>
  <dcterms:modified xsi:type="dcterms:W3CDTF">2024-02-05T02:16:36Z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2024-02-05T10:16:34Z</dcterms:created>
  <dcterms:modified xsi:type="dcterms:W3CDTF">2024-02-05T02:16:34Z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2024-02-05T10:16:36Z</dcterms:created>
  <dcterms:modified xsi:type="dcterms:W3CDTF">2024-02-05T02:16:36Z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2024-02-05T10:16:36Z</dcterms:created>
  <dcterms:modified xsi:type="dcterms:W3CDTF">2024-02-05T02:16:36Z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2024-02-05T10:16:36Z</dcterms:created>
  <dcterms:modified xsi:type="dcterms:W3CDTF">2024-02-05T02:16:36Z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2024-02-05T10:16:35Z</dcterms:created>
  <dcterms:modified xsi:type="dcterms:W3CDTF">2024-02-05T02:16:35Z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2024-02-05T10:16:35Z</dcterms:created>
  <dcterms:modified xsi:type="dcterms:W3CDTF">2024-02-05T02:16:35Z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2024-02-05T10:16:35Z</dcterms:created>
  <dcterms:modified xsi:type="dcterms:W3CDTF">2024-02-05T02:16:35Z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2024-02-05T10:16:34Z</dcterms:created>
  <dcterms:modified xsi:type="dcterms:W3CDTF">2024-02-05T02:16:34Z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2024-02-05T10:16:26Z</dcterms:created>
  <dcterms:modified xsi:type="dcterms:W3CDTF">2024-02-05T02:16:26Z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2024-02-05T10:16:34Z</dcterms:created>
  <dcterms:modified xsi:type="dcterms:W3CDTF">2024-02-05T02:16:34Z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2024-02-05T10:16:33Z</dcterms:created>
  <dcterms:modified xsi:type="dcterms:W3CDTF">2024-02-05T02:16:33Z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2024-02-05T10:16:39Z</dcterms:created>
  <dcterms:modified xsi:type="dcterms:W3CDTF">2024-02-05T02:16:39Z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2d8250b-cdd7-421e-9cc6-4659bfa397e9}">
  <ds:schemaRefs/>
</ds:datastoreItem>
</file>

<file path=customXml/itemProps11.xml><?xml version="1.0" encoding="utf-8"?>
<ds:datastoreItem xmlns:ds="http://schemas.openxmlformats.org/officeDocument/2006/customXml" ds:itemID="{45a64694-aed0-4a91-9ff5-999120533eb9}">
  <ds:schemaRefs/>
</ds:datastoreItem>
</file>

<file path=customXml/itemProps12.xml><?xml version="1.0" encoding="utf-8"?>
<ds:datastoreItem xmlns:ds="http://schemas.openxmlformats.org/officeDocument/2006/customXml" ds:itemID="{d3dcb5cb-9616-4165-8546-53475f9f5bb8}">
  <ds:schemaRefs/>
</ds:datastoreItem>
</file>

<file path=customXml/itemProps13.xml><?xml version="1.0" encoding="utf-8"?>
<ds:datastoreItem xmlns:ds="http://schemas.openxmlformats.org/officeDocument/2006/customXml" ds:itemID="{54394f41-a202-443a-a71d-47e60f09ae29}">
  <ds:schemaRefs/>
</ds:datastoreItem>
</file>

<file path=customXml/itemProps14.xml><?xml version="1.0" encoding="utf-8"?>
<ds:datastoreItem xmlns:ds="http://schemas.openxmlformats.org/officeDocument/2006/customXml" ds:itemID="{c68047ab-668b-4999-9526-fd09b5c876f9}">
  <ds:schemaRefs/>
</ds:datastoreItem>
</file>

<file path=customXml/itemProps15.xml><?xml version="1.0" encoding="utf-8"?>
<ds:datastoreItem xmlns:ds="http://schemas.openxmlformats.org/officeDocument/2006/customXml" ds:itemID="{44ee9d48-38ff-4f64-97eb-a35c97e8a8ac}">
  <ds:schemaRefs/>
</ds:datastoreItem>
</file>

<file path=customXml/itemProps16.xml><?xml version="1.0" encoding="utf-8"?>
<ds:datastoreItem xmlns:ds="http://schemas.openxmlformats.org/officeDocument/2006/customXml" ds:itemID="{16fea78e-d446-4c39-8baa-b993b236275c}">
  <ds:schemaRefs/>
</ds:datastoreItem>
</file>

<file path=customXml/itemProps17.xml><?xml version="1.0" encoding="utf-8"?>
<ds:datastoreItem xmlns:ds="http://schemas.openxmlformats.org/officeDocument/2006/customXml" ds:itemID="{d4aeb0bd-4128-4c75-94c5-44b56529d57c}">
  <ds:schemaRefs/>
</ds:datastoreItem>
</file>

<file path=customXml/itemProps18.xml><?xml version="1.0" encoding="utf-8"?>
<ds:datastoreItem xmlns:ds="http://schemas.openxmlformats.org/officeDocument/2006/customXml" ds:itemID="{23955b91-d5e7-4864-9b8e-57f461791f7a}">
  <ds:schemaRefs/>
</ds:datastoreItem>
</file>

<file path=customXml/itemProps19.xml><?xml version="1.0" encoding="utf-8"?>
<ds:datastoreItem xmlns:ds="http://schemas.openxmlformats.org/officeDocument/2006/customXml" ds:itemID="{faff0be3-0640-496c-8b38-5ed305d8b172}">
  <ds:schemaRefs/>
</ds:datastoreItem>
</file>

<file path=customXml/itemProps2.xml><?xml version="1.0" encoding="utf-8"?>
<ds:datastoreItem xmlns:ds="http://schemas.openxmlformats.org/officeDocument/2006/customXml" ds:itemID="{4c0732ef-c8d3-4a4d-a0f8-642930c3115e}">
  <ds:schemaRefs/>
</ds:datastoreItem>
</file>

<file path=customXml/itemProps20.xml><?xml version="1.0" encoding="utf-8"?>
<ds:datastoreItem xmlns:ds="http://schemas.openxmlformats.org/officeDocument/2006/customXml" ds:itemID="{22452177-850f-48ab-b182-cd8e09ce5035}">
  <ds:schemaRefs/>
</ds:datastoreItem>
</file>

<file path=customXml/itemProps21.xml><?xml version="1.0" encoding="utf-8"?>
<ds:datastoreItem xmlns:ds="http://schemas.openxmlformats.org/officeDocument/2006/customXml" ds:itemID="{1cf7980a-47a2-4f13-8c88-3ebf3180b76e}">
  <ds:schemaRefs/>
</ds:datastoreItem>
</file>

<file path=customXml/itemProps22.xml><?xml version="1.0" encoding="utf-8"?>
<ds:datastoreItem xmlns:ds="http://schemas.openxmlformats.org/officeDocument/2006/customXml" ds:itemID="{5a00c768-ad04-4df3-9cd3-bdb63d180e01}">
  <ds:schemaRefs/>
</ds:datastoreItem>
</file>

<file path=customXml/itemProps23.xml><?xml version="1.0" encoding="utf-8"?>
<ds:datastoreItem xmlns:ds="http://schemas.openxmlformats.org/officeDocument/2006/customXml" ds:itemID="{4a0bd4f1-93bd-473d-ae91-82d6d7554d38}">
  <ds:schemaRefs/>
</ds:datastoreItem>
</file>

<file path=customXml/itemProps24.xml><?xml version="1.0" encoding="utf-8"?>
<ds:datastoreItem xmlns:ds="http://schemas.openxmlformats.org/officeDocument/2006/customXml" ds:itemID="{4be982fb-749a-4386-b337-560aa842719c}">
  <ds:schemaRefs/>
</ds:datastoreItem>
</file>

<file path=customXml/itemProps25.xml><?xml version="1.0" encoding="utf-8"?>
<ds:datastoreItem xmlns:ds="http://schemas.openxmlformats.org/officeDocument/2006/customXml" ds:itemID="{abfa5106-52fc-42f8-901d-494c3815f8e5}">
  <ds:schemaRefs/>
</ds:datastoreItem>
</file>

<file path=customXml/itemProps26.xml><?xml version="1.0" encoding="utf-8"?>
<ds:datastoreItem xmlns:ds="http://schemas.openxmlformats.org/officeDocument/2006/customXml" ds:itemID="{9e495dfc-37c6-4fbf-91e6-27f5779d4e08}">
  <ds:schemaRefs/>
</ds:datastoreItem>
</file>

<file path=customXml/itemProps27.xml><?xml version="1.0" encoding="utf-8"?>
<ds:datastoreItem xmlns:ds="http://schemas.openxmlformats.org/officeDocument/2006/customXml" ds:itemID="{c9fafd60-7b7c-4643-8063-53ccd6cf2472}">
  <ds:schemaRefs/>
</ds:datastoreItem>
</file>

<file path=customXml/itemProps28.xml><?xml version="1.0" encoding="utf-8"?>
<ds:datastoreItem xmlns:ds="http://schemas.openxmlformats.org/officeDocument/2006/customXml" ds:itemID="{5e884598-ee1c-4c77-8b21-f5994b0a0885}">
  <ds:schemaRefs/>
</ds:datastoreItem>
</file>

<file path=customXml/itemProps29.xml><?xml version="1.0" encoding="utf-8"?>
<ds:datastoreItem xmlns:ds="http://schemas.openxmlformats.org/officeDocument/2006/customXml" ds:itemID="{ab883c90-4ce6-47ba-8286-e5169a7f8cff}">
  <ds:schemaRefs/>
</ds:datastoreItem>
</file>

<file path=customXml/itemProps3.xml><?xml version="1.0" encoding="utf-8"?>
<ds:datastoreItem xmlns:ds="http://schemas.openxmlformats.org/officeDocument/2006/customXml" ds:itemID="{1f2d9ac2-55b4-462f-927d-2c282040cb51}">
  <ds:schemaRefs/>
</ds:datastoreItem>
</file>

<file path=customXml/itemProps30.xml><?xml version="1.0" encoding="utf-8"?>
<ds:datastoreItem xmlns:ds="http://schemas.openxmlformats.org/officeDocument/2006/customXml" ds:itemID="{868699b2-08fc-4665-b3a7-d16fb85a38ce}">
  <ds:schemaRefs/>
</ds:datastoreItem>
</file>

<file path=customXml/itemProps31.xml><?xml version="1.0" encoding="utf-8"?>
<ds:datastoreItem xmlns:ds="http://schemas.openxmlformats.org/officeDocument/2006/customXml" ds:itemID="{69c53449-effc-4991-baf8-9bf27304fb77}">
  <ds:schemaRefs/>
</ds:datastoreItem>
</file>

<file path=customXml/itemProps32.xml><?xml version="1.0" encoding="utf-8"?>
<ds:datastoreItem xmlns:ds="http://schemas.openxmlformats.org/officeDocument/2006/customXml" ds:itemID="{bc31ece6-2b3b-4f89-87d1-1b888d7cd9e6}">
  <ds:schemaRefs/>
</ds:datastoreItem>
</file>

<file path=customXml/itemProps33.xml><?xml version="1.0" encoding="utf-8"?>
<ds:datastoreItem xmlns:ds="http://schemas.openxmlformats.org/officeDocument/2006/customXml" ds:itemID="{9781a6fd-1e4c-4c3b-9ce4-6f734bda66c0}">
  <ds:schemaRefs/>
</ds:datastoreItem>
</file>

<file path=customXml/itemProps34.xml><?xml version="1.0" encoding="utf-8"?>
<ds:datastoreItem xmlns:ds="http://schemas.openxmlformats.org/officeDocument/2006/customXml" ds:itemID="{8f5ded70-293d-4357-b9d5-b0b2a4375a04}">
  <ds:schemaRefs/>
</ds:datastoreItem>
</file>

<file path=customXml/itemProps35.xml><?xml version="1.0" encoding="utf-8"?>
<ds:datastoreItem xmlns:ds="http://schemas.openxmlformats.org/officeDocument/2006/customXml" ds:itemID="{8cde7258-25cd-4219-96a4-7a61176c235b}">
  <ds:schemaRefs/>
</ds:datastoreItem>
</file>

<file path=customXml/itemProps4.xml><?xml version="1.0" encoding="utf-8"?>
<ds:datastoreItem xmlns:ds="http://schemas.openxmlformats.org/officeDocument/2006/customXml" ds:itemID="{3dee8971-70cc-4f92-b7f9-68a60ec10a57}">
  <ds:schemaRefs/>
</ds:datastoreItem>
</file>

<file path=customXml/itemProps5.xml><?xml version="1.0" encoding="utf-8"?>
<ds:datastoreItem xmlns:ds="http://schemas.openxmlformats.org/officeDocument/2006/customXml" ds:itemID="{cefa79ef-9db0-4305-84d8-3ca7c2bade2a}">
  <ds:schemaRefs/>
</ds:datastoreItem>
</file>

<file path=customXml/itemProps6.xml><?xml version="1.0" encoding="utf-8"?>
<ds:datastoreItem xmlns:ds="http://schemas.openxmlformats.org/officeDocument/2006/customXml" ds:itemID="{ff33567e-62e6-49a1-abf2-d70d69f100ff}">
  <ds:schemaRefs/>
</ds:datastoreItem>
</file>

<file path=customXml/itemProps7.xml><?xml version="1.0" encoding="utf-8"?>
<ds:datastoreItem xmlns:ds="http://schemas.openxmlformats.org/officeDocument/2006/customXml" ds:itemID="{d4f35632-652c-4291-be1e-81c0da150b29}">
  <ds:schemaRefs/>
</ds:datastoreItem>
</file>

<file path=customXml/itemProps8.xml><?xml version="1.0" encoding="utf-8"?>
<ds:datastoreItem xmlns:ds="http://schemas.openxmlformats.org/officeDocument/2006/customXml" ds:itemID="{fb7c6bb9-99ac-401c-98b3-23bcd5ae9c2e}">
  <ds:schemaRefs/>
</ds:datastoreItem>
</file>

<file path=customXml/itemProps9.xml><?xml version="1.0" encoding="utf-8"?>
<ds:datastoreItem xmlns:ds="http://schemas.openxmlformats.org/officeDocument/2006/customXml" ds:itemID="{dd374d57-1267-4753-9117-abf4923ab73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2024-02-05T10:16:00Z</dcterms:created>
  <dc:creator>Administrator</dc:creator>
  <cp:lastModifiedBy>Administrator</cp:lastModifiedBy>
  <dcterms:modified xsi:type="dcterms:W3CDTF">2024-08-12T03:35:35Z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