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县自然</w:t>
            </w:r>
            <w:r>
              <w:rPr>
                <w:rFonts w:hint="eastAsia" w:ascii="仿宋_GB2312" w:eastAsia="仿宋_GB2312" w:cs="仿宋_GB2312"/>
                <w:color w:val="000000"/>
                <w:kern w:val="0"/>
                <w:sz w:val="18"/>
                <w:szCs w:val="18"/>
              </w:rPr>
              <w:t>资源</w:t>
            </w:r>
            <w:r>
              <w:rPr>
                <w:rFonts w:hint="eastAsia" w:ascii="仿宋_GB2312" w:eastAsia="仿宋_GB2312" w:cs="仿宋_GB2312"/>
                <w:color w:val="000000"/>
                <w:kern w:val="0"/>
                <w:sz w:val="18"/>
                <w:szCs w:val="18"/>
                <w:lang w:eastAsia="zh-CN"/>
              </w:rPr>
              <w:t>和</w:t>
            </w:r>
            <w:r>
              <w:rPr>
                <w:rFonts w:hint="eastAsia" w:ascii="仿宋_GB2312" w:eastAsia="仿宋_GB2312" w:cs="仿宋_GB2312"/>
                <w:color w:val="000000"/>
                <w:kern w:val="0"/>
                <w:sz w:val="18"/>
                <w:szCs w:val="18"/>
              </w:rPr>
              <w:t>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开发未确定使用权的国有荒山、荒地、荒滩从事生产审查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51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《中华人民共和国土地管理法》第四十一条</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hint="eastAsia" w:ascii="黑体" w:eastAsia="仿宋_GB2312" w:cs="黑体"/>
                <w:b/>
                <w:bCs/>
                <w:color w:val="000000"/>
                <w:szCs w:val="21"/>
                <w:lang w:eastAsia="zh-CN"/>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四）国土空间用途管制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 w:hAnsi="仿宋" w:eastAsia="仿宋" w:cs="黑体"/>
                <w:color w:val="000000"/>
                <w:sz w:val="18"/>
                <w:szCs w:val="18"/>
              </w:rPr>
              <w:t>3</w:t>
            </w:r>
            <w:r>
              <w:rPr>
                <w:rFonts w:hint="eastAsia" w:ascii="仿宋_GB2312" w:eastAsia="仿宋_GB2312" w:cs="仿宋_GB2312"/>
                <w:color w:val="000000"/>
                <w:kern w:val="0"/>
                <w:sz w:val="18"/>
                <w:szCs w:val="18"/>
              </w:rPr>
              <w:t>个工作日</w:t>
            </w:r>
          </w:p>
        </w:tc>
        <w:tc>
          <w:tcPr>
            <w:tcW w:w="1159" w:type="dxa"/>
            <w:tcBorders>
              <w:tl2br w:val="nil"/>
              <w:tr2bl w:val="nil"/>
            </w:tcBorders>
            <w:shd w:val="clear" w:color="auto" w:fill="auto"/>
            <w:vAlign w:val="center"/>
          </w:tcPr>
          <w:p>
            <w:pPr>
              <w:jc w:val="both"/>
              <w:rPr>
                <w:rFonts w:hint="eastAsia" w:ascii="仿宋_GB2312" w:eastAsia="仿宋_GB2312" w:cs="仿宋_GB2312"/>
                <w:color w:val="000000"/>
                <w:kern w:val="0"/>
                <w:sz w:val="18"/>
                <w:szCs w:val="18"/>
                <w:lang w:eastAsia="zh-CN"/>
              </w:rPr>
            </w:pPr>
            <w:r>
              <w:rPr>
                <w:rFonts w:hint="eastAsia" w:ascii="仿宋_GB2312" w:hAnsi="黑体" w:eastAsia="仿宋_GB2312" w:cs="黑体"/>
                <w:color w:val="000000"/>
                <w:sz w:val="18"/>
                <w:szCs w:val="18"/>
                <w:lang w:eastAsia="zh-CN"/>
              </w:rPr>
              <w:t>县</w:t>
            </w:r>
            <w:r>
              <w:rPr>
                <w:rFonts w:hint="eastAsia" w:ascii="仿宋_GB2312" w:hAnsi="黑体" w:eastAsia="仿宋_GB2312" w:cs="黑体"/>
                <w:color w:val="000000"/>
                <w:sz w:val="18"/>
                <w:szCs w:val="18"/>
              </w:rPr>
              <w:t>资源规划局驻厅窗口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组织专家和相关人员进行实地踏勘，同时要做好与土地利用总体规划的衔接，确保项目区地类清楚，面积准确</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耕地保护股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根据审查结论，下达批复</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耕地保护股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36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1、土地权属证明材料</w:t>
            </w:r>
          </w:p>
          <w:p>
            <w:pPr>
              <w:widowControl/>
              <w:spacing w:line="240" w:lineRule="exact"/>
              <w:jc w:val="left"/>
              <w:textAlignment w:val="center"/>
              <w:rPr>
                <w:rStyle w:val="7"/>
                <w:color w:val="auto"/>
              </w:rPr>
            </w:pPr>
            <w:r>
              <w:rPr>
                <w:rStyle w:val="7"/>
                <w:rFonts w:hint="eastAsia"/>
                <w:color w:val="auto"/>
              </w:rPr>
              <w:t>2、相关部门允许使用国有土地从事生产的批准文件</w:t>
            </w:r>
          </w:p>
          <w:p>
            <w:pPr>
              <w:widowControl/>
              <w:spacing w:line="240" w:lineRule="exact"/>
              <w:jc w:val="left"/>
              <w:textAlignment w:val="center"/>
              <w:rPr>
                <w:rStyle w:val="7"/>
                <w:color w:val="auto"/>
              </w:rPr>
            </w:pPr>
            <w:r>
              <w:rPr>
                <w:rStyle w:val="7"/>
                <w:rFonts w:hint="eastAsia"/>
                <w:color w:val="auto"/>
              </w:rPr>
              <w:t>3、标注项目区的土地利用总体规划图</w:t>
            </w:r>
          </w:p>
          <w:p>
            <w:pPr>
              <w:widowControl/>
              <w:spacing w:line="240" w:lineRule="exact"/>
              <w:jc w:val="left"/>
              <w:textAlignment w:val="center"/>
              <w:rPr>
                <w:rStyle w:val="7"/>
                <w:color w:val="auto"/>
              </w:rPr>
            </w:pPr>
            <w:r>
              <w:rPr>
                <w:rStyle w:val="7"/>
                <w:rFonts w:hint="eastAsia"/>
                <w:color w:val="auto"/>
              </w:rPr>
              <w:t>4、申请人身份有效证明文件</w:t>
            </w:r>
          </w:p>
          <w:p>
            <w:pPr>
              <w:widowControl/>
              <w:spacing w:line="240" w:lineRule="exact"/>
              <w:jc w:val="left"/>
              <w:textAlignment w:val="center"/>
              <w:rPr>
                <w:rStyle w:val="7"/>
                <w:color w:val="auto"/>
              </w:rPr>
            </w:pPr>
            <w:r>
              <w:rPr>
                <w:rStyle w:val="7"/>
                <w:rFonts w:hint="eastAsia"/>
                <w:color w:val="auto"/>
              </w:rPr>
              <w:t>5、标注项目区的土地利用现状图金坐标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2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因不履行或不正确履行职责，有下列情形的，行政机关及相关工作人员应承担相应责任：</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1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1"/>
              </w:numPr>
              <w:spacing w:line="240" w:lineRule="exact"/>
              <w:jc w:val="left"/>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2862279</w:t>
            </w:r>
          </w:p>
          <w:p>
            <w:pPr>
              <w:widowControl/>
              <w:numPr>
                <w:ilvl w:val="0"/>
                <w:numId w:val="1"/>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numPr>
                <w:ilvl w:val="0"/>
                <w:numId w:val="1"/>
              </w:numPr>
              <w:spacing w:line="240" w:lineRule="exact"/>
              <w:ind w:left="0" w:leftChars="0" w:firstLine="0" w:firstLineChars="0"/>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纪检监察投诉：县纪委第四派驻纪检监察组，电话：0335-2608801</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1．不服许可决定自知道该具体行政行为之日起六十日内向</w:t>
            </w:r>
            <w:r>
              <w:rPr>
                <w:rFonts w:hint="eastAsia" w:ascii="仿宋_GB2312" w:eastAsia="仿宋_GB2312" w:cs="仿宋_GB2312"/>
                <w:color w:val="000000" w:themeColor="text1"/>
                <w:kern w:val="0"/>
                <w:sz w:val="18"/>
                <w:szCs w:val="18"/>
                <w:lang w:eastAsia="zh-CN"/>
              </w:rPr>
              <w:t>县</w:t>
            </w:r>
            <w:r>
              <w:rPr>
                <w:rFonts w:hint="eastAsia" w:ascii="仿宋_GB2312" w:eastAsia="仿宋_GB2312" w:cs="仿宋_GB2312"/>
                <w:color w:val="000000" w:themeColor="text1"/>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themeColor="text1"/>
                <w:kern w:val="0"/>
                <w:sz w:val="18"/>
                <w:szCs w:val="18"/>
              </w:rPr>
              <w:t>2．不服许可决定应当自知道或者应当知道作出行政行为之日起六个月内提出向</w:t>
            </w:r>
            <w:r>
              <w:rPr>
                <w:rFonts w:hint="eastAsia" w:ascii="仿宋_GB2312" w:eastAsia="仿宋_GB2312" w:cs="仿宋_GB2312"/>
                <w:color w:val="000000" w:themeColor="text1"/>
                <w:kern w:val="0"/>
                <w:sz w:val="18"/>
                <w:szCs w:val="18"/>
                <w:lang w:eastAsia="zh-CN"/>
              </w:rPr>
              <w:t>昌黎县</w:t>
            </w:r>
            <w:r>
              <w:rPr>
                <w:rFonts w:hint="eastAsia" w:ascii="仿宋_GB2312" w:eastAsia="仿宋_GB2312" w:cs="仿宋_GB2312"/>
                <w:color w:val="000000" w:themeColor="text1"/>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0D77A8"/>
    <w:multiLevelType w:val="singleLevel"/>
    <w:tmpl w:val="650D77A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C0BFD"/>
    <w:rsid w:val="00155C1A"/>
    <w:rsid w:val="001C666A"/>
    <w:rsid w:val="002455E6"/>
    <w:rsid w:val="00252F81"/>
    <w:rsid w:val="002F371C"/>
    <w:rsid w:val="003017B3"/>
    <w:rsid w:val="0030384C"/>
    <w:rsid w:val="00361FE5"/>
    <w:rsid w:val="003A2C73"/>
    <w:rsid w:val="003A3C75"/>
    <w:rsid w:val="003A7821"/>
    <w:rsid w:val="003C6BF4"/>
    <w:rsid w:val="003E269F"/>
    <w:rsid w:val="004421EC"/>
    <w:rsid w:val="00475757"/>
    <w:rsid w:val="00526E1F"/>
    <w:rsid w:val="0054341D"/>
    <w:rsid w:val="005A179D"/>
    <w:rsid w:val="005A5ED3"/>
    <w:rsid w:val="005C683B"/>
    <w:rsid w:val="005F6104"/>
    <w:rsid w:val="00646AB2"/>
    <w:rsid w:val="00682557"/>
    <w:rsid w:val="00687368"/>
    <w:rsid w:val="006A7DFC"/>
    <w:rsid w:val="0073198C"/>
    <w:rsid w:val="007B3AB4"/>
    <w:rsid w:val="007E5EA5"/>
    <w:rsid w:val="00865D85"/>
    <w:rsid w:val="0088037E"/>
    <w:rsid w:val="009A0D43"/>
    <w:rsid w:val="009A4602"/>
    <w:rsid w:val="00A52FD2"/>
    <w:rsid w:val="00A823BE"/>
    <w:rsid w:val="00A9608D"/>
    <w:rsid w:val="00AB0057"/>
    <w:rsid w:val="00AF33B9"/>
    <w:rsid w:val="00BF02DD"/>
    <w:rsid w:val="00C70E41"/>
    <w:rsid w:val="00CA20EC"/>
    <w:rsid w:val="00CD2546"/>
    <w:rsid w:val="00D24BC2"/>
    <w:rsid w:val="00D4156D"/>
    <w:rsid w:val="00D463C2"/>
    <w:rsid w:val="00DB558F"/>
    <w:rsid w:val="00DC6C74"/>
    <w:rsid w:val="00DD536D"/>
    <w:rsid w:val="00E454F1"/>
    <w:rsid w:val="00EE5898"/>
    <w:rsid w:val="00EF269E"/>
    <w:rsid w:val="00F03CB5"/>
    <w:rsid w:val="00F31241"/>
    <w:rsid w:val="00F35FED"/>
    <w:rsid w:val="00F81182"/>
    <w:rsid w:val="00FC49D8"/>
    <w:rsid w:val="091A2062"/>
    <w:rsid w:val="2AF92FF6"/>
    <w:rsid w:val="3177061D"/>
    <w:rsid w:val="40C15F0C"/>
    <w:rsid w:val="463452BC"/>
    <w:rsid w:val="50456061"/>
    <w:rsid w:val="57552C3F"/>
    <w:rsid w:val="629D3C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qFormat/>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qFormat/>
    <w:uiPriority w:val="99"/>
    <w:rPr>
      <w:rFonts w:ascii="Calibri" w:hAnsi="Calibri" w:eastAsia="宋体" w:cs="Arial"/>
      <w:sz w:val="18"/>
      <w:szCs w:val="18"/>
    </w:rPr>
  </w:style>
  <w:style w:type="character" w:customStyle="1" w:styleId="11">
    <w:name w:val="页脚 Char"/>
    <w:basedOn w:val="6"/>
    <w:link w:val="3"/>
    <w:qFormat/>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648</Words>
  <Characters>689</Characters>
  <Lines>5</Lines>
  <Paragraphs>1</Paragraphs>
  <TotalTime>0</TotalTime>
  <ScaleCrop>false</ScaleCrop>
  <LinksUpToDate>false</LinksUpToDate>
  <CharactersWithSpaces>691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2024-07-10T06:55:27Z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D8A17E4F9EC148D4963C6E2D65801F19_12</vt:lpwstr>
  </property>
</Properties>
</file>