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行政许可</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both"/>
              <w:textAlignment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县自然资源和规划局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临时用地审批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4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cs="仿宋_GB2312"/>
                <w:kern w:val="0"/>
                <w:sz w:val="18"/>
                <w:szCs w:val="18"/>
              </w:rPr>
            </w:pPr>
            <w:r>
              <w:rPr>
                <w:rFonts w:hint="eastAsia" w:ascii="仿宋_GB2312" w:eastAsia="仿宋_GB2312" w:cs="仿宋_GB2312"/>
                <w:kern w:val="0"/>
                <w:sz w:val="18"/>
                <w:szCs w:val="18"/>
              </w:rPr>
              <w:t>《中华人民共和国土地管理法》第五十七条</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黑体" w:eastAsia="黑体"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四）国土空间用途管制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一次性告知补正材料；依法受理或不予受理（不予受理应当告知理由）</w:t>
            </w:r>
          </w:p>
        </w:tc>
        <w:tc>
          <w:tcPr>
            <w:tcW w:w="1339" w:type="dxa"/>
            <w:gridSpan w:val="2"/>
            <w:vMerge w:val="restart"/>
            <w:tcBorders>
              <w:tl2br w:val="nil"/>
              <w:tr2bl w:val="nil"/>
            </w:tcBorders>
            <w:shd w:val="clear" w:color="auto" w:fill="auto"/>
            <w:vAlign w:val="center"/>
          </w:tcPr>
          <w:p>
            <w:pPr>
              <w:jc w:val="center"/>
              <w:rPr>
                <w:rFonts w:ascii="仿宋" w:hAnsi="仿宋" w:eastAsia="仿宋" w:cs="黑体"/>
                <w:color w:val="000000"/>
                <w:sz w:val="18"/>
                <w:szCs w:val="18"/>
              </w:rPr>
            </w:pPr>
            <w:r>
              <w:rPr>
                <w:rFonts w:hint="eastAsia" w:ascii="仿宋" w:hAnsi="仿宋" w:eastAsia="仿宋" w:cs="黑体"/>
                <w:color w:val="000000"/>
                <w:sz w:val="18"/>
                <w:szCs w:val="18"/>
              </w:rPr>
              <w:t>3个工作日</w:t>
            </w: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hAnsi="黑体" w:eastAsia="仿宋_GB2312" w:cs="黑体"/>
                <w:color w:val="000000"/>
                <w:sz w:val="18"/>
                <w:szCs w:val="18"/>
                <w:lang w:eastAsia="zh-CN"/>
              </w:rPr>
              <w:t>县</w:t>
            </w:r>
            <w:r>
              <w:rPr>
                <w:rFonts w:hint="eastAsia" w:ascii="仿宋_GB2312" w:hAnsi="黑体" w:eastAsia="仿宋_GB2312" w:cs="黑体"/>
                <w:color w:val="000000"/>
                <w:sz w:val="18"/>
                <w:szCs w:val="18"/>
              </w:rPr>
              <w:t>资源规划局驻厅窗口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组织专家和相关人员进行实地踏勘，同时要做好与土地利用总体规划的衔接，确保项目区地类清楚，面积准确</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耕地保护股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决定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根据审查结论，下达批复</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耕地保护股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35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color w:val="auto"/>
              </w:rPr>
            </w:pPr>
            <w:r>
              <w:rPr>
                <w:rStyle w:val="7"/>
                <w:rFonts w:hint="eastAsia"/>
                <w:color w:val="auto"/>
              </w:rPr>
              <w:t>1、临时用地书面申请（原件）</w:t>
            </w:r>
          </w:p>
          <w:p>
            <w:pPr>
              <w:widowControl/>
              <w:spacing w:line="240" w:lineRule="exact"/>
              <w:jc w:val="left"/>
              <w:textAlignment w:val="center"/>
              <w:rPr>
                <w:rStyle w:val="7"/>
                <w:color w:val="auto"/>
              </w:rPr>
            </w:pPr>
            <w:r>
              <w:rPr>
                <w:rStyle w:val="7"/>
                <w:rFonts w:hint="eastAsia"/>
                <w:color w:val="auto"/>
              </w:rPr>
              <w:t>2、临时用地申报表（被用地单位、所在乡镇人民政府要有明确意见）（原件）</w:t>
            </w:r>
          </w:p>
          <w:p>
            <w:pPr>
              <w:widowControl/>
              <w:spacing w:line="240" w:lineRule="exact"/>
              <w:jc w:val="left"/>
              <w:textAlignment w:val="center"/>
              <w:rPr>
                <w:rStyle w:val="7"/>
                <w:color w:val="auto"/>
              </w:rPr>
            </w:pPr>
            <w:r>
              <w:rPr>
                <w:rStyle w:val="7"/>
                <w:rFonts w:hint="eastAsia"/>
                <w:color w:val="auto"/>
              </w:rPr>
              <w:t>3、法人单位有效证明，法定代表人证明及身份证复印件</w:t>
            </w:r>
          </w:p>
          <w:p>
            <w:pPr>
              <w:widowControl/>
              <w:spacing w:line="240" w:lineRule="exact"/>
              <w:jc w:val="left"/>
              <w:textAlignment w:val="center"/>
              <w:rPr>
                <w:rStyle w:val="7"/>
                <w:color w:val="auto"/>
              </w:rPr>
            </w:pPr>
            <w:r>
              <w:rPr>
                <w:rStyle w:val="7"/>
                <w:rFonts w:hint="eastAsia"/>
                <w:color w:val="auto"/>
              </w:rPr>
              <w:t>4、使用集体土地提供三分之二村民或三分之二村民代表会议讨论记录</w:t>
            </w:r>
          </w:p>
          <w:p>
            <w:pPr>
              <w:widowControl/>
              <w:spacing w:line="240" w:lineRule="exact"/>
              <w:jc w:val="left"/>
              <w:textAlignment w:val="center"/>
              <w:rPr>
                <w:rStyle w:val="7"/>
                <w:color w:val="auto"/>
              </w:rPr>
            </w:pPr>
            <w:r>
              <w:rPr>
                <w:rStyle w:val="7"/>
                <w:rFonts w:hint="eastAsia"/>
                <w:color w:val="auto"/>
              </w:rPr>
              <w:t>5、临时用地协议；支付临时用地补偿费凭证</w:t>
            </w:r>
          </w:p>
          <w:p>
            <w:pPr>
              <w:widowControl/>
              <w:spacing w:line="240" w:lineRule="exact"/>
              <w:jc w:val="left"/>
              <w:textAlignment w:val="center"/>
              <w:rPr>
                <w:rStyle w:val="7"/>
                <w:color w:val="auto"/>
              </w:rPr>
            </w:pPr>
            <w:r>
              <w:rPr>
                <w:rStyle w:val="7"/>
                <w:rFonts w:hint="eastAsia"/>
                <w:color w:val="auto"/>
              </w:rPr>
              <w:t>6、建设项目施工和地质勘查项目县级以上行政主管部门的项目批准文件(立项文件、可研批复、初设批复等) （原件）；施工单位申请的并提供项目中标文件</w:t>
            </w:r>
          </w:p>
          <w:p>
            <w:pPr>
              <w:widowControl/>
              <w:spacing w:line="240" w:lineRule="exact"/>
              <w:jc w:val="left"/>
              <w:textAlignment w:val="center"/>
              <w:rPr>
                <w:rStyle w:val="7"/>
                <w:color w:val="auto"/>
              </w:rPr>
            </w:pPr>
            <w:r>
              <w:rPr>
                <w:rStyle w:val="7"/>
                <w:rFonts w:hint="eastAsia"/>
                <w:color w:val="auto"/>
              </w:rPr>
              <w:t>7、在城市规划区范围内的，还需提交规划部门同意临时建设的书面证明（原件）</w:t>
            </w:r>
          </w:p>
          <w:p>
            <w:pPr>
              <w:widowControl/>
              <w:spacing w:line="240" w:lineRule="exact"/>
              <w:jc w:val="left"/>
              <w:textAlignment w:val="center"/>
              <w:rPr>
                <w:rStyle w:val="7"/>
                <w:color w:val="auto"/>
              </w:rPr>
            </w:pPr>
            <w:r>
              <w:rPr>
                <w:rStyle w:val="7"/>
                <w:rFonts w:hint="eastAsia"/>
                <w:color w:val="auto"/>
              </w:rPr>
              <w:t>8、用地勘测定界图（原件）</w:t>
            </w:r>
          </w:p>
          <w:p>
            <w:pPr>
              <w:widowControl/>
              <w:spacing w:line="240" w:lineRule="exact"/>
              <w:jc w:val="left"/>
              <w:textAlignment w:val="center"/>
              <w:rPr>
                <w:rStyle w:val="7"/>
                <w:color w:val="auto"/>
              </w:rPr>
            </w:pPr>
            <w:r>
              <w:rPr>
                <w:rStyle w:val="7"/>
                <w:rFonts w:hint="eastAsia"/>
                <w:color w:val="auto"/>
              </w:rPr>
              <w:t>9、地籍地类权属证明（原件）</w:t>
            </w:r>
          </w:p>
          <w:p>
            <w:pPr>
              <w:widowControl/>
              <w:spacing w:line="240" w:lineRule="exact"/>
              <w:jc w:val="left"/>
              <w:textAlignment w:val="center"/>
              <w:rPr>
                <w:rStyle w:val="7"/>
                <w:color w:val="auto"/>
              </w:rPr>
            </w:pPr>
            <w:r>
              <w:rPr>
                <w:rStyle w:val="7"/>
                <w:rFonts w:hint="eastAsia"/>
                <w:color w:val="auto"/>
              </w:rPr>
              <w:t xml:space="preserve">10、土地复垦资金监管协议书及资金到位证明 </w:t>
            </w:r>
          </w:p>
          <w:p>
            <w:pPr>
              <w:widowControl/>
              <w:spacing w:line="240" w:lineRule="exact"/>
              <w:jc w:val="left"/>
              <w:textAlignment w:val="center"/>
              <w:rPr>
                <w:rStyle w:val="7"/>
                <w:color w:val="auto"/>
              </w:rPr>
            </w:pPr>
            <w:r>
              <w:rPr>
                <w:rStyle w:val="7"/>
                <w:rFonts w:hint="eastAsia"/>
                <w:color w:val="auto"/>
              </w:rPr>
              <w:t>11、林业、水务等部门意见（涉及林地、河道等的）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07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因不履行或不正确履行职责，有下列情形的，行政机关及相关工作人员应承担相应责任：</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2.将不符合规定条件的予以审批的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6.在审批过程中发生腐败行为的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1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numPr>
                <w:ilvl w:val="0"/>
                <w:numId w:val="0"/>
              </w:numPr>
              <w:spacing w:line="240" w:lineRule="exact"/>
              <w:jc w:val="left"/>
              <w:textAlignment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2862279</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5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1．不服许可决定自知道该具体行政行为之日起六十日内向</w:t>
            </w:r>
            <w:r>
              <w:rPr>
                <w:rFonts w:hint="eastAsia" w:ascii="仿宋_GB2312" w:eastAsia="仿宋_GB2312" w:cs="仿宋_GB2312"/>
                <w:color w:val="000000" w:themeColor="text1"/>
                <w:kern w:val="0"/>
                <w:sz w:val="18"/>
                <w:szCs w:val="18"/>
                <w:lang w:eastAsia="zh-CN"/>
              </w:rPr>
              <w:t>县</w:t>
            </w:r>
            <w:r>
              <w:rPr>
                <w:rFonts w:hint="eastAsia" w:ascii="仿宋_GB2312" w:eastAsia="仿宋_GB2312" w:cs="仿宋_GB2312"/>
                <w:color w:val="000000" w:themeColor="text1"/>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themeColor="text1"/>
                <w:kern w:val="0"/>
                <w:sz w:val="18"/>
                <w:szCs w:val="18"/>
              </w:rPr>
              <w:t>2．不服许可决定应当自知道或者应当知道作出行政行为之日起六个月内提出向</w:t>
            </w:r>
            <w:r>
              <w:rPr>
                <w:rFonts w:hint="eastAsia" w:ascii="仿宋_GB2312" w:eastAsia="仿宋_GB2312" w:cs="仿宋_GB2312"/>
                <w:color w:val="000000" w:themeColor="text1"/>
                <w:kern w:val="0"/>
                <w:sz w:val="18"/>
                <w:szCs w:val="18"/>
                <w:lang w:eastAsia="zh-CN"/>
              </w:rPr>
              <w:t>昌黎县</w:t>
            </w:r>
            <w:r>
              <w:rPr>
                <w:rFonts w:hint="eastAsia" w:ascii="仿宋_GB2312" w:eastAsia="仿宋_GB2312" w:cs="仿宋_GB2312"/>
                <w:color w:val="000000" w:themeColor="text1"/>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F35FED"/>
    <w:rsid w:val="000101F6"/>
    <w:rsid w:val="000C0BFD"/>
    <w:rsid w:val="00110673"/>
    <w:rsid w:val="00155C1A"/>
    <w:rsid w:val="00204D3F"/>
    <w:rsid w:val="002455E6"/>
    <w:rsid w:val="00252F81"/>
    <w:rsid w:val="002B305C"/>
    <w:rsid w:val="002F371C"/>
    <w:rsid w:val="003017B3"/>
    <w:rsid w:val="00361FE5"/>
    <w:rsid w:val="003A2C73"/>
    <w:rsid w:val="003E269F"/>
    <w:rsid w:val="00432EEF"/>
    <w:rsid w:val="00444F57"/>
    <w:rsid w:val="00456BCD"/>
    <w:rsid w:val="00475757"/>
    <w:rsid w:val="00526E1F"/>
    <w:rsid w:val="005A179D"/>
    <w:rsid w:val="005A5ED3"/>
    <w:rsid w:val="005A7AD0"/>
    <w:rsid w:val="005C683B"/>
    <w:rsid w:val="005F6104"/>
    <w:rsid w:val="00646AB2"/>
    <w:rsid w:val="00682557"/>
    <w:rsid w:val="006A7DFC"/>
    <w:rsid w:val="006E79E0"/>
    <w:rsid w:val="0073198C"/>
    <w:rsid w:val="00754D21"/>
    <w:rsid w:val="007B3AB4"/>
    <w:rsid w:val="00855D65"/>
    <w:rsid w:val="00865D85"/>
    <w:rsid w:val="00945EF9"/>
    <w:rsid w:val="009471FD"/>
    <w:rsid w:val="009A0D43"/>
    <w:rsid w:val="00A52FD2"/>
    <w:rsid w:val="00A9608D"/>
    <w:rsid w:val="00AB0057"/>
    <w:rsid w:val="00BA16B7"/>
    <w:rsid w:val="00BB5EF7"/>
    <w:rsid w:val="00BC612E"/>
    <w:rsid w:val="00C23583"/>
    <w:rsid w:val="00CA20EC"/>
    <w:rsid w:val="00CD2546"/>
    <w:rsid w:val="00D24BC2"/>
    <w:rsid w:val="00D4156D"/>
    <w:rsid w:val="00D463C2"/>
    <w:rsid w:val="00D917BA"/>
    <w:rsid w:val="00DB558F"/>
    <w:rsid w:val="00DC6C74"/>
    <w:rsid w:val="00E454F1"/>
    <w:rsid w:val="00EC40E6"/>
    <w:rsid w:val="00EF269E"/>
    <w:rsid w:val="00F03CB5"/>
    <w:rsid w:val="00F35FED"/>
    <w:rsid w:val="00F81182"/>
    <w:rsid w:val="00FA06EE"/>
    <w:rsid w:val="00FC49D8"/>
    <w:rsid w:val="14096B23"/>
    <w:rsid w:val="26EA0416"/>
    <w:rsid w:val="3FFC2E8C"/>
    <w:rsid w:val="43C2347F"/>
    <w:rsid w:val="4C721B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qFormat/>
    <w:uiPriority w:val="99"/>
    <w:rPr>
      <w:rFonts w:ascii="Calibri" w:hAnsi="Calibri" w:eastAsia="宋体" w:cs="Arial"/>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qFormat/>
    <w:uiPriority w:val="99"/>
    <w:rPr>
      <w:rFonts w:ascii="Calibri" w:hAnsi="Calibri" w:eastAsia="宋体" w:cs="Arial"/>
      <w:sz w:val="18"/>
      <w:szCs w:val="18"/>
    </w:rPr>
  </w:style>
  <w:style w:type="character" w:customStyle="1" w:styleId="11">
    <w:name w:val="页脚 Char"/>
    <w:basedOn w:val="6"/>
    <w:link w:val="3"/>
    <w:qFormat/>
    <w:uiPriority w:val="99"/>
    <w:rPr>
      <w:rFonts w:ascii="Calibri" w:hAnsi="Calibri" w:eastAsia="宋体" w:cs="Arial"/>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855</Words>
  <Characters>898</Characters>
  <Lines>6</Lines>
  <Paragraphs>1</Paragraphs>
  <TotalTime>0</TotalTime>
  <ScaleCrop>false</ScaleCrop>
  <LinksUpToDate>false</LinksUpToDate>
  <CharactersWithSpaces>903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旭日东升</cp:lastModifiedBy>
  <cp:lastPrinted>2023-08-15T01:13:00Z</cp:lastPrinted>
  <dcterms:modified xsi:type="dcterms:W3CDTF">2024-07-10T06:55:41Z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3C2968F208D84574BFDB5325C4224A5A_12</vt:lpwstr>
  </property>
</Properties>
</file>