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对接受调查的单位和个人提供虚假调查资料的行政处罚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调查条例》（2008年2月国务院令第518号，2018年3月国务院第二次修订）第十七条：“接受调查的有关单位和个人应当如实回答询问，履行现场指界义务，按照要求提供相关资料，不得转移、隐匿、篡改、毁弃原始记录和土地登记簿等相关资料。”</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调查的单位和个人有下列行为之一的，由县级以上人民政府国土资源主管部门责令限期改正，可以处5万元以下的罚款；构成违反治安管理行为的，由公安机关依法给予治安管理处罚；构成犯罪的，依法追究刑事责任：（一）拒绝或者阻挠土地调查人员依法进行调查的；（二）提供虚假调查资料的；（三）拒绝提供调查资料的；(四)转移、隐匿、篡改、毁弃原始记录、土地登记簿等相关资料的。 ”《</w:t>
            </w:r>
            <w:r>
              <w:rPr>
                <w:rFonts w:ascii="仿宋_GB2312" w:eastAsia="仿宋_GB2312" w:cs="黑体" w:hAnsi="Calibri"/>
                <w:color w:val="000000"/>
                <w:kern w:val="0"/>
                <w:sz w:val="18"/>
                <w:szCs w:val="18"/>
              </w:rPr>
              <w:t>中华人民共和国</w:t>
            </w:r>
            <w:bookmarkStart w:id="0" w:name="_GoBack"/>
            <w:bookmarkEnd w:id="0"/>
            <w:r>
              <w:rPr>
                <w:rFonts w:ascii="仿宋_GB2312" w:eastAsia="仿宋_GB2312" w:cs="黑体" w:hAnsi="Calibri" w:hint="eastAsia"/>
                <w:color w:val="000000"/>
                <w:kern w:val="0"/>
                <w:sz w:val="18"/>
                <w:szCs w:val="18"/>
              </w:rPr>
              <w:t>土地调查条例实施办法》（2009年5月国土资源部令第45号）第三十二条：“接受土地调查的单位和个人违反条例第十七条的规定，无正当理由不履行现场指界义务的，由县级以上人民政府国土资源行政主管部门责令限期改正，逾期不改正的，依照条例第三十二条的规定进行处罚。”</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kern w:val="2"/>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91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1．不服许可决定自知道该具体行政行为之日起六十日内向</w:t>
            </w:r>
            <w:r>
              <w:rPr>
                <w:rFonts w:ascii="仿宋_GB2312" w:eastAsia="仿宋_GB2312" w:cs="黑体" w:hAnsi="黑体" w:hint="eastAsia"/>
                <w:color w:val="000000"/>
                <w:kern w:val="0"/>
                <w:sz w:val="18"/>
                <w:szCs w:val="18"/>
                <w:lang w:eastAsia="zh-CN"/>
              </w:rPr>
              <w:t>县</w:t>
            </w:r>
            <w:r>
              <w:rPr>
                <w:rFonts w:ascii="仿宋_GB2312" w:eastAsia="仿宋_GB2312" w:cs="黑体" w:hAnsi="黑体" w:hint="eastAsia"/>
                <w:color w:val="000000"/>
                <w:kern w:val="0"/>
                <w:sz w:val="18"/>
                <w:szCs w:val="18"/>
              </w:rPr>
              <w:t>政府申请行政复议。</w:t>
            </w:r>
          </w:p>
          <w:p>
            <w:pPr>
              <w:widowControl/>
              <w:adjustRightInd/>
              <w:snapToGrid/>
              <w:spacing w:after="0" w:line="240" w:lineRule="exact"/>
              <w:jc w:val="left"/>
              <w:textAlignment w:val="center"/>
              <w:rPr>
                <w:rFonts w:ascii="黑体" w:eastAsia="黑体" w:cs="黑体"/>
                <w:b/>
                <w:bCs/>
                <w:color w:val="000000"/>
                <w:sz w:val="18"/>
                <w:szCs w:val="18"/>
              </w:rPr>
            </w:pPr>
            <w:r>
              <w:rPr>
                <w:rFonts w:ascii="仿宋_GB2312" w:eastAsia="仿宋_GB2312" w:cs="黑体" w:hAnsi="黑体" w:hint="eastAsia"/>
                <w:color w:val="000000"/>
                <w:kern w:val="0"/>
                <w:sz w:val="18"/>
                <w:szCs w:val="18"/>
              </w:rPr>
              <w:t>2．不服许可决定应当自知道或者应当知道作出行政行为之日起六个月内提出向</w:t>
            </w:r>
            <w:r>
              <w:rPr>
                <w:rFonts w:ascii="仿宋_GB2312" w:eastAsia="仿宋_GB2312" w:cs="黑体" w:hAnsi="黑体" w:hint="eastAsia"/>
                <w:color w:val="000000"/>
                <w:kern w:val="0"/>
                <w:sz w:val="18"/>
                <w:szCs w:val="18"/>
                <w:lang w:eastAsia="zh-CN"/>
              </w:rPr>
              <w:t>昌黎县</w:t>
            </w:r>
            <w:r>
              <w:rPr>
                <w:rFonts w:ascii="仿宋_GB2312" w:eastAsia="仿宋_GB2312" w:cs="黑体" w:hAnsi="黑体"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039516EB-1D5F-4040-ACFF-79B27375EE5B}">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91</TotalTime>
  <Application>Yozo_Office27021597764231179</Application>
  <Pages>1</Pages>
  <Words>0</Words>
  <Characters>1039</Characters>
  <Lines>0</Lines>
  <Paragraphs>3</Paragraphs>
  <CharactersWithSpaces>1386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2024-09-27T08:02:43Z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ACD2A60D886844EEBF12F54EC818FCFF_12</vt:lpwstr>
  </property>
</Properties>
</file>