
<file path=[Content_Types].xml><?xml version="1.0" encoding="utf-8"?>
<Types xmlns="http://schemas.openxmlformats.org/package/2006/content-types">
  <Default Extension="rels" ContentType="application/vnd.openxmlformats-package.relationships+xml"/>
  <Default Extension="xml" ContentType="application/xml"/>
  <Override PartName="/word/settings.xml" ContentType="application/vnd.openxmlformats-officedocument.wordprocessingml.setting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customXml/itemProps1.xml" ContentType="application/vnd.openxmlformats-officedocument.customXmlPropertie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wp14="http://schemas.microsoft.com/office/word/2010/wordprocessingDrawing"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body>
    <w:p>
      <w:pPr>
        <w:widowControl/>
        <w:spacing w:line="240" w:lineRule="auto"/>
        <w:jc w:val="center"/>
        <w:textAlignment w:val="center"/>
        <w:rPr>
          <w:rFonts w:ascii="方正小标宋简体" w:eastAsia="方正小标宋简体" w:cs="方正小标宋简体"/>
          <w:color w:val="000000"/>
          <w:kern w:val="0"/>
          <w:sz w:val="32"/>
          <w:szCs w:val="32"/>
        </w:rPr>
      </w:pPr>
      <w:r>
        <w:rPr>
          <w:rFonts w:ascii="方正小标宋简体" w:eastAsia="方正小标宋简体" w:cs="方正小标宋简体" w:hint="eastAsia"/>
          <w:color w:val="000000"/>
          <w:kern w:val="0"/>
          <w:sz w:val="32"/>
          <w:szCs w:val="32"/>
        </w:rPr>
        <w:t>履职行权规程</w:t>
      </w:r>
    </w:p>
    <w:tbl>
      <w:tblPr>
        <w:jc w:val="center"/>
        <w:tblW w:w="1065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15" w:type="dxa"/>
          <w:left w:w="15" w:type="dxa"/>
          <w:bottom w:w="15" w:type="dxa"/>
          <w:right w:w="15" w:type="dxa"/>
        </w:tblCellMar>
      </w:tblPr>
      <w:tblGrid>
        <w:gridCol w:w="1392"/>
        <w:gridCol w:w="1170"/>
        <w:gridCol w:w="700"/>
        <w:gridCol w:w="1691"/>
        <w:gridCol w:w="1963"/>
        <w:gridCol w:w="1203"/>
        <w:gridCol w:w="215"/>
        <w:gridCol w:w="850"/>
        <w:gridCol w:w="1471"/>
      </w:tblGrid>
      <w:tr>
        <w:trPr>
          <w:trHeight w:val="319"/>
        </w:trPr>
        <w:tc>
          <w:tcPr>
            <w:tcW w:w="1392"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ascii="黑体" w:eastAsia="黑体" w:cs="黑体" w:hint="eastAsia"/>
                <w:b/>
                <w:bCs/>
                <w:color w:val="000000"/>
                <w:kern w:val="0"/>
                <w:szCs w:val="21"/>
              </w:rPr>
              <w:t>编号</w:t>
            </w:r>
          </w:p>
        </w:tc>
        <w:tc>
          <w:tcPr>
            <w:tcW w:w="1870" w:type="dxa"/>
            <w:gridSpan w:val="2"/>
            <w:tcBorders>
              <w:tl2br w:val="nil"/>
              <w:tr2bl w:val="nil"/>
            </w:tcBorders>
            <w:shd w:val="clear" w:color="auto" w:fill="auto"/>
            <w:vAlign w:val="center"/>
          </w:tcPr>
          <w:p>
            <w:pPr>
              <w:jc w:val="center"/>
              <w:rPr>
                <w:rFonts w:ascii="黑体" w:eastAsia="黑体" w:cs="黑体"/>
                <w:b/>
                <w:bCs/>
                <w:color w:val="000000"/>
                <w:szCs w:val="21"/>
                <w:lang w:val="en-US" w:eastAsia="zh-CN"/>
              </w:rPr>
            </w:pPr>
          </w:p>
        </w:tc>
        <w:tc>
          <w:tcPr>
            <w:tcW w:w="1691" w:type="dxa"/>
            <w:tcBorders>
              <w:tl2br w:val="nil"/>
              <w:tr2bl w:val="nil"/>
            </w:tcBorders>
            <w:shd w:val="clear" w:color="auto" w:fill="auto"/>
            <w:vAlign w:val="center"/>
          </w:tcPr>
          <w:p>
            <w:pPr>
              <w:jc w:val="center"/>
              <w:rPr>
                <w:rFonts w:ascii="黑体" w:eastAsia="黑体" w:cs="黑体"/>
                <w:b/>
                <w:bCs/>
                <w:color w:val="000000"/>
                <w:szCs w:val="21"/>
              </w:rPr>
            </w:pPr>
            <w:r>
              <w:rPr>
                <w:rFonts w:ascii="黑体" w:eastAsia="黑体" w:cs="黑体" w:hint="eastAsia"/>
                <w:b/>
                <w:bCs/>
                <w:color w:val="000000"/>
                <w:kern w:val="0"/>
                <w:szCs w:val="21"/>
              </w:rPr>
              <w:t>权力类型</w:t>
            </w:r>
          </w:p>
        </w:tc>
        <w:tc>
          <w:tcPr>
            <w:tcW w:w="1963" w:type="dxa"/>
            <w:tcBorders>
              <w:tl2br w:val="nil"/>
              <w:tr2bl w:val="nil"/>
            </w:tcBorders>
            <w:shd w:val="clear" w:color="auto" w:fill="auto"/>
            <w:vAlign w:val="center"/>
          </w:tcPr>
          <w:p>
            <w:pPr>
              <w:widowControl/>
              <w:jc w:val="center"/>
              <w:textAlignment w:val="center"/>
              <w:rPr>
                <w:rFonts w:ascii="仿宋_GB2312" w:eastAsia="仿宋_GB2312" w:cs="仿宋_GB2312"/>
                <w:color w:val="000000"/>
                <w:kern w:val="0"/>
                <w:sz w:val="18"/>
                <w:szCs w:val="18"/>
              </w:rPr>
            </w:pPr>
            <w:r>
              <w:rPr>
                <w:rFonts w:ascii="仿宋_GB2312" w:eastAsia="仿宋_GB2312" w:cs="仿宋_GB2312" w:hint="eastAsia"/>
                <w:color w:val="000000"/>
                <w:kern w:val="0"/>
                <w:sz w:val="18"/>
                <w:szCs w:val="18"/>
              </w:rPr>
              <w:t>行政处罚</w:t>
            </w:r>
          </w:p>
        </w:tc>
        <w:tc>
          <w:tcPr>
            <w:tcW w:w="1418" w:type="dxa"/>
            <w:gridSpan w:val="2"/>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ascii="黑体" w:eastAsia="黑体" w:cs="黑体" w:hint="eastAsia"/>
                <w:b/>
                <w:bCs/>
                <w:color w:val="000000"/>
                <w:szCs w:val="21"/>
              </w:rPr>
              <w:t>实施主体</w:t>
            </w:r>
          </w:p>
        </w:tc>
        <w:tc>
          <w:tcPr>
            <w:tcW w:w="2321" w:type="dxa"/>
            <w:gridSpan w:val="2"/>
            <w:tcBorders>
              <w:tl2br w:val="nil"/>
              <w:tr2bl w:val="nil"/>
            </w:tcBorders>
            <w:shd w:val="clear" w:color="auto" w:fill="auto"/>
            <w:vAlign w:val="center"/>
          </w:tcPr>
          <w:p>
            <w:pPr>
              <w:widowControl/>
              <w:jc w:val="center"/>
              <w:textAlignment w:val="center"/>
              <w:rPr>
                <w:rFonts w:ascii="仿宋_GB2312" w:eastAsia="仿宋_GB2312" w:cs="仿宋_GB2312"/>
                <w:color w:val="000000"/>
                <w:kern w:val="0"/>
                <w:sz w:val="18"/>
                <w:szCs w:val="18"/>
              </w:rPr>
            </w:pPr>
            <w:r>
              <w:rPr>
                <w:rFonts w:ascii="仿宋_GB2312" w:eastAsia="仿宋_GB2312" w:cs="仿宋_GB2312" w:hint="eastAsia"/>
                <w:color w:val="000000"/>
                <w:kern w:val="0"/>
                <w:sz w:val="18"/>
                <w:szCs w:val="18"/>
              </w:rPr>
              <w:t>昌黎县自然资源和规划局</w:t>
            </w:r>
          </w:p>
        </w:tc>
      </w:tr>
      <w:tr>
        <w:trPr>
          <w:trHeight w:val="90"/>
        </w:trPr>
        <w:tc>
          <w:tcPr>
            <w:tcW w:w="1392"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ascii="黑体" w:eastAsia="黑体" w:cs="黑体" w:hint="eastAsia"/>
                <w:b/>
                <w:bCs/>
                <w:color w:val="000000"/>
                <w:kern w:val="0"/>
                <w:szCs w:val="21"/>
              </w:rPr>
              <w:t>事项名称</w:t>
            </w:r>
          </w:p>
        </w:tc>
        <w:tc>
          <w:tcPr>
            <w:tcW w:w="9263" w:type="dxa"/>
            <w:gridSpan w:val="8"/>
            <w:tcBorders>
              <w:tl2br w:val="nil"/>
              <w:tr2bl w:val="nil"/>
            </w:tcBorders>
            <w:shd w:val="clear" w:color="auto" w:fill="auto"/>
            <w:vAlign w:val="center"/>
          </w:tcPr>
          <w:p>
            <w:pPr>
              <w:keepNext w:val="0"/>
              <w:keepLines w:val="0"/>
              <w:widowControl/>
              <w:suppressLineNumbers w:val="0"/>
              <w:adjustRightInd/>
              <w:snapToGrid/>
              <w:spacing w:after="0" w:line="240" w:lineRule="auto"/>
              <w:jc w:val="center"/>
              <w:textAlignment w:val="center"/>
              <w:rPr>
                <w:rFonts w:ascii="仿宋_GB2312" w:eastAsia="仿宋_GB2312" w:cs="仿宋_GB2312" w:hAnsi="宋体"/>
                <w:i w:val="0"/>
                <w:color w:val="000000"/>
                <w:kern w:val="0"/>
                <w:sz w:val="20"/>
                <w:szCs w:val="20"/>
                <w:u w:val="none"/>
                <w:lang w:val="en-US" w:eastAsia="zh-CN"/>
              </w:rPr>
            </w:pPr>
            <w:r>
              <w:rPr>
                <w:rFonts w:ascii="仿宋_GB2312" w:eastAsia="仿宋_GB2312" w:cs="仿宋_GB2312" w:hAnsi="宋体"/>
                <w:i w:val="0"/>
                <w:color w:val="000000"/>
                <w:kern w:val="0"/>
                <w:sz w:val="20"/>
                <w:szCs w:val="20"/>
                <w:u w:val="none"/>
                <w:lang w:val="en-US" w:eastAsia="zh-CN"/>
              </w:rPr>
              <w:t>对未经批准擅自进行滚动勘探开发、边探边采或者试采的行政处罚</w:t>
            </w:r>
          </w:p>
        </w:tc>
      </w:tr>
      <w:tr>
        <w:trPr>
          <w:trHeight w:val="405"/>
        </w:trPr>
        <w:tc>
          <w:tcPr>
            <w:tcW w:w="1392" w:type="dxa"/>
            <w:tcBorders>
              <w:tl2br w:val="nil"/>
              <w:tr2bl w:val="nil"/>
            </w:tcBorders>
            <w:shd w:val="clear" w:color="auto" w:fill="auto"/>
            <w:vAlign w:val="center"/>
          </w:tcPr>
          <w:p>
            <w:pPr>
              <w:widowControl/>
              <w:jc w:val="center"/>
              <w:textAlignment w:val="center"/>
              <w:rPr>
                <w:rFonts w:ascii="黑体" w:eastAsia="黑体" w:cs="黑体"/>
                <w:b/>
                <w:bCs/>
                <w:color w:val="000000"/>
                <w:kern w:val="0"/>
                <w:szCs w:val="21"/>
              </w:rPr>
            </w:pPr>
            <w:r>
              <w:rPr>
                <w:rFonts w:ascii="黑体" w:eastAsia="黑体" w:cs="黑体" w:hint="eastAsia"/>
                <w:b/>
                <w:bCs/>
                <w:color w:val="000000"/>
                <w:kern w:val="0"/>
                <w:szCs w:val="21"/>
              </w:rPr>
              <w:t>管辖范围</w:t>
            </w:r>
          </w:p>
        </w:tc>
        <w:tc>
          <w:tcPr>
            <w:tcW w:w="9263" w:type="dxa"/>
            <w:gridSpan w:val="8"/>
            <w:tcBorders>
              <w:tl2br w:val="nil"/>
              <w:tr2bl w:val="nil"/>
            </w:tcBorders>
            <w:shd w:val="clear" w:color="auto" w:fill="auto"/>
            <w:vAlign w:val="center"/>
          </w:tcPr>
          <w:p>
            <w:pPr>
              <w:keepNext w:val="0"/>
              <w:keepLines w:val="0"/>
              <w:widowControl/>
              <w:suppressLineNumbers w:val="0"/>
              <w:adjustRightInd/>
              <w:snapToGrid/>
              <w:spacing w:after="0" w:line="240" w:lineRule="auto"/>
              <w:jc w:val="center"/>
              <w:textAlignment w:val="center"/>
              <w:rPr>
                <w:rFonts w:ascii="仿宋_GB2312" w:eastAsia="仿宋_GB2312" w:cs="仿宋_GB2312" w:hAnsi="宋体"/>
                <w:i w:val="0"/>
                <w:color w:val="000000"/>
                <w:kern w:val="0"/>
                <w:sz w:val="20"/>
                <w:szCs w:val="20"/>
                <w:u w:val="none"/>
                <w:lang w:val="en-US" w:eastAsia="zh-CN"/>
              </w:rPr>
            </w:pPr>
            <w:r>
              <w:rPr>
                <w:rFonts w:ascii="仿宋_GB2312" w:eastAsia="仿宋_GB2312" w:cs="仿宋_GB2312" w:hAnsi="宋体" w:hint="eastAsia"/>
                <w:i w:val="0"/>
                <w:color w:val="000000"/>
                <w:kern w:val="0"/>
                <w:sz w:val="20"/>
                <w:szCs w:val="20"/>
                <w:u w:val="none"/>
                <w:lang w:val="en-US" w:eastAsia="zh-CN"/>
              </w:rPr>
              <w:t>昌黎县自然资源和规划局</w:t>
            </w:r>
          </w:p>
        </w:tc>
      </w:tr>
      <w:tr>
        <w:trPr>
          <w:trHeight w:val="1997"/>
        </w:trPr>
        <w:tc>
          <w:tcPr>
            <w:tcW w:w="1392"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ascii="黑体" w:eastAsia="黑体" w:cs="黑体" w:hint="eastAsia"/>
                <w:b/>
                <w:bCs/>
                <w:color w:val="000000"/>
                <w:kern w:val="0"/>
                <w:szCs w:val="21"/>
              </w:rPr>
              <w:t>履职依据</w:t>
            </w:r>
          </w:p>
        </w:tc>
        <w:tc>
          <w:tcPr>
            <w:tcW w:w="9263" w:type="dxa"/>
            <w:gridSpan w:val="8"/>
            <w:tcBorders>
              <w:tl2br w:val="nil"/>
              <w:tr2bl w:val="nil"/>
            </w:tcBorders>
            <w:shd w:val="clear" w:color="auto" w:fill="auto"/>
            <w:vAlign w:val="center"/>
          </w:tcPr>
          <w:p>
            <w:pPr>
              <w:spacing w:line="240" w:lineRule="exact"/>
              <w:rPr>
                <w:rFonts w:ascii="黑体" w:eastAsia="黑体" w:cs="仿宋_GB2312" w:hAnsi="黑体"/>
                <w:kern w:val="0"/>
                <w:sz w:val="18"/>
                <w:szCs w:val="18"/>
              </w:rPr>
            </w:pPr>
            <w:r>
              <w:rPr>
                <w:rFonts w:ascii="黑体" w:eastAsia="黑体" w:cs="仿宋_GB2312" w:hAnsi="黑体" w:hint="eastAsia"/>
                <w:kern w:val="0"/>
                <w:sz w:val="18"/>
                <w:szCs w:val="18"/>
              </w:rPr>
              <w:t>【法律法规】</w:t>
            </w:r>
          </w:p>
          <w:p>
            <w:pPr>
              <w:spacing w:line="240" w:lineRule="exact"/>
              <w:rPr>
                <w:rFonts w:ascii="仿宋_GB2312" w:eastAsia="仿宋_GB2312" w:cs="黑体" w:hint="eastAsia"/>
                <w:kern w:val="0"/>
                <w:sz w:val="18"/>
                <w:szCs w:val="18"/>
              </w:rPr>
            </w:pPr>
            <w:r>
              <w:rPr>
                <w:rFonts w:ascii="仿宋_GB2312" w:eastAsia="仿宋_GB2312" w:cs="黑体" w:hint="eastAsia"/>
                <w:kern w:val="0"/>
                <w:sz w:val="18"/>
                <w:szCs w:val="18"/>
              </w:rPr>
              <w:t>《</w:t>
            </w:r>
            <w:r>
              <w:rPr>
                <w:rFonts w:ascii="仿宋_GB2312" w:eastAsia="仿宋_GB2312" w:cs="黑体"/>
                <w:kern w:val="0"/>
                <w:sz w:val="18"/>
                <w:szCs w:val="18"/>
              </w:rPr>
              <w:t>中华人民共和国</w:t>
            </w:r>
            <w:bookmarkStart w:id="0" w:name="_GoBack"/>
            <w:bookmarkEnd w:id="0"/>
            <w:r>
              <w:rPr>
                <w:rFonts w:ascii="仿宋_GB2312" w:eastAsia="仿宋_GB2312" w:cs="黑体" w:hint="eastAsia"/>
                <w:kern w:val="0"/>
                <w:sz w:val="18"/>
                <w:szCs w:val="18"/>
              </w:rPr>
              <w:t>矿产资源勘查区块登记管理办法》（国务院令第240号）第二十七条违反本办法规定，未经批准，擅自进行滚动勘探开发、边探边采或者试采的，由县级以上人民政府负责地质矿产管理工作的部门按照国务院地质矿产主管部门规定的权限，责令停止违法行为，予以警告，没收违法所得，可以并处10万元以下的罚款。</w:t>
            </w:r>
          </w:p>
          <w:p>
            <w:pPr>
              <w:spacing w:line="240" w:lineRule="exact"/>
              <w:rPr>
                <w:rFonts w:ascii="黑体" w:eastAsia="黑体" w:cs="仿宋_GB2312" w:hAnsi="黑体"/>
                <w:kern w:val="0"/>
                <w:sz w:val="18"/>
                <w:szCs w:val="18"/>
              </w:rPr>
            </w:pPr>
            <w:r>
              <w:rPr>
                <w:rFonts w:ascii="黑体" w:eastAsia="黑体" w:cs="仿宋_GB2312" w:hAnsi="黑体" w:hint="eastAsia"/>
                <w:kern w:val="0"/>
                <w:sz w:val="18"/>
                <w:szCs w:val="18"/>
              </w:rPr>
              <w:t>【三定规定】</w:t>
            </w:r>
          </w:p>
          <w:p>
            <w:pPr>
              <w:spacing w:line="240" w:lineRule="exact"/>
              <w:rPr>
                <w:rFonts w:ascii="仿宋_GB2312" w:eastAsia="仿宋_GB2312" w:cs="黑体"/>
                <w:b/>
                <w:bCs/>
                <w:color w:val="000000"/>
                <w:szCs w:val="21"/>
              </w:rPr>
            </w:pPr>
            <w:r>
              <w:rPr>
                <w:rFonts w:ascii="仿宋_GB2312" w:eastAsia="仿宋_GB2312" w:cs="黑体" w:hAnsi="黑体" w:hint="eastAsia"/>
                <w:color w:val="000000"/>
                <w:sz w:val="18"/>
                <w:szCs w:val="18"/>
              </w:rPr>
              <w:t>昌办字〔2019〕39号第（三十三）条</w:t>
            </w:r>
            <w:r>
              <w:rPr>
                <w:rFonts w:ascii="仿宋_GB2312" w:eastAsia="仿宋_GB2312" w:cs="黑体" w:hint="eastAsia"/>
                <w:kern w:val="0"/>
                <w:sz w:val="18"/>
                <w:szCs w:val="18"/>
              </w:rPr>
              <w:t>。</w:t>
            </w:r>
          </w:p>
        </w:tc>
      </w:tr>
      <w:tr>
        <w:trPr>
          <w:trHeight w:val="225"/>
        </w:trPr>
        <w:tc>
          <w:tcPr>
            <w:tcW w:w="1392" w:type="dxa"/>
            <w:vMerge w:val="restart"/>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ascii="黑体" w:eastAsia="黑体" w:cs="黑体" w:hint="eastAsia"/>
                <w:b/>
                <w:bCs/>
                <w:color w:val="000000"/>
                <w:kern w:val="0"/>
                <w:szCs w:val="21"/>
              </w:rPr>
              <w:t>履职流程</w:t>
            </w:r>
          </w:p>
        </w:tc>
        <w:tc>
          <w:tcPr>
            <w:tcW w:w="1170"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ascii="黑体" w:eastAsia="黑体" w:cs="黑体" w:hint="eastAsia"/>
                <w:b/>
                <w:bCs/>
                <w:color w:val="000000"/>
                <w:kern w:val="0"/>
                <w:szCs w:val="21"/>
              </w:rPr>
              <w:t>办理环节</w:t>
            </w:r>
          </w:p>
        </w:tc>
        <w:tc>
          <w:tcPr>
            <w:tcW w:w="5557" w:type="dxa"/>
            <w:gridSpan w:val="4"/>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ascii="黑体" w:eastAsia="黑体" w:cs="黑体" w:hint="eastAsia"/>
                <w:b/>
                <w:bCs/>
                <w:color w:val="000000"/>
                <w:kern w:val="0"/>
                <w:szCs w:val="21"/>
              </w:rPr>
              <w:t>办理内容</w:t>
            </w:r>
          </w:p>
        </w:tc>
        <w:tc>
          <w:tcPr>
            <w:tcW w:w="1065" w:type="dxa"/>
            <w:gridSpan w:val="2"/>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ascii="黑体" w:eastAsia="黑体" w:cs="黑体" w:hint="eastAsia"/>
                <w:b/>
                <w:bCs/>
                <w:color w:val="000000"/>
                <w:szCs w:val="21"/>
              </w:rPr>
              <w:t>办理时限</w:t>
            </w:r>
          </w:p>
        </w:tc>
        <w:tc>
          <w:tcPr>
            <w:tcW w:w="1471" w:type="dxa"/>
            <w:tcBorders>
              <w:tl2br w:val="nil"/>
              <w:tr2bl w:val="nil"/>
            </w:tcBorders>
            <w:shd w:val="clear" w:color="auto" w:fill="auto"/>
            <w:vAlign w:val="center"/>
          </w:tcPr>
          <w:p>
            <w:pPr>
              <w:widowControl/>
              <w:jc w:val="center"/>
              <w:textAlignment w:val="center"/>
              <w:rPr>
                <w:rFonts w:ascii="黑体" w:eastAsia="黑体" w:cs="黑体"/>
                <w:b/>
                <w:bCs/>
                <w:color w:val="000000"/>
                <w:kern w:val="0"/>
                <w:szCs w:val="21"/>
              </w:rPr>
            </w:pPr>
            <w:r>
              <w:rPr>
                <w:rFonts w:ascii="黑体" w:eastAsia="黑体" w:cs="黑体" w:hint="eastAsia"/>
                <w:b/>
                <w:bCs/>
                <w:color w:val="000000"/>
                <w:kern w:val="0"/>
                <w:szCs w:val="21"/>
              </w:rPr>
              <w:t>责任科室</w:t>
            </w:r>
          </w:p>
        </w:tc>
      </w:tr>
      <w:tr>
        <w:trPr>
          <w:trHeight w:val="474"/>
        </w:trPr>
        <w:tc>
          <w:tcPr>
            <w:tcW w:w="1392" w:type="dxa"/>
            <w:vMerge/>
            <w:tcBorders>
              <w:tl2br w:val="nil"/>
              <w:tr2bl w:val="nil"/>
            </w:tcBorders>
            <w:shd w:val="clear" w:color="auto" w:fill="auto"/>
            <w:vAlign w:val="center"/>
          </w:tcPr>
          <w:p/>
        </w:tc>
        <w:tc>
          <w:tcPr>
            <w:tcW w:w="1170" w:type="dxa"/>
            <w:tcBorders>
              <w:tl2br w:val="nil"/>
              <w:tr2bl w:val="nil"/>
            </w:tcBorders>
            <w:shd w:val="clear" w:color="auto" w:fill="auto"/>
            <w:vAlign w:val="center"/>
          </w:tcPr>
          <w:p>
            <w:pPr>
              <w:widowControl w:val="0"/>
              <w:adjustRightInd/>
              <w:snapToGrid/>
              <w:spacing w:after="0" w:line="240" w:lineRule="auto"/>
              <w:jc w:val="center"/>
              <w:rPr>
                <w:rFonts w:ascii="仿宋_GB2312" w:eastAsia="仿宋_GB2312" w:cs="黑体" w:hAnsi="黑体" w:hint="eastAsia"/>
                <w:color w:val="000000"/>
                <w:kern w:val="2"/>
                <w:sz w:val="18"/>
                <w:szCs w:val="18"/>
              </w:rPr>
            </w:pPr>
            <w:r>
              <w:rPr>
                <w:rFonts w:ascii="仿宋_GB2312" w:eastAsia="仿宋_GB2312" w:cs="黑体" w:hAnsi="黑体" w:hint="eastAsia"/>
                <w:color w:val="000000"/>
                <w:kern w:val="2"/>
                <w:sz w:val="18"/>
                <w:szCs w:val="18"/>
              </w:rPr>
              <w:t>立案</w:t>
            </w:r>
          </w:p>
        </w:tc>
        <w:tc>
          <w:tcPr>
            <w:tcW w:w="5557" w:type="dxa"/>
            <w:gridSpan w:val="4"/>
            <w:tcBorders>
              <w:tl2br w:val="nil"/>
              <w:tr2bl w:val="nil"/>
            </w:tcBorders>
            <w:shd w:val="clear" w:color="auto" w:fill="auto"/>
            <w:vAlign w:val="center"/>
          </w:tcPr>
          <w:p>
            <w:pPr>
              <w:widowControl w:val="0"/>
              <w:adjustRightInd/>
              <w:snapToGrid/>
              <w:spacing w:after="0" w:line="240" w:lineRule="auto"/>
              <w:jc w:val="center"/>
              <w:rPr>
                <w:rFonts w:ascii="仿宋_GB2312" w:eastAsia="仿宋_GB2312" w:cs="黑体" w:hAnsi="黑体" w:hint="eastAsia"/>
                <w:color w:val="000000"/>
                <w:kern w:val="2"/>
                <w:sz w:val="18"/>
                <w:szCs w:val="18"/>
              </w:rPr>
            </w:pPr>
            <w:r>
              <w:rPr>
                <w:rFonts w:ascii="仿宋_GB2312" w:eastAsia="仿宋_GB2312" w:cs="黑体" w:hAnsi="黑体" w:hint="eastAsia"/>
                <w:color w:val="000000"/>
                <w:kern w:val="2"/>
                <w:sz w:val="18"/>
                <w:szCs w:val="18"/>
              </w:rPr>
              <w:t>经初步了解案件后，依法立案或不予立案（不予立案应当告知理由）</w:t>
            </w:r>
          </w:p>
        </w:tc>
        <w:tc>
          <w:tcPr>
            <w:tcW w:w="1065" w:type="dxa"/>
            <w:gridSpan w:val="2"/>
            <w:tcBorders>
              <w:tl2br w:val="nil"/>
              <w:tr2bl w:val="nil"/>
            </w:tcBorders>
            <w:shd w:val="clear" w:color="auto" w:fill="auto"/>
            <w:vAlign w:val="center"/>
          </w:tcPr>
          <w:p>
            <w:pPr>
              <w:widowControl w:val="0"/>
              <w:adjustRightInd/>
              <w:snapToGrid/>
              <w:spacing w:after="0" w:line="240" w:lineRule="auto"/>
              <w:jc w:val="center"/>
              <w:rPr>
                <w:rFonts w:ascii="仿宋_GB2312" w:eastAsia="仿宋_GB2312" w:cs="黑体" w:hAnsi="黑体" w:hint="eastAsia"/>
                <w:color w:val="000000"/>
                <w:kern w:val="2"/>
                <w:sz w:val="18"/>
                <w:szCs w:val="18"/>
              </w:rPr>
            </w:pPr>
          </w:p>
        </w:tc>
        <w:tc>
          <w:tcPr>
            <w:tcW w:w="1471" w:type="dxa"/>
            <w:tcBorders>
              <w:tl2br w:val="nil"/>
              <w:tr2bl w:val="nil"/>
            </w:tcBorders>
            <w:shd w:val="clear" w:color="auto" w:fill="auto"/>
            <w:vAlign w:val="center"/>
          </w:tcPr>
          <w:p>
            <w:pPr>
              <w:widowControl w:val="0"/>
              <w:adjustRightInd/>
              <w:snapToGrid/>
              <w:spacing w:after="0" w:line="240" w:lineRule="auto"/>
              <w:jc w:val="center"/>
              <w:rPr>
                <w:rFonts w:ascii="仿宋_GB2312" w:eastAsia="仿宋_GB2312" w:cs="黑体" w:hAnsi="黑体" w:hint="eastAsia"/>
                <w:color w:val="000000"/>
                <w:kern w:val="2"/>
                <w:sz w:val="18"/>
                <w:szCs w:val="18"/>
              </w:rPr>
            </w:pPr>
            <w:r>
              <w:rPr>
                <w:rFonts w:ascii="仿宋_GB2312" w:eastAsia="仿宋_GB2312" w:cs="黑体" w:hAnsi="黑体" w:hint="eastAsia"/>
                <w:color w:val="000000"/>
                <w:kern w:val="2"/>
                <w:sz w:val="18"/>
                <w:szCs w:val="18"/>
              </w:rPr>
              <w:t>执法监察大队、</w:t>
            </w:r>
          </w:p>
          <w:p>
            <w:pPr>
              <w:widowControl w:val="0"/>
              <w:adjustRightInd/>
              <w:snapToGrid/>
              <w:spacing w:after="0" w:line="240" w:lineRule="auto"/>
              <w:jc w:val="center"/>
              <w:rPr>
                <w:rFonts w:ascii="仿宋_GB2312" w:eastAsia="仿宋_GB2312" w:cs="黑体" w:hAnsi="黑体" w:hint="eastAsia"/>
                <w:color w:val="000000"/>
                <w:kern w:val="2"/>
                <w:sz w:val="18"/>
                <w:szCs w:val="18"/>
              </w:rPr>
            </w:pPr>
            <w:r>
              <w:rPr>
                <w:rFonts w:ascii="仿宋_GB2312" w:eastAsia="仿宋_GB2312" w:cs="黑体" w:hAnsi="黑体" w:hint="eastAsia"/>
                <w:color w:val="000000"/>
                <w:kern w:val="2"/>
                <w:sz w:val="18"/>
                <w:szCs w:val="18"/>
              </w:rPr>
              <w:t>黄金海岸分局</w:t>
            </w:r>
          </w:p>
        </w:tc>
      </w:tr>
      <w:tr>
        <w:trPr>
          <w:trHeight w:val="459"/>
        </w:trPr>
        <w:tc>
          <w:tcPr>
            <w:tcW w:w="1392" w:type="dxa"/>
            <w:vMerge/>
            <w:tcBorders>
              <w:tl2br w:val="nil"/>
              <w:tr2bl w:val="nil"/>
            </w:tcBorders>
            <w:shd w:val="clear" w:color="auto" w:fill="auto"/>
            <w:vAlign w:val="center"/>
          </w:tcPr>
          <w:p/>
        </w:tc>
        <w:tc>
          <w:tcPr>
            <w:tcW w:w="1170" w:type="dxa"/>
            <w:tcBorders>
              <w:tl2br w:val="nil"/>
              <w:tr2bl w:val="nil"/>
            </w:tcBorders>
            <w:shd w:val="clear" w:color="auto" w:fill="auto"/>
            <w:vAlign w:val="center"/>
          </w:tcPr>
          <w:p>
            <w:pPr>
              <w:widowControl w:val="0"/>
              <w:adjustRightInd/>
              <w:snapToGrid/>
              <w:spacing w:after="0" w:line="240" w:lineRule="auto"/>
              <w:jc w:val="center"/>
              <w:rPr>
                <w:rFonts w:ascii="仿宋_GB2312" w:eastAsia="仿宋_GB2312" w:cs="黑体" w:hAnsi="黑体" w:hint="eastAsia"/>
                <w:color w:val="000000"/>
                <w:kern w:val="2"/>
                <w:sz w:val="18"/>
                <w:szCs w:val="18"/>
              </w:rPr>
            </w:pPr>
            <w:r>
              <w:rPr>
                <w:rFonts w:ascii="仿宋_GB2312" w:eastAsia="仿宋_GB2312" w:cs="黑体" w:hAnsi="黑体" w:hint="eastAsia"/>
                <w:color w:val="000000"/>
                <w:kern w:val="2"/>
                <w:sz w:val="18"/>
                <w:szCs w:val="18"/>
              </w:rPr>
              <w:t>调查取证</w:t>
            </w:r>
          </w:p>
        </w:tc>
        <w:tc>
          <w:tcPr>
            <w:tcW w:w="5557" w:type="dxa"/>
            <w:gridSpan w:val="4"/>
            <w:tcBorders>
              <w:tl2br w:val="nil"/>
              <w:tr2bl w:val="nil"/>
            </w:tcBorders>
            <w:shd w:val="clear" w:color="auto" w:fill="auto"/>
            <w:vAlign w:val="center"/>
          </w:tcPr>
          <w:p>
            <w:pPr>
              <w:widowControl w:val="0"/>
              <w:adjustRightInd/>
              <w:snapToGrid/>
              <w:spacing w:after="0" w:line="240" w:lineRule="auto"/>
              <w:jc w:val="center"/>
              <w:rPr>
                <w:rFonts w:ascii="仿宋_GB2312" w:eastAsia="仿宋_GB2312" w:cs="黑体" w:hAnsi="黑体" w:hint="eastAsia"/>
                <w:color w:val="000000"/>
                <w:kern w:val="2"/>
                <w:sz w:val="18"/>
                <w:szCs w:val="18"/>
              </w:rPr>
            </w:pPr>
            <w:r>
              <w:rPr>
                <w:rFonts w:ascii="仿宋_GB2312" w:eastAsia="仿宋_GB2312" w:cs="黑体" w:hAnsi="黑体" w:hint="eastAsia"/>
                <w:color w:val="000000"/>
                <w:kern w:val="2"/>
                <w:sz w:val="18"/>
                <w:szCs w:val="18"/>
              </w:rPr>
              <w:t>制作现场勘验笔录、调查询问笔录、搜集相关文件资料、现场拍照录像等</w:t>
            </w:r>
          </w:p>
        </w:tc>
        <w:tc>
          <w:tcPr>
            <w:tcW w:w="1065" w:type="dxa"/>
            <w:gridSpan w:val="2"/>
            <w:tcBorders>
              <w:tl2br w:val="nil"/>
              <w:tr2bl w:val="nil"/>
            </w:tcBorders>
            <w:shd w:val="clear" w:color="auto" w:fill="auto"/>
            <w:vAlign w:val="center"/>
          </w:tcPr>
          <w:p>
            <w:pPr>
              <w:widowControl w:val="0"/>
              <w:adjustRightInd/>
              <w:snapToGrid/>
              <w:spacing w:after="0" w:line="240" w:lineRule="auto"/>
              <w:jc w:val="center"/>
              <w:rPr>
                <w:rFonts w:ascii="仿宋_GB2312" w:eastAsia="仿宋_GB2312" w:cs="黑体" w:hAnsi="黑体" w:hint="eastAsia"/>
                <w:color w:val="000000"/>
                <w:kern w:val="2"/>
                <w:sz w:val="18"/>
                <w:szCs w:val="18"/>
              </w:rPr>
            </w:pPr>
          </w:p>
        </w:tc>
        <w:tc>
          <w:tcPr>
            <w:tcW w:w="1471" w:type="dxa"/>
            <w:tcBorders>
              <w:tl2br w:val="nil"/>
              <w:tr2bl w:val="nil"/>
            </w:tcBorders>
            <w:shd w:val="clear" w:color="auto" w:fill="auto"/>
          </w:tcPr>
          <w:p>
            <w:pPr>
              <w:widowControl w:val="0"/>
              <w:adjustRightInd/>
              <w:snapToGrid/>
              <w:spacing w:after="0" w:line="240" w:lineRule="auto"/>
              <w:jc w:val="center"/>
              <w:rPr>
                <w:rFonts w:ascii="仿宋_GB2312" w:eastAsia="仿宋_GB2312" w:cs="黑体" w:hAnsi="黑体" w:hint="eastAsia"/>
                <w:color w:val="000000"/>
                <w:kern w:val="2"/>
                <w:sz w:val="18"/>
                <w:szCs w:val="18"/>
              </w:rPr>
            </w:pPr>
            <w:r>
              <w:rPr>
                <w:rFonts w:ascii="仿宋_GB2312" w:eastAsia="仿宋_GB2312" w:cs="黑体" w:hAnsi="黑体" w:hint="eastAsia"/>
                <w:color w:val="000000"/>
                <w:kern w:val="2"/>
                <w:sz w:val="18"/>
                <w:szCs w:val="18"/>
              </w:rPr>
              <w:t>执法监察大队、</w:t>
            </w:r>
          </w:p>
          <w:p>
            <w:pPr>
              <w:widowControl w:val="0"/>
              <w:adjustRightInd/>
              <w:snapToGrid/>
              <w:spacing w:after="0" w:line="240" w:lineRule="auto"/>
              <w:jc w:val="center"/>
              <w:rPr>
                <w:rFonts w:ascii="仿宋_GB2312" w:eastAsia="仿宋_GB2312" w:cs="黑体" w:hAnsi="黑体" w:hint="eastAsia"/>
                <w:color w:val="000000"/>
                <w:kern w:val="2"/>
                <w:sz w:val="18"/>
                <w:szCs w:val="18"/>
              </w:rPr>
            </w:pPr>
            <w:r>
              <w:rPr>
                <w:rFonts w:ascii="仿宋_GB2312" w:eastAsia="仿宋_GB2312" w:cs="黑体" w:hAnsi="黑体" w:hint="eastAsia"/>
                <w:color w:val="000000"/>
                <w:kern w:val="2"/>
                <w:sz w:val="18"/>
                <w:szCs w:val="18"/>
              </w:rPr>
              <w:t>黄金海岸分局</w:t>
            </w:r>
          </w:p>
        </w:tc>
      </w:tr>
      <w:tr>
        <w:trPr>
          <w:trHeight w:val="489"/>
        </w:trPr>
        <w:tc>
          <w:tcPr>
            <w:tcW w:w="1392" w:type="dxa"/>
            <w:vMerge/>
            <w:tcBorders>
              <w:tl2br w:val="nil"/>
              <w:tr2bl w:val="nil"/>
            </w:tcBorders>
            <w:shd w:val="clear" w:color="auto" w:fill="auto"/>
            <w:vAlign w:val="center"/>
          </w:tcPr>
          <w:p/>
        </w:tc>
        <w:tc>
          <w:tcPr>
            <w:tcW w:w="1170" w:type="dxa"/>
            <w:tcBorders>
              <w:tl2br w:val="nil"/>
              <w:tr2bl w:val="nil"/>
            </w:tcBorders>
            <w:shd w:val="clear" w:color="auto" w:fill="auto"/>
            <w:vAlign w:val="center"/>
          </w:tcPr>
          <w:p>
            <w:pPr>
              <w:widowControl w:val="0"/>
              <w:adjustRightInd/>
              <w:snapToGrid/>
              <w:spacing w:after="0" w:line="240" w:lineRule="auto"/>
              <w:jc w:val="center"/>
              <w:rPr>
                <w:rFonts w:ascii="仿宋_GB2312" w:eastAsia="仿宋_GB2312" w:cs="黑体" w:hAnsi="黑体" w:hint="eastAsia"/>
                <w:color w:val="000000"/>
                <w:kern w:val="2"/>
                <w:sz w:val="18"/>
                <w:szCs w:val="18"/>
              </w:rPr>
            </w:pPr>
            <w:r>
              <w:rPr>
                <w:rFonts w:ascii="仿宋_GB2312" w:eastAsia="仿宋_GB2312" w:cs="黑体" w:hAnsi="黑体" w:hint="eastAsia"/>
                <w:color w:val="000000"/>
                <w:kern w:val="2"/>
                <w:sz w:val="18"/>
                <w:szCs w:val="18"/>
              </w:rPr>
              <w:t>审查</w:t>
            </w:r>
          </w:p>
        </w:tc>
        <w:tc>
          <w:tcPr>
            <w:tcW w:w="5557" w:type="dxa"/>
            <w:gridSpan w:val="4"/>
            <w:tcBorders>
              <w:tl2br w:val="nil"/>
              <w:tr2bl w:val="nil"/>
            </w:tcBorders>
            <w:shd w:val="clear" w:color="auto" w:fill="auto"/>
            <w:vAlign w:val="center"/>
          </w:tcPr>
          <w:p>
            <w:pPr>
              <w:widowControl w:val="0"/>
              <w:adjustRightInd/>
              <w:snapToGrid/>
              <w:spacing w:after="0" w:line="240" w:lineRule="auto"/>
              <w:jc w:val="center"/>
              <w:rPr>
                <w:rFonts w:ascii="仿宋_GB2312" w:eastAsia="仿宋_GB2312" w:cs="黑体" w:hAnsi="黑体" w:hint="eastAsia"/>
                <w:color w:val="000000"/>
                <w:kern w:val="2"/>
                <w:sz w:val="18"/>
                <w:szCs w:val="18"/>
              </w:rPr>
            </w:pPr>
            <w:r>
              <w:rPr>
                <w:rFonts w:ascii="仿宋_GB2312" w:eastAsia="仿宋_GB2312" w:cs="黑体" w:hAnsi="黑体" w:hint="eastAsia"/>
                <w:color w:val="000000"/>
                <w:kern w:val="2"/>
                <w:sz w:val="18"/>
                <w:szCs w:val="18"/>
              </w:rPr>
              <w:t>执法主体是否合法、事实是否清楚、证据是否合法充分、适用法律是否准确、执法程序是否合法等</w:t>
            </w:r>
          </w:p>
        </w:tc>
        <w:tc>
          <w:tcPr>
            <w:tcW w:w="1065" w:type="dxa"/>
            <w:gridSpan w:val="2"/>
            <w:tcBorders>
              <w:tl2br w:val="nil"/>
              <w:tr2bl w:val="nil"/>
            </w:tcBorders>
            <w:shd w:val="clear" w:color="auto" w:fill="auto"/>
            <w:vAlign w:val="center"/>
          </w:tcPr>
          <w:p>
            <w:pPr>
              <w:widowControl w:val="0"/>
              <w:adjustRightInd/>
              <w:snapToGrid/>
              <w:spacing w:after="0" w:line="240" w:lineRule="auto"/>
              <w:jc w:val="center"/>
              <w:rPr>
                <w:rFonts w:ascii="仿宋_GB2312" w:eastAsia="仿宋_GB2312" w:cs="黑体" w:hAnsi="黑体" w:hint="eastAsia"/>
                <w:color w:val="000000"/>
                <w:kern w:val="2"/>
                <w:sz w:val="18"/>
                <w:szCs w:val="18"/>
              </w:rPr>
            </w:pPr>
          </w:p>
        </w:tc>
        <w:tc>
          <w:tcPr>
            <w:tcW w:w="1471" w:type="dxa"/>
            <w:tcBorders>
              <w:tl2br w:val="nil"/>
              <w:tr2bl w:val="nil"/>
            </w:tcBorders>
            <w:shd w:val="clear" w:color="auto" w:fill="auto"/>
          </w:tcPr>
          <w:p>
            <w:pPr>
              <w:widowControl w:val="0"/>
              <w:adjustRightInd/>
              <w:snapToGrid/>
              <w:spacing w:after="0" w:line="240" w:lineRule="auto"/>
              <w:jc w:val="center"/>
              <w:rPr>
                <w:rFonts w:ascii="仿宋_GB2312" w:eastAsia="仿宋_GB2312" w:cs="黑体" w:hAnsi="黑体" w:hint="eastAsia"/>
                <w:color w:val="000000"/>
                <w:kern w:val="2"/>
                <w:sz w:val="18"/>
                <w:szCs w:val="18"/>
              </w:rPr>
            </w:pPr>
            <w:r>
              <w:rPr>
                <w:rFonts w:ascii="仿宋_GB2312" w:eastAsia="仿宋_GB2312" w:cs="黑体" w:hAnsi="黑体" w:hint="eastAsia"/>
                <w:color w:val="000000"/>
                <w:kern w:val="2"/>
                <w:sz w:val="18"/>
                <w:szCs w:val="18"/>
              </w:rPr>
              <w:t>执法监察大队、</w:t>
            </w:r>
          </w:p>
          <w:p>
            <w:pPr>
              <w:widowControl w:val="0"/>
              <w:adjustRightInd/>
              <w:snapToGrid/>
              <w:spacing w:after="0" w:line="240" w:lineRule="auto"/>
              <w:jc w:val="center"/>
              <w:rPr>
                <w:rFonts w:ascii="仿宋_GB2312" w:eastAsia="仿宋_GB2312" w:cs="黑体" w:hAnsi="黑体" w:hint="eastAsia"/>
                <w:color w:val="000000"/>
                <w:kern w:val="2"/>
                <w:sz w:val="18"/>
                <w:szCs w:val="18"/>
              </w:rPr>
            </w:pPr>
            <w:r>
              <w:rPr>
                <w:rFonts w:ascii="仿宋_GB2312" w:eastAsia="仿宋_GB2312" w:cs="黑体" w:hAnsi="黑体" w:hint="eastAsia"/>
                <w:color w:val="000000"/>
                <w:kern w:val="2"/>
                <w:sz w:val="18"/>
                <w:szCs w:val="18"/>
              </w:rPr>
              <w:t>黄金海岸分局</w:t>
            </w:r>
          </w:p>
        </w:tc>
      </w:tr>
      <w:tr>
        <w:trPr>
          <w:trHeight w:val="489"/>
        </w:trPr>
        <w:tc>
          <w:tcPr>
            <w:tcW w:w="1392" w:type="dxa"/>
            <w:vMerge/>
            <w:tcBorders>
              <w:tl2br w:val="nil"/>
              <w:tr2bl w:val="nil"/>
            </w:tcBorders>
            <w:shd w:val="clear" w:color="auto" w:fill="auto"/>
            <w:vAlign w:val="center"/>
          </w:tcPr>
          <w:p/>
        </w:tc>
        <w:tc>
          <w:tcPr>
            <w:tcW w:w="1170" w:type="dxa"/>
            <w:tcBorders>
              <w:tl2br w:val="nil"/>
              <w:tr2bl w:val="nil"/>
            </w:tcBorders>
            <w:shd w:val="clear" w:color="auto" w:fill="auto"/>
            <w:vAlign w:val="center"/>
          </w:tcPr>
          <w:p>
            <w:pPr>
              <w:widowControl w:val="0"/>
              <w:adjustRightInd/>
              <w:snapToGrid/>
              <w:spacing w:after="0" w:line="240" w:lineRule="auto"/>
              <w:jc w:val="center"/>
              <w:rPr>
                <w:rFonts w:ascii="仿宋_GB2312" w:eastAsia="仿宋_GB2312" w:cs="黑体" w:hAnsi="黑体" w:hint="eastAsia"/>
                <w:color w:val="000000"/>
                <w:kern w:val="2"/>
                <w:sz w:val="18"/>
                <w:szCs w:val="18"/>
              </w:rPr>
            </w:pPr>
            <w:r>
              <w:rPr>
                <w:rFonts w:ascii="仿宋_GB2312" w:eastAsia="仿宋_GB2312" w:cs="黑体" w:hAnsi="黑体" w:hint="eastAsia"/>
                <w:color w:val="000000"/>
                <w:kern w:val="2"/>
                <w:sz w:val="18"/>
                <w:szCs w:val="18"/>
              </w:rPr>
              <w:t>决定</w:t>
            </w:r>
          </w:p>
        </w:tc>
        <w:tc>
          <w:tcPr>
            <w:tcW w:w="5557" w:type="dxa"/>
            <w:gridSpan w:val="4"/>
            <w:tcBorders>
              <w:tl2br w:val="nil"/>
              <w:tr2bl w:val="nil"/>
            </w:tcBorders>
            <w:shd w:val="clear" w:color="auto" w:fill="auto"/>
            <w:vAlign w:val="center"/>
          </w:tcPr>
          <w:p>
            <w:pPr>
              <w:widowControl w:val="0"/>
              <w:adjustRightInd/>
              <w:snapToGrid/>
              <w:spacing w:after="0" w:line="240" w:lineRule="auto"/>
              <w:jc w:val="center"/>
              <w:rPr>
                <w:rFonts w:ascii="仿宋_GB2312" w:eastAsia="仿宋_GB2312" w:cs="黑体" w:hAnsi="黑体" w:hint="eastAsia"/>
                <w:color w:val="000000"/>
                <w:kern w:val="2"/>
                <w:sz w:val="18"/>
                <w:szCs w:val="18"/>
              </w:rPr>
            </w:pPr>
            <w:r>
              <w:rPr>
                <w:rFonts w:ascii="仿宋_GB2312" w:eastAsia="仿宋_GB2312" w:cs="黑体" w:hAnsi="黑体" w:hint="eastAsia"/>
                <w:color w:val="000000"/>
                <w:kern w:val="2"/>
                <w:sz w:val="18"/>
                <w:szCs w:val="18"/>
              </w:rPr>
              <w:t>制作事先告知书（听证告知书）、处罚决定书</w:t>
            </w:r>
          </w:p>
        </w:tc>
        <w:tc>
          <w:tcPr>
            <w:tcW w:w="1065" w:type="dxa"/>
            <w:gridSpan w:val="2"/>
            <w:tcBorders>
              <w:tl2br w:val="nil"/>
              <w:tr2bl w:val="nil"/>
            </w:tcBorders>
            <w:shd w:val="clear" w:color="auto" w:fill="auto"/>
            <w:vAlign w:val="center"/>
          </w:tcPr>
          <w:p>
            <w:pPr>
              <w:widowControl w:val="0"/>
              <w:adjustRightInd/>
              <w:snapToGrid/>
              <w:spacing w:after="0" w:line="240" w:lineRule="auto"/>
              <w:jc w:val="center"/>
              <w:rPr>
                <w:rFonts w:ascii="仿宋_GB2312" w:eastAsia="仿宋_GB2312" w:cs="黑体" w:hAnsi="黑体" w:hint="eastAsia"/>
                <w:color w:val="000000"/>
                <w:kern w:val="2"/>
                <w:sz w:val="18"/>
                <w:szCs w:val="18"/>
              </w:rPr>
            </w:pPr>
          </w:p>
        </w:tc>
        <w:tc>
          <w:tcPr>
            <w:tcW w:w="1471" w:type="dxa"/>
            <w:tcBorders>
              <w:tl2br w:val="nil"/>
              <w:tr2bl w:val="nil"/>
            </w:tcBorders>
            <w:shd w:val="clear" w:color="auto" w:fill="auto"/>
          </w:tcPr>
          <w:p>
            <w:pPr>
              <w:widowControl w:val="0"/>
              <w:adjustRightInd/>
              <w:snapToGrid/>
              <w:spacing w:after="0" w:line="240" w:lineRule="auto"/>
              <w:jc w:val="center"/>
              <w:rPr>
                <w:rFonts w:ascii="仿宋_GB2312" w:eastAsia="仿宋_GB2312" w:cs="黑体" w:hAnsi="黑体" w:hint="eastAsia"/>
                <w:color w:val="000000"/>
                <w:kern w:val="2"/>
                <w:sz w:val="18"/>
                <w:szCs w:val="18"/>
              </w:rPr>
            </w:pPr>
            <w:r>
              <w:rPr>
                <w:rFonts w:ascii="仿宋_GB2312" w:eastAsia="仿宋_GB2312" w:cs="黑体" w:hAnsi="黑体" w:hint="eastAsia"/>
                <w:color w:val="000000"/>
                <w:kern w:val="2"/>
                <w:sz w:val="18"/>
                <w:szCs w:val="18"/>
              </w:rPr>
              <w:t>执法监察大队、</w:t>
            </w:r>
          </w:p>
          <w:p>
            <w:pPr>
              <w:widowControl w:val="0"/>
              <w:adjustRightInd/>
              <w:snapToGrid/>
              <w:spacing w:after="0" w:line="240" w:lineRule="auto"/>
              <w:jc w:val="center"/>
              <w:rPr>
                <w:rFonts w:ascii="仿宋_GB2312" w:eastAsia="仿宋_GB2312" w:cs="黑体" w:hAnsi="黑体" w:hint="eastAsia"/>
                <w:color w:val="000000"/>
                <w:kern w:val="2"/>
                <w:sz w:val="18"/>
                <w:szCs w:val="18"/>
              </w:rPr>
            </w:pPr>
            <w:r>
              <w:rPr>
                <w:rFonts w:ascii="仿宋_GB2312" w:eastAsia="仿宋_GB2312" w:cs="黑体" w:hAnsi="黑体" w:hint="eastAsia"/>
                <w:color w:val="000000"/>
                <w:kern w:val="2"/>
                <w:sz w:val="18"/>
                <w:szCs w:val="18"/>
              </w:rPr>
              <w:t>黄金海岸分局</w:t>
            </w:r>
          </w:p>
        </w:tc>
      </w:tr>
      <w:tr>
        <w:trPr>
          <w:trHeight w:val="549"/>
        </w:trPr>
        <w:tc>
          <w:tcPr>
            <w:tcW w:w="1392" w:type="dxa"/>
            <w:vMerge/>
            <w:tcBorders>
              <w:tl2br w:val="nil"/>
              <w:tr2bl w:val="nil"/>
            </w:tcBorders>
            <w:shd w:val="clear" w:color="auto" w:fill="auto"/>
            <w:vAlign w:val="center"/>
          </w:tcPr>
          <w:p/>
        </w:tc>
        <w:tc>
          <w:tcPr>
            <w:tcW w:w="1170" w:type="dxa"/>
            <w:tcBorders>
              <w:tl2br w:val="nil"/>
              <w:tr2bl w:val="nil"/>
            </w:tcBorders>
            <w:shd w:val="clear" w:color="auto" w:fill="auto"/>
            <w:vAlign w:val="center"/>
          </w:tcPr>
          <w:p>
            <w:pPr>
              <w:widowControl w:val="0"/>
              <w:adjustRightInd/>
              <w:snapToGrid/>
              <w:spacing w:after="0" w:line="240" w:lineRule="auto"/>
              <w:jc w:val="center"/>
              <w:rPr>
                <w:rFonts w:ascii="仿宋_GB2312" w:eastAsia="仿宋_GB2312" w:cs="黑体" w:hAnsi="黑体" w:hint="eastAsia"/>
                <w:color w:val="000000"/>
                <w:kern w:val="2"/>
                <w:sz w:val="18"/>
                <w:szCs w:val="18"/>
              </w:rPr>
            </w:pPr>
            <w:r>
              <w:rPr>
                <w:rFonts w:ascii="仿宋_GB2312" w:eastAsia="仿宋_GB2312" w:cs="黑体" w:hAnsi="黑体" w:hint="eastAsia"/>
                <w:color w:val="000000"/>
                <w:kern w:val="2"/>
                <w:sz w:val="18"/>
                <w:szCs w:val="18"/>
              </w:rPr>
              <w:t>送达</w:t>
            </w:r>
          </w:p>
        </w:tc>
        <w:tc>
          <w:tcPr>
            <w:tcW w:w="5557" w:type="dxa"/>
            <w:gridSpan w:val="4"/>
            <w:tcBorders>
              <w:tl2br w:val="nil"/>
              <w:tr2bl w:val="nil"/>
            </w:tcBorders>
            <w:shd w:val="clear" w:color="auto" w:fill="auto"/>
            <w:vAlign w:val="center"/>
          </w:tcPr>
          <w:p>
            <w:pPr>
              <w:widowControl w:val="0"/>
              <w:adjustRightInd/>
              <w:snapToGrid/>
              <w:spacing w:after="0" w:line="240" w:lineRule="auto"/>
              <w:jc w:val="center"/>
              <w:rPr>
                <w:rFonts w:ascii="仿宋_GB2312" w:eastAsia="仿宋_GB2312" w:cs="黑体" w:hAnsi="黑体" w:hint="eastAsia"/>
                <w:color w:val="000000"/>
                <w:kern w:val="2"/>
                <w:sz w:val="18"/>
                <w:szCs w:val="18"/>
              </w:rPr>
            </w:pPr>
            <w:r>
              <w:rPr>
                <w:rFonts w:ascii="仿宋_GB2312" w:eastAsia="仿宋_GB2312" w:cs="黑体" w:hAnsi="黑体" w:hint="eastAsia"/>
                <w:color w:val="000000"/>
                <w:kern w:val="2"/>
                <w:sz w:val="18"/>
                <w:szCs w:val="18"/>
              </w:rPr>
              <w:t>送达相关文书，告知行政复议和行政诉讼等救济权利</w:t>
            </w:r>
          </w:p>
        </w:tc>
        <w:tc>
          <w:tcPr>
            <w:tcW w:w="1065" w:type="dxa"/>
            <w:gridSpan w:val="2"/>
            <w:tcBorders>
              <w:tl2br w:val="nil"/>
              <w:tr2bl w:val="nil"/>
            </w:tcBorders>
            <w:shd w:val="clear" w:color="auto" w:fill="auto"/>
            <w:vAlign w:val="center"/>
          </w:tcPr>
          <w:p>
            <w:pPr>
              <w:widowControl w:val="0"/>
              <w:adjustRightInd/>
              <w:snapToGrid/>
              <w:spacing w:after="0" w:line="240" w:lineRule="auto"/>
              <w:jc w:val="center"/>
              <w:rPr>
                <w:rFonts w:ascii="仿宋_GB2312" w:eastAsia="仿宋_GB2312" w:cs="黑体" w:hAnsi="黑体" w:hint="eastAsia"/>
                <w:color w:val="000000"/>
                <w:kern w:val="2"/>
                <w:sz w:val="18"/>
                <w:szCs w:val="18"/>
              </w:rPr>
            </w:pPr>
          </w:p>
        </w:tc>
        <w:tc>
          <w:tcPr>
            <w:tcW w:w="1471" w:type="dxa"/>
            <w:tcBorders>
              <w:tl2br w:val="nil"/>
              <w:tr2bl w:val="nil"/>
            </w:tcBorders>
            <w:shd w:val="clear" w:color="auto" w:fill="auto"/>
          </w:tcPr>
          <w:p>
            <w:pPr>
              <w:widowControl w:val="0"/>
              <w:adjustRightInd/>
              <w:snapToGrid/>
              <w:spacing w:after="0" w:line="240" w:lineRule="auto"/>
              <w:jc w:val="center"/>
              <w:rPr>
                <w:rFonts w:ascii="仿宋_GB2312" w:eastAsia="仿宋_GB2312" w:cs="黑体" w:hAnsi="黑体" w:hint="eastAsia"/>
                <w:color w:val="000000"/>
                <w:kern w:val="2"/>
                <w:sz w:val="18"/>
                <w:szCs w:val="18"/>
              </w:rPr>
            </w:pPr>
            <w:r>
              <w:rPr>
                <w:rFonts w:ascii="仿宋_GB2312" w:eastAsia="仿宋_GB2312" w:cs="黑体" w:hAnsi="黑体" w:hint="eastAsia"/>
                <w:color w:val="000000"/>
                <w:kern w:val="2"/>
                <w:sz w:val="18"/>
                <w:szCs w:val="18"/>
              </w:rPr>
              <w:t>执法监察大队、</w:t>
            </w:r>
          </w:p>
          <w:p>
            <w:pPr>
              <w:widowControl w:val="0"/>
              <w:adjustRightInd/>
              <w:snapToGrid/>
              <w:spacing w:after="0" w:line="240" w:lineRule="auto"/>
              <w:jc w:val="center"/>
              <w:rPr>
                <w:rFonts w:ascii="仿宋_GB2312" w:eastAsia="仿宋_GB2312" w:cs="黑体" w:hAnsi="黑体" w:hint="eastAsia"/>
                <w:color w:val="000000"/>
                <w:kern w:val="2"/>
                <w:sz w:val="18"/>
                <w:szCs w:val="18"/>
              </w:rPr>
            </w:pPr>
            <w:r>
              <w:rPr>
                <w:rFonts w:ascii="仿宋_GB2312" w:eastAsia="仿宋_GB2312" w:cs="黑体" w:hAnsi="黑体" w:hint="eastAsia"/>
                <w:color w:val="000000"/>
                <w:kern w:val="2"/>
                <w:sz w:val="18"/>
                <w:szCs w:val="18"/>
              </w:rPr>
              <w:t>黄金海岸分局</w:t>
            </w:r>
          </w:p>
        </w:tc>
      </w:tr>
      <w:tr>
        <w:trPr>
          <w:trHeight w:val="2981"/>
        </w:trPr>
        <w:tc>
          <w:tcPr>
            <w:tcW w:w="1392" w:type="dxa"/>
            <w:tcBorders>
              <w:tl2br w:val="nil"/>
              <w:tr2bl w:val="nil"/>
            </w:tcBorders>
            <w:shd w:val="clear" w:color="auto" w:fill="auto"/>
            <w:vAlign w:val="center"/>
          </w:tcPr>
          <w:p>
            <w:pPr>
              <w:widowControl/>
              <w:spacing w:line="240" w:lineRule="exact"/>
              <w:jc w:val="center"/>
              <w:textAlignment w:val="center"/>
              <w:rPr>
                <w:rFonts w:ascii="黑体" w:eastAsia="黑体" w:cs="黑体"/>
                <w:b/>
                <w:bCs/>
                <w:color w:val="000000"/>
                <w:szCs w:val="21"/>
              </w:rPr>
            </w:pPr>
            <w:r>
              <w:rPr>
                <w:rFonts w:ascii="黑体" w:eastAsia="黑体" w:cs="黑体" w:hint="eastAsia"/>
                <w:b/>
                <w:bCs/>
                <w:color w:val="000000"/>
                <w:kern w:val="0"/>
                <w:szCs w:val="21"/>
              </w:rPr>
              <w:t>追责情形</w:t>
            </w:r>
          </w:p>
        </w:tc>
        <w:tc>
          <w:tcPr>
            <w:tcW w:w="9263" w:type="dxa"/>
            <w:gridSpan w:val="8"/>
            <w:tcBorders>
              <w:tl2br w:val="nil"/>
              <w:tr2bl w:val="nil"/>
            </w:tcBorders>
            <w:shd w:val="clear" w:color="auto" w:fill="auto"/>
            <w:vAlign w:val="center"/>
          </w:tcPr>
          <w:p>
            <w:pPr>
              <w:keepNext w:val="0"/>
              <w:keepLines w:val="0"/>
              <w:widowControl/>
              <w:suppressLineNumbers w:val="0"/>
              <w:adjustRightInd/>
              <w:snapToGrid/>
              <w:spacing w:after="0" w:line="240" w:lineRule="auto"/>
              <w:jc w:val="left"/>
              <w:textAlignment w:val="center"/>
              <w:rPr>
                <w:rFonts w:ascii="仿宋" w:eastAsia="仿宋" w:cs="仿宋" w:hAnsi="仿宋" w:hint="eastAsia"/>
                <w:i w:val="0"/>
                <w:color w:val="000000"/>
                <w:kern w:val="0"/>
                <w:sz w:val="16"/>
                <w:szCs w:val="16"/>
                <w:u w:val="none"/>
                <w:lang w:val="en-US" w:eastAsia="zh-CN"/>
              </w:rPr>
            </w:pPr>
            <w:r>
              <w:rPr>
                <w:rFonts w:ascii="仿宋" w:eastAsia="仿宋" w:cs="仿宋" w:hAnsi="仿宋" w:hint="eastAsia"/>
                <w:i w:val="0"/>
                <w:color w:val="000000"/>
                <w:kern w:val="0"/>
                <w:sz w:val="16"/>
                <w:szCs w:val="16"/>
                <w:u w:val="none"/>
                <w:lang w:val="en-US" w:eastAsia="zh-CN"/>
              </w:rPr>
              <w:t>因不履行或不正确履行行政职责，有下列情形的，行政机关及相关工作人员应承担相应责任：</w:t>
            </w:r>
          </w:p>
          <w:p>
            <w:pPr>
              <w:keepNext w:val="0"/>
              <w:keepLines w:val="0"/>
              <w:widowControl/>
              <w:suppressLineNumbers w:val="0"/>
              <w:adjustRightInd/>
              <w:snapToGrid/>
              <w:spacing w:after="0" w:line="240" w:lineRule="auto"/>
              <w:jc w:val="left"/>
              <w:textAlignment w:val="center"/>
              <w:rPr>
                <w:rFonts w:ascii="仿宋" w:eastAsia="仿宋" w:cs="仿宋" w:hAnsi="仿宋" w:hint="eastAsia"/>
                <w:i w:val="0"/>
                <w:color w:val="000000"/>
                <w:kern w:val="0"/>
                <w:sz w:val="16"/>
                <w:szCs w:val="16"/>
                <w:u w:val="none"/>
                <w:lang w:val="en-US" w:eastAsia="zh-CN"/>
              </w:rPr>
            </w:pPr>
            <w:r>
              <w:rPr>
                <w:rFonts w:ascii="仿宋" w:eastAsia="仿宋" w:cs="仿宋" w:hAnsi="仿宋" w:hint="eastAsia"/>
                <w:i w:val="0"/>
                <w:color w:val="000000"/>
                <w:kern w:val="0"/>
                <w:sz w:val="16"/>
                <w:szCs w:val="16"/>
                <w:u w:val="none"/>
                <w:lang w:val="en-US" w:eastAsia="zh-CN"/>
              </w:rPr>
              <w:t>1、没有法律和事实依据实施行政处罚的；</w:t>
            </w:r>
          </w:p>
          <w:p>
            <w:pPr>
              <w:keepNext w:val="0"/>
              <w:keepLines w:val="0"/>
              <w:widowControl/>
              <w:suppressLineNumbers w:val="0"/>
              <w:adjustRightInd/>
              <w:snapToGrid/>
              <w:spacing w:after="0" w:line="240" w:lineRule="auto"/>
              <w:jc w:val="left"/>
              <w:textAlignment w:val="center"/>
              <w:rPr>
                <w:rFonts w:ascii="仿宋" w:eastAsia="仿宋" w:cs="仿宋" w:hAnsi="仿宋" w:hint="eastAsia"/>
                <w:i w:val="0"/>
                <w:color w:val="000000"/>
                <w:kern w:val="0"/>
                <w:sz w:val="16"/>
                <w:szCs w:val="16"/>
                <w:u w:val="none"/>
                <w:lang w:val="en-US" w:eastAsia="zh-CN"/>
              </w:rPr>
            </w:pPr>
            <w:r>
              <w:rPr>
                <w:rFonts w:ascii="仿宋" w:eastAsia="仿宋" w:cs="仿宋" w:hAnsi="仿宋" w:hint="eastAsia"/>
                <w:i w:val="0"/>
                <w:color w:val="000000"/>
                <w:kern w:val="0"/>
                <w:sz w:val="16"/>
                <w:szCs w:val="16"/>
                <w:u w:val="none"/>
                <w:lang w:val="en-US" w:eastAsia="zh-CN"/>
              </w:rPr>
              <w:t>2、擅自改变行政处罚种类、幅度的；</w:t>
            </w:r>
          </w:p>
          <w:p>
            <w:pPr>
              <w:keepNext w:val="0"/>
              <w:keepLines w:val="0"/>
              <w:widowControl/>
              <w:suppressLineNumbers w:val="0"/>
              <w:adjustRightInd/>
              <w:snapToGrid/>
              <w:spacing w:after="0" w:line="240" w:lineRule="auto"/>
              <w:jc w:val="left"/>
              <w:textAlignment w:val="center"/>
              <w:rPr>
                <w:rFonts w:ascii="仿宋" w:eastAsia="仿宋" w:cs="仿宋" w:hAnsi="仿宋" w:hint="eastAsia"/>
                <w:i w:val="0"/>
                <w:color w:val="000000"/>
                <w:kern w:val="0"/>
                <w:sz w:val="16"/>
                <w:szCs w:val="16"/>
                <w:u w:val="none"/>
                <w:lang w:val="en-US" w:eastAsia="zh-CN"/>
              </w:rPr>
            </w:pPr>
            <w:r>
              <w:rPr>
                <w:rFonts w:ascii="仿宋" w:eastAsia="仿宋" w:cs="仿宋" w:hAnsi="仿宋" w:hint="eastAsia"/>
                <w:i w:val="0"/>
                <w:color w:val="000000"/>
                <w:kern w:val="0"/>
                <w:sz w:val="16"/>
                <w:szCs w:val="16"/>
                <w:u w:val="none"/>
                <w:lang w:val="en-US" w:eastAsia="zh-CN"/>
              </w:rPr>
              <w:t>3、违反法定程序进行行政处罚的；</w:t>
            </w:r>
          </w:p>
          <w:p>
            <w:pPr>
              <w:keepNext w:val="0"/>
              <w:keepLines w:val="0"/>
              <w:widowControl/>
              <w:suppressLineNumbers w:val="0"/>
              <w:adjustRightInd/>
              <w:snapToGrid/>
              <w:spacing w:after="0" w:line="240" w:lineRule="auto"/>
              <w:jc w:val="left"/>
              <w:textAlignment w:val="center"/>
              <w:rPr>
                <w:rFonts w:ascii="仿宋" w:eastAsia="仿宋" w:cs="仿宋" w:hAnsi="仿宋" w:hint="eastAsia"/>
                <w:i w:val="0"/>
                <w:color w:val="000000"/>
                <w:kern w:val="0"/>
                <w:sz w:val="16"/>
                <w:szCs w:val="16"/>
                <w:u w:val="none"/>
                <w:lang w:val="en-US" w:eastAsia="zh-CN"/>
              </w:rPr>
            </w:pPr>
            <w:r>
              <w:rPr>
                <w:rFonts w:ascii="仿宋" w:eastAsia="仿宋" w:cs="仿宋" w:hAnsi="仿宋" w:hint="eastAsia"/>
                <w:i w:val="0"/>
                <w:color w:val="000000"/>
                <w:kern w:val="0"/>
                <w:sz w:val="16"/>
                <w:szCs w:val="16"/>
                <w:u w:val="none"/>
                <w:lang w:val="en-US" w:eastAsia="zh-CN"/>
              </w:rPr>
              <w:t>4、违反委托处罚规定的；</w:t>
            </w:r>
          </w:p>
          <w:p>
            <w:pPr>
              <w:keepNext w:val="0"/>
              <w:keepLines w:val="0"/>
              <w:widowControl/>
              <w:suppressLineNumbers w:val="0"/>
              <w:adjustRightInd/>
              <w:snapToGrid/>
              <w:spacing w:after="0" w:line="240" w:lineRule="auto"/>
              <w:jc w:val="left"/>
              <w:textAlignment w:val="center"/>
              <w:rPr>
                <w:rFonts w:ascii="仿宋" w:eastAsia="仿宋" w:cs="仿宋" w:hAnsi="仿宋" w:hint="eastAsia"/>
                <w:i w:val="0"/>
                <w:color w:val="000000"/>
                <w:kern w:val="0"/>
                <w:sz w:val="16"/>
                <w:szCs w:val="16"/>
                <w:u w:val="none"/>
                <w:lang w:val="en-US" w:eastAsia="zh-CN"/>
              </w:rPr>
            </w:pPr>
            <w:r>
              <w:rPr>
                <w:rFonts w:ascii="仿宋" w:eastAsia="仿宋" w:cs="仿宋" w:hAnsi="仿宋" w:hint="eastAsia"/>
                <w:i w:val="0"/>
                <w:color w:val="000000"/>
                <w:kern w:val="0"/>
                <w:sz w:val="16"/>
                <w:szCs w:val="16"/>
                <w:u w:val="none"/>
                <w:lang w:val="en-US" w:eastAsia="zh-CN"/>
              </w:rPr>
              <w:t>5、对违法行为未依法制止的；</w:t>
            </w:r>
          </w:p>
          <w:p>
            <w:pPr>
              <w:keepNext w:val="0"/>
              <w:keepLines w:val="0"/>
              <w:widowControl/>
              <w:suppressLineNumbers w:val="0"/>
              <w:adjustRightInd/>
              <w:snapToGrid/>
              <w:spacing w:after="0" w:line="240" w:lineRule="auto"/>
              <w:jc w:val="left"/>
              <w:textAlignment w:val="center"/>
              <w:rPr>
                <w:rFonts w:ascii="仿宋" w:eastAsia="仿宋" w:cs="仿宋" w:hAnsi="仿宋" w:hint="eastAsia"/>
                <w:i w:val="0"/>
                <w:color w:val="000000"/>
                <w:kern w:val="0"/>
                <w:sz w:val="16"/>
                <w:szCs w:val="16"/>
                <w:u w:val="none"/>
                <w:lang w:val="en-US" w:eastAsia="zh-CN"/>
              </w:rPr>
            </w:pPr>
            <w:r>
              <w:rPr>
                <w:rFonts w:ascii="仿宋" w:eastAsia="仿宋" w:cs="仿宋" w:hAnsi="仿宋" w:hint="eastAsia"/>
                <w:i w:val="0"/>
                <w:color w:val="000000"/>
                <w:kern w:val="0"/>
                <w:sz w:val="16"/>
                <w:szCs w:val="16"/>
                <w:u w:val="none"/>
                <w:lang w:val="en-US" w:eastAsia="zh-CN"/>
              </w:rPr>
              <w:t>6、应当依法立案查处，无正当理由未依法立案查处的；</w:t>
            </w:r>
          </w:p>
          <w:p>
            <w:pPr>
              <w:keepNext w:val="0"/>
              <w:keepLines w:val="0"/>
              <w:widowControl/>
              <w:suppressLineNumbers w:val="0"/>
              <w:adjustRightInd/>
              <w:snapToGrid/>
              <w:spacing w:after="0" w:line="240" w:lineRule="auto"/>
              <w:jc w:val="left"/>
              <w:textAlignment w:val="center"/>
              <w:rPr>
                <w:rFonts w:ascii="仿宋" w:eastAsia="仿宋" w:cs="仿宋" w:hAnsi="仿宋" w:hint="eastAsia"/>
                <w:i w:val="0"/>
                <w:color w:val="000000"/>
                <w:kern w:val="0"/>
                <w:sz w:val="16"/>
                <w:szCs w:val="16"/>
                <w:u w:val="none"/>
                <w:lang w:val="en-US" w:eastAsia="zh-CN"/>
              </w:rPr>
            </w:pPr>
            <w:r>
              <w:rPr>
                <w:rFonts w:ascii="仿宋" w:eastAsia="仿宋" w:cs="仿宋" w:hAnsi="仿宋" w:hint="eastAsia"/>
                <w:i w:val="0"/>
                <w:color w:val="000000"/>
                <w:kern w:val="0"/>
                <w:sz w:val="16"/>
                <w:szCs w:val="16"/>
                <w:u w:val="none"/>
                <w:lang w:val="en-US" w:eastAsia="zh-CN"/>
              </w:rPr>
              <w:t>7、在制止以及查处违法案件中受阻，依照有关规定应当向本级人民政府或者上级国土资源主管部门报告而未报告的；</w:t>
            </w:r>
          </w:p>
          <w:p>
            <w:pPr>
              <w:keepNext w:val="0"/>
              <w:keepLines w:val="0"/>
              <w:widowControl/>
              <w:suppressLineNumbers w:val="0"/>
              <w:adjustRightInd/>
              <w:snapToGrid/>
              <w:spacing w:after="0" w:line="240" w:lineRule="auto"/>
              <w:jc w:val="left"/>
              <w:textAlignment w:val="center"/>
              <w:rPr>
                <w:rFonts w:ascii="仿宋" w:eastAsia="仿宋" w:cs="仿宋" w:hAnsi="仿宋" w:hint="eastAsia"/>
                <w:i w:val="0"/>
                <w:color w:val="000000"/>
                <w:kern w:val="0"/>
                <w:sz w:val="16"/>
                <w:szCs w:val="16"/>
                <w:u w:val="none"/>
                <w:lang w:val="en-US" w:eastAsia="zh-CN"/>
              </w:rPr>
            </w:pPr>
            <w:r>
              <w:rPr>
                <w:rFonts w:ascii="仿宋" w:eastAsia="仿宋" w:cs="仿宋" w:hAnsi="仿宋" w:hint="eastAsia"/>
                <w:i w:val="0"/>
                <w:color w:val="000000"/>
                <w:kern w:val="0"/>
                <w:sz w:val="16"/>
                <w:szCs w:val="16"/>
                <w:u w:val="none"/>
                <w:lang w:val="en-US" w:eastAsia="zh-CN"/>
              </w:rPr>
              <w:t>8、符合听证条件、行政管理相对人要求听证，应予组织听证而不组织听证的。</w:t>
            </w:r>
          </w:p>
          <w:p>
            <w:pPr>
              <w:keepNext w:val="0"/>
              <w:keepLines w:val="0"/>
              <w:widowControl/>
              <w:suppressLineNumbers w:val="0"/>
              <w:adjustRightInd/>
              <w:snapToGrid/>
              <w:spacing w:after="0" w:line="240" w:lineRule="auto"/>
              <w:jc w:val="left"/>
              <w:textAlignment w:val="center"/>
              <w:rPr>
                <w:rFonts w:ascii="仿宋" w:eastAsia="仿宋" w:cs="仿宋" w:hAnsi="仿宋" w:hint="eastAsia"/>
                <w:i w:val="0"/>
                <w:color w:val="000000"/>
                <w:kern w:val="0"/>
                <w:sz w:val="16"/>
                <w:szCs w:val="16"/>
                <w:u w:val="none"/>
                <w:lang w:val="en-US" w:eastAsia="zh-CN"/>
              </w:rPr>
            </w:pPr>
            <w:r>
              <w:rPr>
                <w:rFonts w:ascii="仿宋" w:eastAsia="仿宋" w:cs="仿宋" w:hAnsi="仿宋" w:hint="eastAsia"/>
                <w:i w:val="0"/>
                <w:color w:val="000000"/>
                <w:kern w:val="0"/>
                <w:sz w:val="16"/>
                <w:szCs w:val="16"/>
                <w:u w:val="none"/>
                <w:lang w:val="en-US" w:eastAsia="zh-CN"/>
              </w:rPr>
              <w:t>9、应当依法进行行政处罚而未依法处罚的；</w:t>
            </w:r>
          </w:p>
          <w:p>
            <w:pPr>
              <w:keepNext w:val="0"/>
              <w:keepLines w:val="0"/>
              <w:widowControl/>
              <w:suppressLineNumbers w:val="0"/>
              <w:adjustRightInd/>
              <w:snapToGrid/>
              <w:spacing w:after="0" w:line="240" w:lineRule="auto"/>
              <w:jc w:val="left"/>
              <w:textAlignment w:val="center"/>
              <w:rPr>
                <w:rFonts w:ascii="仿宋" w:eastAsia="仿宋" w:cs="仿宋" w:hAnsi="仿宋" w:hint="eastAsia"/>
                <w:i w:val="0"/>
                <w:color w:val="000000"/>
                <w:kern w:val="0"/>
                <w:sz w:val="16"/>
                <w:szCs w:val="16"/>
                <w:u w:val="none"/>
                <w:lang w:val="en-US" w:eastAsia="zh-CN"/>
              </w:rPr>
            </w:pPr>
            <w:r>
              <w:rPr>
                <w:rFonts w:ascii="仿宋" w:eastAsia="仿宋" w:cs="仿宋" w:hAnsi="仿宋" w:hint="eastAsia"/>
                <w:i w:val="0"/>
                <w:color w:val="000000"/>
                <w:kern w:val="0"/>
                <w:sz w:val="16"/>
                <w:szCs w:val="16"/>
                <w:u w:val="none"/>
                <w:lang w:val="en-US" w:eastAsia="zh-CN"/>
              </w:rPr>
              <w:t>10、应当依法移送追究刑事责任，而未依法移送有权机关的；</w:t>
            </w:r>
          </w:p>
          <w:p>
            <w:pPr>
              <w:keepNext w:val="0"/>
              <w:keepLines w:val="0"/>
              <w:widowControl/>
              <w:suppressLineNumbers w:val="0"/>
              <w:adjustRightInd/>
              <w:snapToGrid/>
              <w:spacing w:after="0" w:line="240" w:lineRule="auto"/>
              <w:jc w:val="left"/>
              <w:textAlignment w:val="center"/>
              <w:rPr>
                <w:rFonts w:ascii="仿宋" w:eastAsia="仿宋" w:cs="仿宋" w:hAnsi="仿宋" w:hint="eastAsia"/>
                <w:i w:val="0"/>
                <w:color w:val="000000"/>
                <w:kern w:val="0"/>
                <w:sz w:val="16"/>
                <w:szCs w:val="16"/>
                <w:u w:val="none"/>
                <w:lang w:val="en-US" w:eastAsia="zh-CN"/>
              </w:rPr>
            </w:pPr>
            <w:r>
              <w:rPr>
                <w:rFonts w:ascii="仿宋" w:eastAsia="仿宋" w:cs="仿宋" w:hAnsi="仿宋" w:hint="eastAsia"/>
                <w:i w:val="0"/>
                <w:color w:val="000000"/>
                <w:kern w:val="0"/>
                <w:sz w:val="16"/>
                <w:szCs w:val="16"/>
                <w:u w:val="none"/>
                <w:lang w:val="en-US" w:eastAsia="zh-CN"/>
              </w:rPr>
              <w:t>11、在行政处罚过程中发生腐败行为的；</w:t>
            </w:r>
          </w:p>
          <w:p>
            <w:pPr>
              <w:keepNext w:val="0"/>
              <w:keepLines w:val="0"/>
              <w:widowControl/>
              <w:suppressLineNumbers w:val="0"/>
              <w:adjustRightInd/>
              <w:snapToGrid/>
              <w:spacing w:after="0" w:line="240" w:lineRule="auto"/>
              <w:jc w:val="left"/>
              <w:textAlignment w:val="center"/>
              <w:rPr>
                <w:rFonts w:ascii="仿宋" w:eastAsia="仿宋" w:cs="仿宋" w:hAnsi="仿宋"/>
                <w:i w:val="0"/>
                <w:color w:val="000000"/>
                <w:kern w:val="2"/>
                <w:sz w:val="16"/>
                <w:szCs w:val="16"/>
                <w:u w:val="none"/>
                <w:lang w:val="en-US" w:eastAsia="zh-CN" w:bidi="ar-SA"/>
              </w:rPr>
            </w:pPr>
            <w:r>
              <w:rPr>
                <w:rFonts w:ascii="仿宋" w:eastAsia="仿宋" w:cs="仿宋" w:hAnsi="仿宋" w:hint="eastAsia"/>
                <w:i w:val="0"/>
                <w:color w:val="000000"/>
                <w:kern w:val="0"/>
                <w:sz w:val="16"/>
                <w:szCs w:val="16"/>
                <w:u w:val="none"/>
                <w:lang w:val="en-US" w:eastAsia="zh-CN"/>
              </w:rPr>
              <w:t>12、其他违反法律法规规章文件规定的行为。</w:t>
            </w:r>
          </w:p>
        </w:tc>
      </w:tr>
      <w:tr>
        <w:trPr>
          <w:trHeight w:val="570"/>
        </w:trPr>
        <w:tc>
          <w:tcPr>
            <w:tcW w:w="1392"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ascii="黑体" w:eastAsia="黑体" w:cs="黑体" w:hint="eastAsia"/>
                <w:b/>
                <w:bCs/>
                <w:color w:val="000000"/>
                <w:kern w:val="0"/>
                <w:szCs w:val="21"/>
              </w:rPr>
              <w:t>监督方式</w:t>
            </w:r>
          </w:p>
        </w:tc>
        <w:tc>
          <w:tcPr>
            <w:tcW w:w="9263" w:type="dxa"/>
            <w:gridSpan w:val="8"/>
            <w:tcBorders>
              <w:tl2br w:val="nil"/>
              <w:tr2bl w:val="nil"/>
            </w:tcBorders>
            <w:shd w:val="clear" w:color="auto" w:fill="auto"/>
            <w:vAlign w:val="center"/>
          </w:tcPr>
          <w:p>
            <w:pPr>
              <w:widowControl/>
              <w:adjustRightInd/>
              <w:snapToGrid/>
              <w:spacing w:after="0" w:line="240" w:lineRule="exact"/>
              <w:jc w:val="left"/>
              <w:textAlignment w:val="center"/>
              <w:rPr>
                <w:rFonts w:ascii="仿宋_GB2312" w:eastAsia="仿宋_GB2312" w:cs="黑体" w:hAnsi="黑体" w:hint="eastAsia"/>
                <w:color w:val="000000"/>
                <w:kern w:val="0"/>
                <w:sz w:val="18"/>
                <w:szCs w:val="18"/>
              </w:rPr>
            </w:pPr>
            <w:r>
              <w:rPr>
                <w:rFonts w:ascii="仿宋_GB2312" w:eastAsia="仿宋_GB2312" w:cs="黑体" w:hAnsi="黑体" w:hint="eastAsia"/>
                <w:color w:val="000000"/>
                <w:kern w:val="0"/>
                <w:sz w:val="18"/>
                <w:szCs w:val="18"/>
              </w:rPr>
              <w:t>1.业务咨询：0335-2861320</w:t>
              <w:br/>
              <w:t>2.投诉举报电话：0335-2022626</w:t>
            </w:r>
          </w:p>
          <w:p>
            <w:pPr>
              <w:widowControl/>
              <w:adjustRightInd/>
              <w:snapToGrid/>
              <w:spacing w:after="0" w:line="240" w:lineRule="exact"/>
              <w:jc w:val="left"/>
              <w:textAlignment w:val="center"/>
              <w:rPr>
                <w:rFonts w:ascii="黑体" w:eastAsia="黑体" w:cs="黑体"/>
                <w:color w:val="000000"/>
                <w:sz w:val="18"/>
                <w:szCs w:val="18"/>
              </w:rPr>
            </w:pPr>
            <w:r>
              <w:rPr>
                <w:rFonts w:ascii="仿宋_GB2312" w:eastAsia="仿宋_GB2312" w:cs="黑体" w:hAnsi="黑体" w:hint="eastAsia"/>
                <w:color w:val="000000"/>
                <w:kern w:val="0"/>
                <w:sz w:val="18"/>
                <w:szCs w:val="18"/>
              </w:rPr>
              <w:t>3.纪检监察投诉：县纪委第四派驻纪检监察组，电话：0335-2608801</w:t>
            </w:r>
          </w:p>
        </w:tc>
      </w:tr>
      <w:tr>
        <w:trPr>
          <w:trHeight w:val="366"/>
        </w:trPr>
        <w:tc>
          <w:tcPr>
            <w:tcW w:w="1392"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ascii="黑体" w:eastAsia="黑体" w:cs="黑体" w:hint="eastAsia"/>
                <w:b/>
                <w:bCs/>
                <w:color w:val="000000"/>
                <w:kern w:val="0"/>
                <w:szCs w:val="21"/>
              </w:rPr>
              <w:t>法定救济途径</w:t>
            </w:r>
          </w:p>
        </w:tc>
        <w:tc>
          <w:tcPr>
            <w:tcW w:w="9263" w:type="dxa"/>
            <w:gridSpan w:val="8"/>
            <w:tcBorders>
              <w:tl2br w:val="nil"/>
              <w:tr2bl w:val="nil"/>
            </w:tcBorders>
            <w:shd w:val="clear" w:color="auto" w:fill="auto"/>
            <w:vAlign w:val="center"/>
          </w:tcPr>
          <w:p>
            <w:pPr>
              <w:widowControl/>
              <w:jc w:val="left"/>
              <w:textAlignment w:val="center"/>
              <w:rPr>
                <w:rFonts w:ascii="仿宋_GB2312" w:eastAsia="仿宋_GB2312" w:cs="仿宋_GB2312"/>
                <w:color w:val="000000"/>
                <w:kern w:val="0"/>
                <w:sz w:val="18"/>
                <w:szCs w:val="18"/>
              </w:rPr>
            </w:pPr>
            <w:r>
              <w:rPr>
                <w:rFonts w:ascii="仿宋_GB2312" w:eastAsia="仿宋_GB2312" w:cs="仿宋_GB2312" w:hint="eastAsia"/>
                <w:color w:val="000000"/>
                <w:kern w:val="0"/>
                <w:sz w:val="18"/>
                <w:szCs w:val="18"/>
              </w:rPr>
              <w:t>1．不服许可决定自知道该具体行政行为之日起六十日内向</w:t>
            </w:r>
            <w:r>
              <w:rPr>
                <w:rFonts w:ascii="仿宋_GB2312" w:eastAsia="仿宋_GB2312" w:cs="仿宋_GB2312" w:hint="eastAsia"/>
                <w:color w:val="000000"/>
                <w:kern w:val="0"/>
                <w:sz w:val="18"/>
                <w:szCs w:val="18"/>
                <w:lang w:eastAsia="zh-CN"/>
              </w:rPr>
              <w:t>县</w:t>
            </w:r>
            <w:r>
              <w:rPr>
                <w:rFonts w:ascii="仿宋_GB2312" w:eastAsia="仿宋_GB2312" w:cs="仿宋_GB2312" w:hint="eastAsia"/>
                <w:color w:val="000000"/>
                <w:kern w:val="0"/>
                <w:sz w:val="18"/>
                <w:szCs w:val="18"/>
              </w:rPr>
              <w:t>政府申请行政复议。</w:t>
            </w:r>
          </w:p>
          <w:p>
            <w:pPr>
              <w:widowControl/>
              <w:jc w:val="left"/>
              <w:textAlignment w:val="center"/>
              <w:rPr>
                <w:rFonts w:ascii="黑体" w:eastAsia="黑体" w:cs="黑体"/>
                <w:b/>
                <w:bCs/>
                <w:color w:val="000000"/>
                <w:sz w:val="18"/>
                <w:szCs w:val="18"/>
              </w:rPr>
            </w:pPr>
            <w:r>
              <w:rPr>
                <w:rFonts w:ascii="仿宋_GB2312" w:eastAsia="仿宋_GB2312" w:cs="仿宋_GB2312" w:hint="eastAsia"/>
                <w:color w:val="000000"/>
                <w:kern w:val="0"/>
                <w:sz w:val="18"/>
                <w:szCs w:val="18"/>
              </w:rPr>
              <w:t>2．不服许可决定应当自知道或者应当知道作出行政行为之日起六个月内提出向</w:t>
            </w:r>
            <w:r>
              <w:rPr>
                <w:rFonts w:ascii="仿宋_GB2312" w:eastAsia="仿宋_GB2312" w:cs="仿宋_GB2312" w:hint="eastAsia"/>
                <w:color w:val="000000"/>
                <w:kern w:val="0"/>
                <w:sz w:val="18"/>
                <w:szCs w:val="18"/>
                <w:lang w:eastAsia="zh-CN"/>
              </w:rPr>
              <w:t>昌黎县</w:t>
            </w:r>
            <w:r>
              <w:rPr>
                <w:rFonts w:ascii="仿宋_GB2312" w:eastAsia="仿宋_GB2312" w:cs="仿宋_GB2312" w:hint="eastAsia"/>
                <w:color w:val="000000"/>
                <w:kern w:val="0"/>
                <w:sz w:val="18"/>
                <w:szCs w:val="18"/>
              </w:rPr>
              <w:t>人民法院提起行政诉讼。</w:t>
            </w:r>
          </w:p>
        </w:tc>
      </w:tr>
      <w:tr>
        <w:trPr>
          <w:trHeight w:val="177"/>
        </w:trPr>
        <w:tc>
          <w:tcPr>
            <w:tcW w:w="1392" w:type="dxa"/>
            <w:tcBorders>
              <w:tl2br w:val="nil"/>
              <w:tr2bl w:val="nil"/>
            </w:tcBorders>
            <w:shd w:val="clear" w:color="auto" w:fill="auto"/>
            <w:vAlign w:val="center"/>
          </w:tcPr>
          <w:p>
            <w:pPr>
              <w:widowControl/>
              <w:jc w:val="center"/>
              <w:textAlignment w:val="center"/>
              <w:rPr>
                <w:rFonts w:ascii="黑体" w:eastAsia="黑体" w:cs="黑体"/>
                <w:b/>
                <w:bCs/>
                <w:color w:val="000000"/>
                <w:kern w:val="0"/>
                <w:szCs w:val="21"/>
              </w:rPr>
            </w:pPr>
            <w:r>
              <w:rPr>
                <w:rFonts w:ascii="黑体" w:eastAsia="黑体" w:cs="黑体" w:hint="eastAsia"/>
                <w:b/>
                <w:bCs/>
                <w:color w:val="000000"/>
                <w:kern w:val="0"/>
                <w:szCs w:val="21"/>
              </w:rPr>
              <w:t>备注</w:t>
            </w:r>
          </w:p>
        </w:tc>
        <w:tc>
          <w:tcPr>
            <w:tcW w:w="9263" w:type="dxa"/>
            <w:gridSpan w:val="8"/>
            <w:tcBorders>
              <w:tl2br w:val="nil"/>
              <w:tr2bl w:val="nil"/>
            </w:tcBorders>
            <w:shd w:val="clear" w:color="auto" w:fill="auto"/>
            <w:vAlign w:val="center"/>
          </w:tcPr>
          <w:p>
            <w:pPr>
              <w:widowControl/>
              <w:jc w:val="left"/>
              <w:textAlignment w:val="center"/>
              <w:rPr>
                <w:rFonts w:ascii="黑体" w:eastAsia="黑体" w:cs="黑体"/>
                <w:color w:val="000000"/>
                <w:kern w:val="0"/>
                <w:sz w:val="18"/>
                <w:szCs w:val="18"/>
              </w:rPr>
            </w:pPr>
          </w:p>
        </w:tc>
      </w:tr>
    </w:tbl>
    <w:p>
      <w:pPr>
        <w:spacing w:line="220" w:lineRule="atLeast"/>
      </w:pPr>
    </w:p>
    <w:sectPr>
      <w:pgSz w:w="11906" w:h="16838"/>
      <w:pgMar w:top="720" w:right="720" w:bottom="720" w:left="720" w:header="708" w:footer="708" w:gutter="0"/>
      <w:cols w:num="1" w:space="708"/>
      <w:docGrid w:linePitch="360" w:charSpace="0"/>
    </w:sectPr>
  </w:body>
</w:document>
</file>

<file path=word/fontTable.xml><?xml version="1.0" encoding="utf-8"?>
<w:fonts xmlns:w="http://schemas.openxmlformats.org/wordprocessingml/2006/main" xmlns:r="http://schemas.openxmlformats.org/officeDocument/2006/relationships">
  <w:font w:name="方正小标宋简体">
    <w:altName w:val="方正小标宋_GBK"/>
    <w:panose1 w:val="03000509000000000000"/>
    <w:charset w:val="86"/>
    <w:family w:val="script"/>
    <w:pitch w:val="variable"/>
    <w:sig w:usb0="00000001" w:usb1="080E0000" w:usb2="00000000" w:usb3="00000000" w:csb0="00040000" w:csb1="00000000"/>
  </w:font>
  <w:font w:name="黑体">
    <w:panose1 w:val="02010609060101010101"/>
    <w:charset w:val="86"/>
    <w:family w:val="auto"/>
    <w:pitch w:val="variable"/>
    <w:sig w:usb0="800002BF" w:usb1="38CF7CFA" w:usb2="00000016" w:usb3="00000000" w:csb0="00040001" w:csb1="00000000"/>
  </w:font>
  <w:font w:name="仿宋_GB2312">
    <w:altName w:val="仿宋"/>
    <w:panose1 w:val="02010609030101010101"/>
    <w:charset w:val="86"/>
    <w:family w:val="modern"/>
    <w:pitch w:val="variable"/>
    <w:sig w:usb0="00000001" w:usb1="080E0000" w:usb2="00000000" w:usb3="00000000" w:csb0="00040000" w:csb1="00000000"/>
  </w:font>
  <w:font w:name="宋体">
    <w:panose1 w:val="02010600030101010101"/>
    <w:charset w:val="86"/>
    <w:family w:val="auto"/>
    <w:pitch w:val="variable"/>
    <w:sig w:usb0="00000003" w:usb1="080E0000" w:usb2="00000000" w:usb3="00000000" w:csb0="00040001" w:csb1="00000000"/>
  </w:font>
  <w:font w:name="仿宋">
    <w:panose1 w:val="02010609060101010101"/>
    <w:charset w:val="86"/>
    <w:family w:val="auto"/>
    <w:pitch w:val="variable"/>
    <w:sig w:usb0="800002BF" w:usb1="38CF7CFA" w:usb2="00000016" w:usb3="00000000" w:csb0="00040001" w:csb1="00000000"/>
  </w:font>
  <w:font w:name="Times New Roman">
    <w:panose1 w:val="02020603050405020304"/>
    <w:charset w:val="00"/>
    <w:family w:val="auto"/>
    <w:pitch w:val="variable"/>
    <w:sig w:usb0="00000A87" w:usb1="00000000" w:usb2="00000000" w:usb3="00000000" w:csb0="400001BF" w:csb1="DFF70000"/>
  </w:font>
  <w:font w:name="Arial">
    <w:panose1 w:val="020B0604020202020204"/>
    <w:charset w:val="01"/>
    <w:family w:val="swiss"/>
    <w:pitch w:val="variable"/>
    <w:sig w:usb0="E0002AFF" w:usb1="C0007843" w:usb2="00000009" w:usb3="00000000" w:csb0="400001FF" w:csb1="FFFF0000"/>
  </w:font>
  <w:font w:name="Tahoma">
    <w:panose1 w:val="020B0604030504040204"/>
    <w:charset w:val="00"/>
    <w:family w:val="swiss"/>
    <w:pitch w:val="variable"/>
    <w:sig w:usb0="E1002EFF" w:usb1="C000605B" w:usb2="00000029" w:usb3="00000000" w:csb0="200101FF" w:csb1="20280000"/>
  </w:font>
  <w:font w:name="微软雅黑">
    <w:panose1 w:val="020B0503020204020204"/>
    <w:charset w:val="86"/>
    <w:family w:val="swiss"/>
    <w:pitch w:val="variable"/>
    <w:sig w:usb0="80000287" w:usb1="280F3C52" w:usb2="00000016" w:usb3="00000000" w:csb0="0004001F" w:csb1="00000000"/>
  </w:font>
</w:fonts>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100"/>
  <w:bordersDoNotSurroundHeader/>
  <w:bordersDoNotSurroundFooter/>
  <w:documentProtection w:edit="readOnly" w:enforcement="0"/>
  <w:defaultTabStop w:val="720"/>
  <w:drawingGridHorizontalSpacing w:val="110"/>
  <w:drawingGridVerticalSpacing w:val="156"/>
  <w:displayHorizontalDrawingGridEvery w:val="0"/>
  <w:displayVerticalDrawingGridEvery w:val="1"/>
  <w:compat>
    <w:compatSetting w:name="compatibilityMode" w:uri="http://schemas.microsoft.com/office/word" w:val="12"/>
  </w:compat>
  <w:docVars>
    <w:docVar w:name="commondata" w:val="eyJoZGlkIjoiMzhjZGM4NWU5YjQzMDRhODI2MDc4MjM4NWZhZjE0YjAifQ=="/>
  </w:docVars>
</w:settings>
</file>

<file path=word/styles.xml><?xml version="1.0" encoding="utf-8"?>
<w:styles xmlns:w="http://schemas.openxmlformats.org/wordprocessingml/2006/main" xmlns:r="http://schemas.openxmlformats.org/officeDocument/2006/relationships">
  <w:docDefaults>
    <w:rPrDefault>
      <w:rPr>
        <w:rFonts w:ascii="Times New Roman" w:eastAsia="宋体" w:hAnsi="Times New Roman" w:cs="Arial"/>
        <w:lang w:val="en-US" w:eastAsia="zh-CN" w:bidi="ar-SA"/>
      </w:rPr>
    </w:rPrDefault>
    <w:pPrDefault/>
  </w:docDefaults>
  <w:style w:type="paragraph" w:default="1" w:styleId="0">
    <w:name w:val="Normal"/>
    <w:pPr>
      <w:adjustRightInd w:val="0"/>
      <w:snapToGrid w:val="0"/>
      <w:spacing w:after="200" w:line="240" w:lineRule="auto"/>
    </w:pPr>
    <w:rPr>
      <w:rFonts w:ascii="Tahoma" w:eastAsia="微软雅黑" w:cs="Arial" w:hAnsi="Tahoma"/>
      <w:sz w:val="22"/>
      <w:szCs w:val="22"/>
      <w:lang w:val="en-US" w:eastAsia="zh-CN" w:bidi="ar-SA"/>
    </w:rPr>
  </w:style>
  <w:style w:type="paragraph" w:styleId="1">
    <w:name w:val="heading 1"/>
    <w:basedOn w:val="0"/>
    <w:next w:val="0"/>
    <w:pPr>
      <w:keepNext/>
      <w:keepLines/>
      <w:spacing w:before="340" w:after="330" w:line="578" w:lineRule="auto"/>
      <w:outlineLvl w:val="0"/>
    </w:pPr>
    <w:rPr>
      <w:b/>
      <w:bCs/>
      <w:kern w:val="44"/>
      <w:sz w:val="44"/>
      <w:szCs w:val="44"/>
    </w:rPr>
  </w:style>
  <w:style w:type="paragraph" w:styleId="2">
    <w:name w:val="heading 2"/>
    <w:basedOn w:val="0"/>
    <w:next w:val="0"/>
    <w:pPr>
      <w:keepNext/>
      <w:keepLines/>
      <w:spacing w:before="260" w:after="260" w:line="415" w:lineRule="auto"/>
      <w:outlineLvl w:val="1"/>
    </w:pPr>
    <w:rPr>
      <w:rFonts w:ascii="Times New Roman" w:eastAsia="黑体" w:hAnsi="Times New Roman"/>
      <w:b/>
      <w:bCs/>
      <w:sz w:val="32"/>
      <w:szCs w:val="32"/>
    </w:rPr>
  </w:style>
  <w:style w:type="paragraph" w:styleId="3">
    <w:name w:val="heading 3"/>
    <w:basedOn w:val="0"/>
    <w:next w:val="0"/>
    <w:pPr>
      <w:keepNext/>
      <w:keepLines/>
      <w:spacing w:before="260" w:after="260" w:line="415" w:lineRule="auto"/>
      <w:outlineLvl w:val="2"/>
    </w:pPr>
    <w:rPr>
      <w:b/>
      <w:bCs/>
      <w:sz w:val="32"/>
      <w:szCs w:val="32"/>
    </w:rPr>
  </w:style>
  <w:style w:type="character" w:default="1" w:styleId="10">
    <w:name w:val="Default Paragraph Font"/>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styles" Target="styles.xml"/><Relationship Id="rId3" Type="http://schemas.openxmlformats.org/officeDocument/2006/relationships/fontTable" Target="fontTable.xml"/><Relationship Id="rId4" Type="http://schemas.openxmlformats.org/officeDocument/2006/relationships/customXml" Target="../customXml/item1.xml"/></Relationships>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ustomData xmlns="http://www.yozosoft.com.cn/officeDocument/2016/customData">
  <customProps>
    <docPr revisions="3 0 5 0 0 0 1 0 0 0 3000 0 1 1 1 1"/>
    <sectPr/>
  </customProps>
</customData>
</file>

<file path=customXml/itemProps1.xml><?xml version="1.0" encoding="utf-8"?>
<ds:datastoreItem xmlns:ds="http://schemas.openxmlformats.org/officeDocument/2006/customXml" ds:itemID="{672922E5-8AAA-4326-AB30-04EF03CA7C0F}">
  <ds:schemaRefs>
    <ds:schemaRef ds:uri="http://www.yozosoft.com.cn/officeDocument/2016/customData"/>
  </ds:schemaRefs>
</ds:datastoreItem>
</file>

<file path=docProps/app.xml><?xml version="1.0" encoding="utf-8"?>
<Properties xmlns="http://schemas.openxmlformats.org/officeDocument/2006/extended-properties">
  <Template>Normal.eit</Template>
  <TotalTime>1</TotalTime>
  <Application>Yozo_Office27021597764231179</Application>
  <Pages>1</Pages>
  <Words>0</Words>
  <Characters>817</Characters>
  <Lines>0</Lines>
  <Paragraphs>3</Paragraphs>
  <CharactersWithSpaces>1090</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creator>Administrator</dc:creator>
  <cp:lastModifiedBy>hp</cp:lastModifiedBy>
  <cp:revision>0</cp:revision>
  <dcterms:created xsi:type="dcterms:W3CDTF">2008-09-11T17:20:00Z</dcterms:created>
  <dcterms:modified xsi:type="dcterms:W3CDTF">2024-09-27T08:40:04Z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2052-12.1.0.16929</vt:lpwstr>
  </property>
  <property fmtid="{D5CDD505-2E9C-101B-9397-08002B2CF9AE}" pid="3" name="ICV">
    <vt:lpwstr>0DC8906DA1054F2FA97F108E9395DFC6_12</vt:lpwstr>
  </property>
</Properties>
</file>