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对不按规定提交年度报告、拒绝接受监督检查或者弄虚作假的行政处罚</w:t>
            </w:r>
          </w:p>
        </w:tc>
      </w:tr>
      <w:tr>
        <w:trPr>
          <w:trHeight w:val="40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_GB2312" w:eastAsia="仿宋_GB2312" w:cs="黑体"/>
                <w:color w:val="auto"/>
                <w:kern w:val="0"/>
                <w:sz w:val="18"/>
                <w:szCs w:val="18"/>
              </w:rPr>
            </w:pPr>
            <w:r>
              <w:rPr>
                <w:rFonts w:ascii="仿宋_GB2312" w:eastAsia="仿宋_GB2312" w:cs="黑体" w:hint="eastAsia"/>
                <w:kern w:val="0"/>
                <w:sz w:val="18"/>
                <w:szCs w:val="18"/>
              </w:rPr>
              <w:t>《</w:t>
            </w:r>
            <w:r>
              <w:rPr>
                <w:rFonts w:ascii="仿宋_GB2312" w:eastAsia="仿宋_GB2312" w:cs="黑体"/>
                <w:kern w:val="0"/>
                <w:sz w:val="18"/>
                <w:szCs w:val="18"/>
              </w:rPr>
              <w:t>中华人民共和国</w:t>
            </w:r>
            <w:r>
              <w:rPr>
                <w:rFonts w:ascii="仿宋_GB2312" w:eastAsia="仿宋_GB2312" w:cs="黑体" w:hint="eastAsia"/>
                <w:kern w:val="0"/>
                <w:sz w:val="18"/>
                <w:szCs w:val="18"/>
              </w:rPr>
              <w:t>矿产资源开采登记管理办法》（国务院令第241号）第十八条不依照本办法规定提交年度报告、拒绝接受监督检查或者弄虚作假的，由县级以上人民政府负责地质矿产管理工作的部门按照国务院地质矿产主管部门规定的权限，责令停止违法行为，予以警告，可以并处5万元以下的罚款；情节严重的，由原发证机关吊销采矿许可证。</w:t>
            </w:r>
            <w:r>
              <w:rPr>
                <w:rFonts w:ascii="仿宋_GB2312" w:eastAsia="仿宋_GB2312" w:cs="黑体" w:hint="eastAsia"/>
                <w:color w:val="auto"/>
                <w:kern w:val="0"/>
                <w:sz w:val="18"/>
                <w:szCs w:val="18"/>
              </w:rPr>
              <w:t>《</w:t>
            </w:r>
            <w:r>
              <w:rPr>
                <w:rFonts w:ascii="仿宋_GB2312" w:eastAsia="仿宋_GB2312" w:cs="黑体"/>
                <w:color w:val="auto"/>
                <w:kern w:val="0"/>
                <w:sz w:val="18"/>
                <w:szCs w:val="18"/>
              </w:rPr>
              <w:t>中华人民共和国</w:t>
            </w:r>
            <w:r>
              <w:rPr>
                <w:rFonts w:ascii="仿宋_GB2312" w:eastAsia="仿宋_GB2312" w:cs="黑体" w:hint="eastAsia"/>
                <w:color w:val="auto"/>
                <w:kern w:val="0"/>
                <w:sz w:val="18"/>
                <w:szCs w:val="18"/>
              </w:rPr>
              <w:t>矿产资源勘查区块登记管理办法》第二十九条：“违反本办法规定，有下列行为之一的，由县级以上人民政府负责地质矿产管理工作的部门按照国务院地质矿产主管部门规定的权限，责令限期改正；逾期不改正的，处5万元以下的罚款；情节严重的，原发证机关可以吊销勘查许可证。（1）不按照本办法规定备案、报告有关情况、拒绝接受监督检查或者弄虚作假的。”</w:t>
            </w:r>
            <w:r>
              <w:rPr>
                <w:rFonts w:ascii="仿宋_GB2312" w:eastAsia="仿宋_GB2312" w:cs="黑体"/>
                <w:color w:val="auto"/>
                <w:kern w:val="0"/>
                <w:sz w:val="18"/>
                <w:szCs w:val="18"/>
              </w:rPr>
              <w:t>（二）未完成最低勘查投入的；（三）已经领取勘查许可证的勘查项目，满6个月未开始施工，或者施工后无故停止勘查工作满6个月的。</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22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AC5392E7-238E-4FF6-B831-1A5799DD38FC}">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997</Characters>
  <Lines>0</Lines>
  <Paragraphs>3</Paragraphs>
  <CharactersWithSpaces>1330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2024-09-27T08:42:08Z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63D6633298BE4904825D8D870E7CB4CE_12</vt:lpwstr>
  </property>
</Properties>
</file>