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对探矿权人未采取治理恢复措施的行政处罚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黑体" w:hint="eastAsia"/>
                <w:color w:val="auto"/>
                <w:kern w:val="0"/>
                <w:sz w:val="18"/>
                <w:szCs w:val="18"/>
              </w:rPr>
            </w:pPr>
            <w:r>
              <w:rPr>
                <w:rFonts w:ascii="仿宋_GB2312" w:eastAsia="仿宋_GB2312" w:cs="黑体" w:hint="eastAsia"/>
                <w:color w:val="auto"/>
                <w:kern w:val="0"/>
                <w:sz w:val="18"/>
                <w:szCs w:val="18"/>
              </w:rPr>
              <w:t>《</w:t>
            </w:r>
            <w:r>
              <w:rPr>
                <w:rFonts w:ascii="仿宋_GB2312" w:eastAsia="仿宋_GB2312" w:cs="黑体"/>
                <w:color w:val="auto"/>
                <w:kern w:val="0"/>
                <w:sz w:val="18"/>
                <w:szCs w:val="18"/>
              </w:rPr>
              <w:t>中华人民共和国</w:t>
            </w:r>
            <w:bookmarkStart w:id="0" w:name="_GoBack"/>
            <w:bookmarkEnd w:id="0"/>
            <w:r>
              <w:rPr>
                <w:rFonts w:ascii="仿宋_GB2312" w:eastAsia="仿宋_GB2312" w:cs="黑体" w:hint="eastAsia"/>
                <w:color w:val="auto"/>
                <w:kern w:val="0"/>
                <w:sz w:val="18"/>
                <w:szCs w:val="18"/>
              </w:rPr>
              <w:t>矿山地质环境保护规定》（国土资源部令第</w:t>
            </w:r>
            <w:r>
              <w:rPr>
                <w:rFonts w:ascii="仿宋_GB2312" w:eastAsia="仿宋_GB2312" w:cs="黑体" w:hint="eastAsia"/>
                <w:color w:val="auto"/>
                <w:kern w:val="0"/>
                <w:sz w:val="18"/>
                <w:szCs w:val="18"/>
                <w:lang w:val="en-US" w:eastAsia="zh-CN"/>
              </w:rPr>
              <w:t>64</w:t>
            </w:r>
            <w:r>
              <w:rPr>
                <w:rFonts w:ascii="仿宋_GB2312" w:eastAsia="仿宋_GB2312" w:cs="黑体" w:hint="eastAsia"/>
                <w:color w:val="auto"/>
                <w:kern w:val="0"/>
                <w:sz w:val="18"/>
                <w:szCs w:val="18"/>
              </w:rPr>
              <w:t>号发布）第二十五条 以槽探、坑探方式勘查矿产资源，探矿权人在矿产资源勘查活动结束后未申请采矿权的，应当采取相应的治理恢复措施，对其勘查矿产资源遗留的钻孔、探井、探槽、巷道进行回填、封闭，对形成的危岩、危坡等进行治理恢复，消除安全隐患。第三十三条 违反本规定第二十五条规定，探矿权人未采取治理恢复措施的，由县级以上国土资源行政主管部门责令限期改正;逾期拒不改正的，处3万元以下的罚款，5年内不受理其新的探矿权、采矿权申请。</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39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090CAEA5-F760-411E-A9EA-3133B59EFD1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877</Characters>
  <Lines>0</Lines>
  <Paragraphs>3</Paragraphs>
  <CharactersWithSpaces>1170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2024-09-29T01:17:51Z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8CDAC61B734C4A9DB8F7D29CC19DE32D_12</vt:lpwstr>
  </property>
</Properties>
</file>