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对扰乱、阻碍矿山地质环境保护与治理恢复工作，侵占、损坏、损毁矿山地质环境监测设施或者矿山地质环境保护与治理恢复设施的行政处罚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仿宋_GB2312" w:eastAsia="仿宋_GB2312" w:cs="黑体" w:hint="eastAsia"/>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hint="eastAsia"/>
                <w:color w:val="auto"/>
                <w:kern w:val="0"/>
                <w:sz w:val="18"/>
                <w:szCs w:val="18"/>
              </w:rPr>
            </w:pPr>
            <w:r>
              <w:rPr>
                <w:rFonts w:ascii="仿宋_GB2312" w:eastAsia="仿宋_GB2312" w:cs="黑体" w:hint="eastAsia"/>
                <w:color w:val="auto"/>
                <w:kern w:val="0"/>
                <w:sz w:val="18"/>
                <w:szCs w:val="18"/>
              </w:rPr>
              <w:t>《</w:t>
            </w:r>
            <w:r>
              <w:rPr>
                <w:rFonts w:ascii="仿宋_GB2312" w:eastAsia="仿宋_GB2312" w:cs="黑体"/>
                <w:color w:val="auto"/>
                <w:kern w:val="0"/>
                <w:sz w:val="18"/>
                <w:szCs w:val="18"/>
              </w:rPr>
              <w:t>中华人民共和国</w:t>
            </w:r>
            <w:bookmarkStart w:id="0" w:name="_GoBack"/>
            <w:bookmarkEnd w:id="0"/>
            <w:r>
              <w:rPr>
                <w:rFonts w:ascii="仿宋_GB2312" w:eastAsia="仿宋_GB2312" w:cs="黑体" w:hint="eastAsia"/>
                <w:color w:val="auto"/>
                <w:kern w:val="0"/>
                <w:sz w:val="18"/>
                <w:szCs w:val="18"/>
              </w:rPr>
              <w:t>矿山地质环境保护规定》（国土资源部令第</w:t>
            </w:r>
            <w:r>
              <w:rPr>
                <w:rFonts w:ascii="仿宋_GB2312" w:eastAsia="仿宋_GB2312" w:cs="黑体" w:hint="eastAsia"/>
                <w:color w:val="auto"/>
                <w:kern w:val="0"/>
                <w:sz w:val="18"/>
                <w:szCs w:val="18"/>
                <w:lang w:val="en-US" w:eastAsia="zh-CN"/>
              </w:rPr>
              <w:t>64</w:t>
            </w:r>
            <w:r>
              <w:rPr>
                <w:rFonts w:ascii="仿宋_GB2312" w:eastAsia="仿宋_GB2312" w:cs="黑体" w:hint="eastAsia"/>
                <w:color w:val="auto"/>
                <w:kern w:val="0"/>
                <w:sz w:val="18"/>
                <w:szCs w:val="18"/>
              </w:rPr>
              <w:t>号发布）第三十四条 违反本规定，扰乱、阻碍矿山地质环境保护与治理恢复工作，侵占、损坏、损毁矿山地质环境监测设施或者矿山地质环境保护与治理恢复设施的，由县级以上国土资源行政主管部门责令停止违法行为，限期恢复原状或者采取补救措施，并处3万元以下的罚款;构成犯罪的，依法追究刑事责任。</w:t>
            </w:r>
          </w:p>
          <w:p>
            <w:pPr>
              <w:spacing w:line="240" w:lineRule="exact"/>
              <w:rPr>
                <w:rFonts w:ascii="仿宋_GB2312" w:eastAsia="仿宋_GB2312" w:cs="黑体" w:hint="eastAsia"/>
                <w:kern w:val="0"/>
                <w:sz w:val="18"/>
                <w:szCs w:val="18"/>
              </w:rPr>
            </w:pPr>
            <w:r>
              <w:rPr>
                <w:rFonts w:ascii="仿宋_GB2312" w:eastAsia="仿宋_GB2312" w:cs="黑体" w:hint="eastAsia"/>
                <w:kern w:val="0"/>
                <w:sz w:val="18"/>
                <w:szCs w:val="18"/>
              </w:rPr>
              <w:t>【</w:t>
            </w:r>
            <w:r>
              <w:rPr>
                <w:rFonts w:ascii="仿宋_GB2312" w:eastAsia="仿宋_GB2312" w:cs="黑体" w:hint="eastAsia"/>
                <w:b/>
                <w:bCs/>
                <w:kern w:val="0"/>
                <w:sz w:val="18"/>
                <w:szCs w:val="18"/>
              </w:rPr>
              <w:t>三定规定</w:t>
            </w:r>
            <w:r>
              <w:rPr>
                <w:rFonts w:ascii="仿宋_GB2312" w:eastAsia="仿宋_GB2312" w:cs="黑体" w:hint="eastAsia"/>
                <w:kern w:val="0"/>
                <w:sz w:val="18"/>
                <w:szCs w:val="18"/>
              </w:rPr>
              <w:t>】</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83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DF3B0ABB-F938-401A-B3E6-75707F1686FA}">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873</Characters>
  <Lines>0</Lines>
  <Paragraphs>3</Paragraphs>
  <CharactersWithSpaces>1165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2024-09-29T01:18:55Z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2F5BF4CCD09648C78DDC98A2956B31B2_12</vt:lpwstr>
  </property>
</Properties>
</file>