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textAlignment w:val="center"/>
        <w:rPr>
          <w:rFonts w:ascii="方正小标宋简体" w:eastAsia="方正小标宋简体" w:cs="方正小标宋简体"/>
          <w:color w:val="000000"/>
          <w:kern w:val="0"/>
          <w:sz w:val="44"/>
          <w:szCs w:val="44"/>
        </w:rPr>
      </w:pPr>
      <w:r>
        <w:rPr>
          <w:rFonts w:hint="eastAsia" w:ascii="方正小标宋简体" w:eastAsia="方正小标宋简体" w:cs="方正小标宋简体"/>
          <w:color w:val="000000"/>
          <w:kern w:val="0"/>
          <w:sz w:val="44"/>
          <w:szCs w:val="44"/>
        </w:rPr>
        <w:t>履职行权规程</w:t>
      </w:r>
    </w:p>
    <w:tbl>
      <w:tblPr>
        <w:tblStyle w:val="4"/>
        <w:tblW w:w="1029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15" w:type="dxa"/>
          <w:left w:w="15" w:type="dxa"/>
          <w:bottom w:w="15" w:type="dxa"/>
          <w:right w:w="15" w:type="dxa"/>
        </w:tblCellMar>
      </w:tblPr>
      <w:tblGrid>
        <w:gridCol w:w="1463"/>
        <w:gridCol w:w="1050"/>
        <w:gridCol w:w="641"/>
        <w:gridCol w:w="1691"/>
        <w:gridCol w:w="1329"/>
        <w:gridCol w:w="1900"/>
        <w:gridCol w:w="293"/>
        <w:gridCol w:w="193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389"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编号</w:t>
            </w:r>
          </w:p>
        </w:tc>
        <w:tc>
          <w:tcPr>
            <w:tcW w:w="1691" w:type="dxa"/>
            <w:gridSpan w:val="2"/>
            <w:tcBorders>
              <w:tl2br w:val="nil"/>
              <w:tr2bl w:val="nil"/>
            </w:tcBorders>
            <w:shd w:val="clear" w:color="auto" w:fill="auto"/>
            <w:vAlign w:val="center"/>
          </w:tcPr>
          <w:p>
            <w:pPr>
              <w:jc w:val="center"/>
              <w:rPr>
                <w:rFonts w:ascii="黑体" w:eastAsia="黑体" w:cs="黑体"/>
                <w:b/>
                <w:bCs/>
                <w:color w:val="000000"/>
                <w:szCs w:val="21"/>
              </w:rPr>
            </w:pPr>
          </w:p>
        </w:tc>
        <w:tc>
          <w:tcPr>
            <w:tcW w:w="1691" w:type="dxa"/>
            <w:tcBorders>
              <w:tl2br w:val="nil"/>
              <w:tr2bl w:val="nil"/>
            </w:tcBorders>
            <w:shd w:val="clear" w:color="auto" w:fill="auto"/>
            <w:vAlign w:val="center"/>
          </w:tcPr>
          <w:p>
            <w:pPr>
              <w:jc w:val="center"/>
              <w:rPr>
                <w:rFonts w:ascii="黑体" w:eastAsia="黑体" w:cs="黑体"/>
                <w:b/>
                <w:bCs/>
                <w:color w:val="000000"/>
                <w:szCs w:val="21"/>
              </w:rPr>
            </w:pPr>
            <w:r>
              <w:rPr>
                <w:rFonts w:hint="eastAsia" w:ascii="黑体" w:eastAsia="黑体" w:cs="黑体"/>
                <w:b/>
                <w:bCs/>
                <w:color w:val="000000"/>
                <w:kern w:val="0"/>
                <w:szCs w:val="21"/>
              </w:rPr>
              <w:t>权力类型</w:t>
            </w:r>
          </w:p>
        </w:tc>
        <w:tc>
          <w:tcPr>
            <w:tcW w:w="1329" w:type="dxa"/>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行政处罚</w:t>
            </w:r>
          </w:p>
        </w:tc>
        <w:tc>
          <w:tcPr>
            <w:tcW w:w="2193"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szCs w:val="21"/>
              </w:rPr>
              <w:t>实施主体</w:t>
            </w:r>
          </w:p>
        </w:tc>
        <w:tc>
          <w:tcPr>
            <w:tcW w:w="1931" w:type="dxa"/>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lang w:eastAsia="zh-CN"/>
              </w:rPr>
              <w:t>县</w:t>
            </w:r>
            <w:r>
              <w:rPr>
                <w:rFonts w:hint="eastAsia" w:ascii="仿宋_GB2312" w:eastAsia="仿宋_GB2312" w:cs="仿宋_GB2312"/>
                <w:color w:val="000000"/>
                <w:kern w:val="0"/>
                <w:sz w:val="18"/>
                <w:szCs w:val="18"/>
              </w:rPr>
              <w:t>资源规划局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355"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事项名称</w:t>
            </w:r>
          </w:p>
        </w:tc>
        <w:tc>
          <w:tcPr>
            <w:tcW w:w="8835" w:type="dxa"/>
            <w:gridSpan w:val="7"/>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hint="eastAsia" w:ascii="仿宋_GB2312" w:hAnsi="仿宋_GB2312" w:eastAsia="仿宋_GB2312" w:cs="仿宋_GB2312"/>
                <w:kern w:val="0"/>
                <w:sz w:val="18"/>
                <w:szCs w:val="18"/>
              </w:rPr>
              <w:t>对实施测绘航空摄影项目前，未向测绘行政主管部门进行登记或提供他人使用的测绘航空摄影成果未经质量检验或者检验不合格或未经审批，利用或提供的测绘航空摄影成果资料中含有属于国家秘密的基础测绘成果的监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297"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hint="eastAsia" w:ascii="黑体" w:eastAsia="黑体" w:cs="黑体"/>
                <w:b/>
                <w:bCs/>
                <w:color w:val="000000"/>
                <w:kern w:val="0"/>
                <w:szCs w:val="21"/>
              </w:rPr>
              <w:t>管辖范围</w:t>
            </w:r>
          </w:p>
        </w:tc>
        <w:tc>
          <w:tcPr>
            <w:tcW w:w="8835" w:type="dxa"/>
            <w:gridSpan w:val="7"/>
            <w:tcBorders>
              <w:tl2br w:val="nil"/>
              <w:tr2bl w:val="nil"/>
            </w:tcBorders>
            <w:shd w:val="clear" w:color="auto" w:fill="auto"/>
            <w:vAlign w:val="center"/>
          </w:tcPr>
          <w:p>
            <w:pPr>
              <w:jc w:val="center"/>
              <w:rPr>
                <w:rFonts w:hint="eastAsia" w:ascii="黑体" w:hAnsi="黑体" w:eastAsia="黑体" w:cs="黑体"/>
                <w:color w:val="000000"/>
                <w:kern w:val="0"/>
                <w:sz w:val="18"/>
                <w:szCs w:val="18"/>
                <w:lang w:eastAsia="zh-CN"/>
              </w:rPr>
            </w:pPr>
            <w:r>
              <w:rPr>
                <w:rFonts w:hint="eastAsia" w:ascii="仿宋_GB2312" w:hAnsi="仿宋_GB2312" w:eastAsia="仿宋_GB2312" w:cs="仿宋_GB2312"/>
                <w:kern w:val="0"/>
                <w:sz w:val="18"/>
                <w:szCs w:val="18"/>
                <w:lang w:eastAsia="zh-CN"/>
              </w:rPr>
              <w:t>昌黎县</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1772"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履职依据</w:t>
            </w:r>
          </w:p>
        </w:tc>
        <w:tc>
          <w:tcPr>
            <w:tcW w:w="8835" w:type="dxa"/>
            <w:gridSpan w:val="7"/>
            <w:tcBorders>
              <w:tl2br w:val="nil"/>
              <w:tr2bl w:val="nil"/>
            </w:tcBorders>
            <w:shd w:val="clear" w:color="auto" w:fill="auto"/>
            <w:vAlign w:val="center"/>
          </w:tcPr>
          <w:p>
            <w:pPr>
              <w:spacing w:line="240" w:lineRule="exact"/>
              <w:rPr>
                <w:rFonts w:hint="eastAsia" w:ascii="黑体" w:hAnsi="黑体" w:eastAsia="黑体" w:cs="仿宋_GB2312"/>
                <w:kern w:val="0"/>
                <w:sz w:val="18"/>
                <w:szCs w:val="18"/>
              </w:rPr>
            </w:pPr>
            <w:r>
              <w:rPr>
                <w:rFonts w:hint="eastAsia" w:ascii="黑体" w:hAnsi="黑体" w:eastAsia="黑体" w:cs="仿宋_GB2312"/>
                <w:kern w:val="0"/>
                <w:sz w:val="18"/>
                <w:szCs w:val="18"/>
              </w:rPr>
              <w:t>【法律法规】</w:t>
            </w:r>
          </w:p>
          <w:p>
            <w:pPr>
              <w:spacing w:line="240" w:lineRule="exact"/>
              <w:rPr>
                <w:rFonts w:ascii="黑体" w:hAnsi="黑体" w:eastAsia="黑体" w:cs="仿宋_GB2312"/>
                <w:kern w:val="0"/>
                <w:sz w:val="18"/>
                <w:szCs w:val="18"/>
              </w:rPr>
            </w:pPr>
            <w:r>
              <w:rPr>
                <w:rFonts w:hint="eastAsia" w:ascii="仿宋_GB2312" w:hAnsi="仿宋_GB2312" w:eastAsia="仿宋_GB2312" w:cs="仿宋_GB2312"/>
                <w:kern w:val="0"/>
                <w:sz w:val="18"/>
                <w:szCs w:val="18"/>
              </w:rPr>
              <w:t>《河北省测绘航空摄影管理规定》（2011年11月省政府令〔2011〕11号）第二十五条 违反本规定第十条第一款、第十三条第二款和第十九条规定的，由测绘行政主管部门予以警告，责令改正，对有违法所得的，处以违法所得一倍以上三倍以下最高不超过三万元罚款；对没有违法所得的，处以五千元以上一万元以下罚款。</w:t>
            </w:r>
          </w:p>
          <w:p>
            <w:pPr>
              <w:spacing w:line="240" w:lineRule="exact"/>
              <w:rPr>
                <w:rFonts w:hint="eastAsia" w:ascii="黑体" w:hAnsi="黑体" w:eastAsia="黑体" w:cs="仿宋_GB2312"/>
                <w:kern w:val="0"/>
                <w:sz w:val="18"/>
                <w:szCs w:val="18"/>
              </w:rPr>
            </w:pPr>
            <w:r>
              <w:rPr>
                <w:rFonts w:hint="eastAsia" w:ascii="黑体" w:hAnsi="黑体" w:eastAsia="黑体" w:cs="仿宋_GB2312"/>
                <w:kern w:val="0"/>
                <w:sz w:val="18"/>
                <w:szCs w:val="18"/>
              </w:rPr>
              <w:t>【三定规定】</w:t>
            </w:r>
          </w:p>
          <w:p>
            <w:pPr>
              <w:spacing w:line="240" w:lineRule="exact"/>
              <w:rPr>
                <w:rFonts w:ascii="仿宋_GB2312" w:eastAsia="仿宋_GB2312" w:cs="黑体"/>
                <w:b/>
                <w:bCs/>
                <w:color w:val="000000"/>
                <w:szCs w:val="21"/>
              </w:rPr>
            </w:pPr>
            <w:r>
              <w:rPr>
                <w:rFonts w:hint="eastAsia" w:ascii="仿宋_GB2312" w:eastAsia="仿宋_GB2312" w:cs="仿宋_GB2312"/>
                <w:kern w:val="0"/>
                <w:sz w:val="18"/>
                <w:szCs w:val="18"/>
              </w:rPr>
              <w:t>昌办字</w:t>
            </w:r>
            <w:r>
              <w:rPr>
                <w:rFonts w:hint="eastAsia" w:ascii="宋体" w:hAnsi="宋体" w:cs="仿宋_GB2312"/>
                <w:kern w:val="0"/>
                <w:sz w:val="18"/>
                <w:szCs w:val="18"/>
              </w:rPr>
              <w:t>﹝</w:t>
            </w:r>
            <w:r>
              <w:rPr>
                <w:rFonts w:hint="eastAsia" w:ascii="仿宋_GB2312" w:eastAsia="仿宋_GB2312" w:cs="仿宋_GB2312"/>
                <w:kern w:val="0"/>
                <w:sz w:val="18"/>
                <w:szCs w:val="18"/>
              </w:rPr>
              <w:t>2019</w:t>
            </w:r>
            <w:r>
              <w:rPr>
                <w:rFonts w:hint="eastAsia" w:ascii="宋体" w:hAnsi="宋体" w:cs="仿宋_GB2312"/>
                <w:kern w:val="0"/>
                <w:sz w:val="18"/>
                <w:szCs w:val="18"/>
              </w:rPr>
              <w:t>﹞3</w:t>
            </w:r>
            <w:r>
              <w:rPr>
                <w:rFonts w:hint="eastAsia" w:ascii="仿宋_GB2312" w:eastAsia="仿宋_GB2312" w:cs="仿宋_GB2312"/>
                <w:kern w:val="0"/>
                <w:sz w:val="18"/>
                <w:szCs w:val="18"/>
              </w:rPr>
              <w:t>9号  第六条(三)国土空间规划局（地理信息股）</w:t>
            </w:r>
            <w:r>
              <w:rPr>
                <w:rFonts w:hint="eastAsia" w:ascii="仿宋_GB2312" w:eastAsia="仿宋_GB2312"/>
                <w:kern w:val="0"/>
                <w:sz w:val="18"/>
                <w:szCs w:val="18"/>
              </w:rPr>
              <w:t>负责地图管理， 监督互联网地图服务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20" w:hRule="atLeast"/>
          <w:jc w:val="center"/>
        </w:trPr>
        <w:tc>
          <w:tcPr>
            <w:tcW w:w="1463" w:type="dxa"/>
            <w:vMerge w:val="restart"/>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履职流程</w:t>
            </w:r>
          </w:p>
        </w:tc>
        <w:tc>
          <w:tcPr>
            <w:tcW w:w="1050"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办理环节</w:t>
            </w:r>
          </w:p>
        </w:tc>
        <w:tc>
          <w:tcPr>
            <w:tcW w:w="3661" w:type="dxa"/>
            <w:gridSpan w:val="3"/>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办理内容</w:t>
            </w:r>
          </w:p>
        </w:tc>
        <w:tc>
          <w:tcPr>
            <w:tcW w:w="1900"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szCs w:val="21"/>
              </w:rPr>
              <w:t>办理时限</w:t>
            </w:r>
          </w:p>
        </w:tc>
        <w:tc>
          <w:tcPr>
            <w:tcW w:w="2224"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hint="eastAsia" w:ascii="黑体" w:eastAsia="黑体" w:cs="黑体"/>
                <w:b/>
                <w:bCs/>
                <w:color w:val="000000"/>
                <w:kern w:val="0"/>
                <w:szCs w:val="21"/>
              </w:rPr>
              <w:t>责任科室</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540"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rPr>
              <w:t>立案</w:t>
            </w:r>
          </w:p>
        </w:tc>
        <w:tc>
          <w:tcPr>
            <w:tcW w:w="3661" w:type="dxa"/>
            <w:gridSpan w:val="3"/>
            <w:tcBorders>
              <w:tl2br w:val="nil"/>
              <w:tr2bl w:val="nil"/>
            </w:tcBorders>
            <w:shd w:val="clear" w:color="auto" w:fill="auto"/>
            <w:vAlign w:val="center"/>
          </w:tcPr>
          <w:p>
            <w:pPr>
              <w:rPr>
                <w:rFonts w:ascii="仿宋_GB2312" w:eastAsia="仿宋_GB2312" w:cs="仿宋_GB2312"/>
                <w:color w:val="000000"/>
                <w:kern w:val="0"/>
                <w:sz w:val="18"/>
                <w:szCs w:val="18"/>
              </w:rPr>
            </w:pPr>
            <w:r>
              <w:rPr>
                <w:rFonts w:hint="eastAsia" w:ascii="仿宋_GB2312" w:hAnsi="黑体" w:eastAsia="仿宋_GB2312" w:cs="黑体"/>
                <w:color w:val="000000"/>
                <w:sz w:val="18"/>
                <w:szCs w:val="18"/>
              </w:rPr>
              <w:t>经初步了解案件后，依法立案或不予立案（不予立案应当告知理由）</w:t>
            </w:r>
          </w:p>
        </w:tc>
        <w:tc>
          <w:tcPr>
            <w:tcW w:w="1900" w:type="dxa"/>
            <w:tcBorders>
              <w:tl2br w:val="nil"/>
              <w:tr2bl w:val="nil"/>
            </w:tcBorders>
            <w:shd w:val="clear" w:color="auto" w:fill="auto"/>
            <w:vAlign w:val="center"/>
          </w:tcPr>
          <w:p>
            <w:pPr>
              <w:jc w:val="center"/>
              <w:rPr>
                <w:rFonts w:ascii="仿宋_GB2312" w:hAnsi="黑体" w:eastAsia="仿宋_GB2312" w:cs="黑体"/>
                <w:color w:val="000000"/>
                <w:sz w:val="18"/>
                <w:szCs w:val="18"/>
              </w:rPr>
            </w:pPr>
          </w:p>
        </w:tc>
        <w:tc>
          <w:tcPr>
            <w:tcW w:w="2224" w:type="dxa"/>
            <w:gridSpan w:val="2"/>
            <w:tcBorders>
              <w:tl2br w:val="nil"/>
              <w:tr2bl w:val="nil"/>
            </w:tcBorders>
            <w:shd w:val="clear" w:color="auto" w:fill="auto"/>
            <w:vAlign w:val="center"/>
          </w:tcPr>
          <w:p>
            <w:pPr>
              <w:jc w:val="center"/>
              <w:rPr>
                <w:rFonts w:hint="eastAsia" w:ascii="仿宋_GB2312" w:hAnsi="黑体" w:eastAsia="仿宋_GB2312" w:cs="黑体"/>
                <w:color w:val="000000"/>
                <w:sz w:val="18"/>
                <w:szCs w:val="18"/>
                <w:lang w:eastAsia="zh-CN"/>
              </w:rPr>
            </w:pPr>
            <w:r>
              <w:rPr>
                <w:rFonts w:hint="eastAsia" w:ascii="仿宋_GB2312" w:eastAsia="仿宋_GB2312" w:cs="仿宋_GB2312"/>
                <w:kern w:val="0"/>
                <w:sz w:val="18"/>
                <w:szCs w:val="18"/>
              </w:rPr>
              <w:t>地理信息股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335"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rPr>
              <w:t>调查取证</w:t>
            </w:r>
          </w:p>
        </w:tc>
        <w:tc>
          <w:tcPr>
            <w:tcW w:w="3661" w:type="dxa"/>
            <w:gridSpan w:val="3"/>
            <w:tcBorders>
              <w:tl2br w:val="nil"/>
              <w:tr2bl w:val="nil"/>
            </w:tcBorders>
            <w:shd w:val="clear" w:color="auto" w:fill="auto"/>
            <w:vAlign w:val="center"/>
          </w:tcPr>
          <w:p>
            <w:pPr>
              <w:rPr>
                <w:rFonts w:ascii="仿宋_GB2312" w:eastAsia="仿宋_GB2312" w:cs="仿宋_GB2312"/>
                <w:color w:val="000000"/>
                <w:kern w:val="0"/>
                <w:sz w:val="18"/>
                <w:szCs w:val="18"/>
              </w:rPr>
            </w:pPr>
            <w:r>
              <w:rPr>
                <w:rFonts w:hint="eastAsia" w:ascii="仿宋_GB2312" w:hAnsi="黑体" w:eastAsia="仿宋_GB2312" w:cs="黑体"/>
                <w:color w:val="000000"/>
                <w:sz w:val="18"/>
                <w:szCs w:val="18"/>
              </w:rPr>
              <w:t>制作现场勘验笔录、调查询问笔录、搜集相关文件资料、现场拍照录像等</w:t>
            </w:r>
          </w:p>
        </w:tc>
        <w:tc>
          <w:tcPr>
            <w:tcW w:w="1900" w:type="dxa"/>
            <w:tcBorders>
              <w:tl2br w:val="nil"/>
              <w:tr2bl w:val="nil"/>
            </w:tcBorders>
            <w:shd w:val="clear" w:color="auto" w:fill="auto"/>
            <w:vAlign w:val="center"/>
          </w:tcPr>
          <w:p>
            <w:pPr>
              <w:jc w:val="center"/>
              <w:rPr>
                <w:rFonts w:ascii="仿宋_GB2312" w:hAnsi="黑体" w:eastAsia="仿宋_GB2312" w:cs="黑体"/>
                <w:color w:val="000000"/>
                <w:sz w:val="18"/>
                <w:szCs w:val="18"/>
              </w:rPr>
            </w:pPr>
          </w:p>
        </w:tc>
        <w:tc>
          <w:tcPr>
            <w:tcW w:w="2224" w:type="dxa"/>
            <w:gridSpan w:val="2"/>
            <w:tcBorders>
              <w:tl2br w:val="nil"/>
              <w:tr2bl w:val="nil"/>
            </w:tcBorders>
            <w:shd w:val="clear" w:color="auto" w:fill="auto"/>
            <w:vAlign w:val="center"/>
          </w:tcPr>
          <w:p>
            <w:pPr>
              <w:jc w:val="center"/>
              <w:rPr>
                <w:rFonts w:hint="eastAsia" w:ascii="仿宋_GB2312" w:hAnsi="黑体" w:eastAsia="仿宋_GB2312" w:cs="黑体"/>
                <w:color w:val="000000"/>
                <w:sz w:val="18"/>
                <w:szCs w:val="18"/>
                <w:lang w:eastAsia="zh-CN"/>
              </w:rPr>
            </w:pPr>
            <w:r>
              <w:rPr>
                <w:rFonts w:hint="eastAsia" w:ascii="仿宋_GB2312" w:eastAsia="仿宋_GB2312" w:cs="仿宋_GB2312"/>
                <w:kern w:val="0"/>
                <w:sz w:val="18"/>
                <w:szCs w:val="18"/>
              </w:rPr>
              <w:t>地理信息股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89"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rPr>
              <w:t>审查</w:t>
            </w:r>
          </w:p>
        </w:tc>
        <w:tc>
          <w:tcPr>
            <w:tcW w:w="3661" w:type="dxa"/>
            <w:gridSpan w:val="3"/>
            <w:tcBorders>
              <w:tl2br w:val="nil"/>
              <w:tr2bl w:val="nil"/>
            </w:tcBorders>
            <w:shd w:val="clear" w:color="auto" w:fill="auto"/>
            <w:vAlign w:val="center"/>
          </w:tcPr>
          <w:p>
            <w:pPr>
              <w:rPr>
                <w:rFonts w:ascii="仿宋_GB2312" w:eastAsia="仿宋_GB2312" w:cs="仿宋_GB2312"/>
                <w:color w:val="000000"/>
                <w:kern w:val="0"/>
                <w:sz w:val="18"/>
                <w:szCs w:val="18"/>
              </w:rPr>
            </w:pPr>
            <w:r>
              <w:rPr>
                <w:rFonts w:hint="eastAsia" w:ascii="仿宋_GB2312" w:hAnsi="黑体" w:eastAsia="仿宋_GB2312" w:cs="黑体"/>
                <w:color w:val="000000"/>
                <w:sz w:val="18"/>
                <w:szCs w:val="18"/>
              </w:rPr>
              <w:t>执法主体是否合法、事实是否清楚、证据是否合法充分、适用法律是否准确、执法程序是否合法等</w:t>
            </w:r>
          </w:p>
        </w:tc>
        <w:tc>
          <w:tcPr>
            <w:tcW w:w="1900" w:type="dxa"/>
            <w:tcBorders>
              <w:tl2br w:val="nil"/>
              <w:tr2bl w:val="nil"/>
            </w:tcBorders>
            <w:shd w:val="clear" w:color="auto" w:fill="auto"/>
            <w:vAlign w:val="center"/>
          </w:tcPr>
          <w:p>
            <w:pPr>
              <w:jc w:val="center"/>
              <w:rPr>
                <w:rFonts w:ascii="仿宋_GB2312" w:hAnsi="黑体" w:eastAsia="仿宋_GB2312" w:cs="黑体"/>
                <w:color w:val="000000"/>
                <w:sz w:val="18"/>
                <w:szCs w:val="18"/>
              </w:rPr>
            </w:pPr>
          </w:p>
        </w:tc>
        <w:tc>
          <w:tcPr>
            <w:tcW w:w="2224" w:type="dxa"/>
            <w:gridSpan w:val="2"/>
            <w:tcBorders>
              <w:tl2br w:val="nil"/>
              <w:tr2bl w:val="nil"/>
            </w:tcBorders>
            <w:shd w:val="clear" w:color="auto" w:fill="auto"/>
            <w:vAlign w:val="center"/>
          </w:tcPr>
          <w:p>
            <w:pPr>
              <w:jc w:val="center"/>
              <w:rPr>
                <w:rFonts w:hint="eastAsia" w:ascii="仿宋_GB2312" w:hAnsi="黑体" w:eastAsia="仿宋_GB2312" w:cs="黑体"/>
                <w:color w:val="000000"/>
                <w:sz w:val="18"/>
                <w:szCs w:val="18"/>
                <w:lang w:eastAsia="zh-CN"/>
              </w:rPr>
            </w:pPr>
            <w:r>
              <w:rPr>
                <w:rFonts w:hint="eastAsia" w:ascii="仿宋_GB2312" w:eastAsia="仿宋_GB2312" w:cs="仿宋_GB2312"/>
                <w:kern w:val="0"/>
                <w:sz w:val="18"/>
                <w:szCs w:val="18"/>
              </w:rPr>
              <w:t>地理信息股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89"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rPr>
              <w:t>决定</w:t>
            </w:r>
          </w:p>
        </w:tc>
        <w:tc>
          <w:tcPr>
            <w:tcW w:w="3661" w:type="dxa"/>
            <w:gridSpan w:val="3"/>
            <w:tcBorders>
              <w:tl2br w:val="nil"/>
              <w:tr2bl w:val="nil"/>
            </w:tcBorders>
            <w:shd w:val="clear" w:color="auto" w:fill="auto"/>
            <w:vAlign w:val="center"/>
          </w:tcPr>
          <w:p>
            <w:pPr>
              <w:rPr>
                <w:rFonts w:ascii="仿宋_GB2312" w:eastAsia="仿宋_GB2312" w:cs="仿宋_GB2312"/>
                <w:color w:val="000000"/>
                <w:kern w:val="0"/>
                <w:sz w:val="18"/>
                <w:szCs w:val="18"/>
              </w:rPr>
            </w:pPr>
            <w:r>
              <w:rPr>
                <w:rFonts w:hint="eastAsia" w:ascii="仿宋_GB2312" w:hAnsi="黑体" w:eastAsia="仿宋_GB2312" w:cs="黑体"/>
                <w:color w:val="000000"/>
                <w:sz w:val="18"/>
                <w:szCs w:val="18"/>
              </w:rPr>
              <w:t>制作事先告知书（听证告知书）、处罚决定书</w:t>
            </w:r>
          </w:p>
        </w:tc>
        <w:tc>
          <w:tcPr>
            <w:tcW w:w="1900" w:type="dxa"/>
            <w:tcBorders>
              <w:tl2br w:val="nil"/>
              <w:tr2bl w:val="nil"/>
            </w:tcBorders>
            <w:shd w:val="clear" w:color="auto" w:fill="auto"/>
            <w:vAlign w:val="center"/>
          </w:tcPr>
          <w:p>
            <w:pPr>
              <w:jc w:val="center"/>
              <w:rPr>
                <w:rFonts w:ascii="仿宋_GB2312" w:hAnsi="黑体" w:eastAsia="仿宋_GB2312" w:cs="黑体"/>
                <w:color w:val="000000"/>
                <w:sz w:val="18"/>
                <w:szCs w:val="18"/>
              </w:rPr>
            </w:pPr>
          </w:p>
        </w:tc>
        <w:tc>
          <w:tcPr>
            <w:tcW w:w="2224" w:type="dxa"/>
            <w:gridSpan w:val="2"/>
            <w:tcBorders>
              <w:tl2br w:val="nil"/>
              <w:tr2bl w:val="nil"/>
            </w:tcBorders>
            <w:shd w:val="clear" w:color="auto" w:fill="auto"/>
            <w:vAlign w:val="center"/>
          </w:tcPr>
          <w:p>
            <w:pPr>
              <w:jc w:val="center"/>
              <w:rPr>
                <w:rFonts w:hint="eastAsia" w:ascii="仿宋_GB2312" w:hAnsi="黑体" w:eastAsia="仿宋_GB2312" w:cs="黑体"/>
                <w:color w:val="000000"/>
                <w:sz w:val="18"/>
                <w:szCs w:val="18"/>
                <w:lang w:eastAsia="zh-CN"/>
              </w:rPr>
            </w:pPr>
            <w:r>
              <w:rPr>
                <w:rFonts w:hint="eastAsia" w:ascii="仿宋_GB2312" w:eastAsia="仿宋_GB2312" w:cs="仿宋_GB2312"/>
                <w:kern w:val="0"/>
                <w:sz w:val="18"/>
                <w:szCs w:val="18"/>
              </w:rPr>
              <w:t>地理信息股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335"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rPr>
              <w:t>送达</w:t>
            </w:r>
          </w:p>
        </w:tc>
        <w:tc>
          <w:tcPr>
            <w:tcW w:w="3661" w:type="dxa"/>
            <w:gridSpan w:val="3"/>
            <w:tcBorders>
              <w:tl2br w:val="nil"/>
              <w:tr2bl w:val="nil"/>
            </w:tcBorders>
            <w:shd w:val="clear" w:color="auto" w:fill="auto"/>
            <w:vAlign w:val="center"/>
          </w:tcPr>
          <w:p>
            <w:pPr>
              <w:rPr>
                <w:rFonts w:ascii="仿宋_GB2312" w:eastAsia="仿宋_GB2312" w:cs="仿宋_GB2312"/>
                <w:color w:val="000000"/>
                <w:kern w:val="0"/>
                <w:sz w:val="18"/>
                <w:szCs w:val="18"/>
              </w:rPr>
            </w:pPr>
            <w:r>
              <w:rPr>
                <w:rFonts w:hint="eastAsia" w:ascii="仿宋_GB2312" w:hAnsi="黑体" w:eastAsia="仿宋_GB2312" w:cs="黑体"/>
                <w:color w:val="000000"/>
                <w:sz w:val="18"/>
                <w:szCs w:val="18"/>
              </w:rPr>
              <w:t>送达相关文书，告知行政复议和行政诉讼等救济权利</w:t>
            </w:r>
          </w:p>
        </w:tc>
        <w:tc>
          <w:tcPr>
            <w:tcW w:w="1900" w:type="dxa"/>
            <w:tcBorders>
              <w:tl2br w:val="nil"/>
              <w:tr2bl w:val="nil"/>
            </w:tcBorders>
            <w:shd w:val="clear" w:color="auto" w:fill="auto"/>
            <w:vAlign w:val="center"/>
          </w:tcPr>
          <w:p>
            <w:pPr>
              <w:jc w:val="center"/>
              <w:rPr>
                <w:rFonts w:ascii="仿宋_GB2312" w:hAnsi="黑体" w:eastAsia="仿宋_GB2312" w:cs="黑体"/>
                <w:color w:val="000000"/>
                <w:sz w:val="18"/>
                <w:szCs w:val="18"/>
              </w:rPr>
            </w:pPr>
          </w:p>
        </w:tc>
        <w:tc>
          <w:tcPr>
            <w:tcW w:w="2224" w:type="dxa"/>
            <w:gridSpan w:val="2"/>
            <w:tcBorders>
              <w:tl2br w:val="nil"/>
              <w:tr2bl w:val="nil"/>
            </w:tcBorders>
            <w:shd w:val="clear" w:color="auto" w:fill="auto"/>
            <w:vAlign w:val="center"/>
          </w:tcPr>
          <w:p>
            <w:pPr>
              <w:jc w:val="center"/>
              <w:rPr>
                <w:rFonts w:hint="eastAsia" w:ascii="仿宋_GB2312" w:hAnsi="黑体" w:eastAsia="仿宋_GB2312" w:cs="黑体"/>
                <w:color w:val="000000"/>
                <w:sz w:val="18"/>
                <w:szCs w:val="18"/>
                <w:lang w:eastAsia="zh-CN"/>
              </w:rPr>
            </w:pPr>
            <w:r>
              <w:rPr>
                <w:rFonts w:hint="eastAsia" w:ascii="仿宋_GB2312" w:eastAsia="仿宋_GB2312" w:cs="仿宋_GB2312"/>
                <w:kern w:val="0"/>
                <w:sz w:val="18"/>
                <w:szCs w:val="18"/>
              </w:rPr>
              <w:t>地理信息股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005" w:hRule="atLeast"/>
          <w:jc w:val="center"/>
        </w:trPr>
        <w:tc>
          <w:tcPr>
            <w:tcW w:w="1463" w:type="dxa"/>
            <w:tcBorders>
              <w:tl2br w:val="nil"/>
              <w:tr2bl w:val="nil"/>
            </w:tcBorders>
            <w:shd w:val="clear" w:color="auto" w:fill="auto"/>
            <w:vAlign w:val="center"/>
          </w:tcPr>
          <w:p>
            <w:pPr>
              <w:widowControl/>
              <w:spacing w:line="240" w:lineRule="exact"/>
              <w:jc w:val="center"/>
              <w:textAlignment w:val="center"/>
              <w:rPr>
                <w:rFonts w:ascii="黑体" w:eastAsia="黑体" w:cs="黑体"/>
                <w:b/>
                <w:bCs/>
                <w:color w:val="000000"/>
                <w:szCs w:val="21"/>
              </w:rPr>
            </w:pPr>
            <w:r>
              <w:rPr>
                <w:rFonts w:hint="eastAsia" w:ascii="黑体" w:eastAsia="黑体" w:cs="黑体"/>
                <w:b/>
                <w:bCs/>
                <w:color w:val="000000"/>
                <w:kern w:val="0"/>
                <w:szCs w:val="21"/>
              </w:rPr>
              <w:t>追责情形</w:t>
            </w:r>
          </w:p>
        </w:tc>
        <w:tc>
          <w:tcPr>
            <w:tcW w:w="8835" w:type="dxa"/>
            <w:gridSpan w:val="7"/>
            <w:tcBorders>
              <w:tl2br w:val="nil"/>
              <w:tr2bl w:val="nil"/>
            </w:tcBorders>
            <w:shd w:val="clear" w:color="auto" w:fill="auto"/>
            <w:vAlign w:val="center"/>
          </w:tcPr>
          <w:p>
            <w:pPr>
              <w:widowControl w:val="0"/>
              <w:autoSpaceDE w:val="0"/>
              <w:autoSpaceDN w:val="0"/>
              <w:adjustRightInd w:val="0"/>
              <w:snapToGrid/>
              <w:spacing w:after="0" w:line="240" w:lineRule="exact"/>
              <w:jc w:val="both"/>
              <w:rPr>
                <w:rFonts w:hint="eastAsia" w:ascii="仿宋_GB2312" w:hAnsi="Calibri" w:eastAsia="仿宋_GB2312" w:cs="黑体"/>
                <w:kern w:val="0"/>
                <w:sz w:val="18"/>
                <w:szCs w:val="18"/>
              </w:rPr>
            </w:pPr>
            <w:r>
              <w:rPr>
                <w:rFonts w:hint="eastAsia" w:ascii="仿宋_GB2312" w:hAnsi="Calibri" w:eastAsia="仿宋_GB2312" w:cs="黑体"/>
                <w:kern w:val="0"/>
                <w:sz w:val="18"/>
                <w:szCs w:val="18"/>
              </w:rPr>
              <w:t>因不履行或不正确履行行政职责，有下列情形的，行政机关及相关工作人员应承担相应责任：</w:t>
            </w:r>
          </w:p>
          <w:p>
            <w:pPr>
              <w:widowControl w:val="0"/>
              <w:autoSpaceDE w:val="0"/>
              <w:autoSpaceDN w:val="0"/>
              <w:adjustRightInd w:val="0"/>
              <w:snapToGrid/>
              <w:spacing w:after="0" w:line="240" w:lineRule="exact"/>
              <w:jc w:val="both"/>
              <w:rPr>
                <w:rFonts w:hint="eastAsia" w:ascii="仿宋_GB2312" w:hAnsi="Calibri" w:eastAsia="仿宋_GB2312" w:cs="黑体"/>
                <w:kern w:val="0"/>
                <w:sz w:val="18"/>
                <w:szCs w:val="18"/>
              </w:rPr>
            </w:pPr>
            <w:r>
              <w:rPr>
                <w:rFonts w:hint="eastAsia" w:ascii="仿宋_GB2312" w:hAnsi="Calibri" w:eastAsia="仿宋_GB2312" w:cs="黑体"/>
                <w:kern w:val="0"/>
                <w:sz w:val="18"/>
                <w:szCs w:val="18"/>
              </w:rPr>
              <w:t>1、没有法律和事实依据实施行政处罚的；</w:t>
            </w:r>
          </w:p>
          <w:p>
            <w:pPr>
              <w:widowControl w:val="0"/>
              <w:autoSpaceDE w:val="0"/>
              <w:autoSpaceDN w:val="0"/>
              <w:adjustRightInd w:val="0"/>
              <w:snapToGrid/>
              <w:spacing w:after="0" w:line="240" w:lineRule="exact"/>
              <w:jc w:val="both"/>
              <w:rPr>
                <w:rFonts w:hint="eastAsia" w:ascii="仿宋_GB2312" w:hAnsi="Calibri" w:eastAsia="仿宋_GB2312" w:cs="黑体"/>
                <w:kern w:val="0"/>
                <w:sz w:val="18"/>
                <w:szCs w:val="18"/>
              </w:rPr>
            </w:pPr>
            <w:r>
              <w:rPr>
                <w:rFonts w:hint="eastAsia" w:ascii="仿宋_GB2312" w:hAnsi="Calibri" w:eastAsia="仿宋_GB2312" w:cs="黑体"/>
                <w:kern w:val="0"/>
                <w:sz w:val="18"/>
                <w:szCs w:val="18"/>
              </w:rPr>
              <w:t>2、擅自改变行政处罚种类、幅度的；</w:t>
            </w:r>
          </w:p>
          <w:p>
            <w:pPr>
              <w:widowControl w:val="0"/>
              <w:autoSpaceDE w:val="0"/>
              <w:autoSpaceDN w:val="0"/>
              <w:adjustRightInd w:val="0"/>
              <w:snapToGrid/>
              <w:spacing w:after="0" w:line="240" w:lineRule="exact"/>
              <w:jc w:val="both"/>
              <w:rPr>
                <w:rFonts w:hint="eastAsia" w:ascii="仿宋_GB2312" w:hAnsi="Calibri" w:eastAsia="仿宋_GB2312" w:cs="黑体"/>
                <w:kern w:val="0"/>
                <w:sz w:val="18"/>
                <w:szCs w:val="18"/>
              </w:rPr>
            </w:pPr>
            <w:r>
              <w:rPr>
                <w:rFonts w:hint="eastAsia" w:ascii="仿宋_GB2312" w:hAnsi="Calibri" w:eastAsia="仿宋_GB2312" w:cs="黑体"/>
                <w:kern w:val="0"/>
                <w:sz w:val="18"/>
                <w:szCs w:val="18"/>
              </w:rPr>
              <w:t>3、违反法定程序进行行政处罚的；</w:t>
            </w:r>
          </w:p>
          <w:p>
            <w:pPr>
              <w:widowControl w:val="0"/>
              <w:autoSpaceDE w:val="0"/>
              <w:autoSpaceDN w:val="0"/>
              <w:adjustRightInd w:val="0"/>
              <w:snapToGrid/>
              <w:spacing w:after="0" w:line="240" w:lineRule="exact"/>
              <w:jc w:val="both"/>
              <w:rPr>
                <w:rFonts w:hint="eastAsia" w:ascii="仿宋_GB2312" w:hAnsi="Calibri" w:eastAsia="仿宋_GB2312" w:cs="黑体"/>
                <w:kern w:val="0"/>
                <w:sz w:val="18"/>
                <w:szCs w:val="18"/>
              </w:rPr>
            </w:pPr>
            <w:r>
              <w:rPr>
                <w:rFonts w:hint="eastAsia" w:ascii="仿宋_GB2312" w:hAnsi="Calibri" w:eastAsia="仿宋_GB2312" w:cs="黑体"/>
                <w:kern w:val="0"/>
                <w:sz w:val="18"/>
                <w:szCs w:val="18"/>
              </w:rPr>
              <w:t>4、违反委托处罚规定的；</w:t>
            </w:r>
          </w:p>
          <w:p>
            <w:pPr>
              <w:widowControl w:val="0"/>
              <w:autoSpaceDE w:val="0"/>
              <w:autoSpaceDN w:val="0"/>
              <w:adjustRightInd w:val="0"/>
              <w:snapToGrid/>
              <w:spacing w:after="0" w:line="240" w:lineRule="exact"/>
              <w:jc w:val="both"/>
              <w:rPr>
                <w:rFonts w:hint="eastAsia" w:ascii="仿宋_GB2312" w:hAnsi="Calibri" w:eastAsia="仿宋_GB2312" w:cs="黑体"/>
                <w:kern w:val="0"/>
                <w:sz w:val="18"/>
                <w:szCs w:val="18"/>
              </w:rPr>
            </w:pPr>
            <w:r>
              <w:rPr>
                <w:rFonts w:hint="eastAsia" w:ascii="仿宋_GB2312" w:hAnsi="Calibri" w:eastAsia="仿宋_GB2312" w:cs="黑体"/>
                <w:kern w:val="0"/>
                <w:sz w:val="18"/>
                <w:szCs w:val="18"/>
              </w:rPr>
              <w:t>5、对违法行为未依法制止的；</w:t>
            </w:r>
          </w:p>
          <w:p>
            <w:pPr>
              <w:widowControl w:val="0"/>
              <w:autoSpaceDE w:val="0"/>
              <w:autoSpaceDN w:val="0"/>
              <w:adjustRightInd w:val="0"/>
              <w:snapToGrid/>
              <w:spacing w:after="0" w:line="240" w:lineRule="exact"/>
              <w:jc w:val="both"/>
              <w:rPr>
                <w:rFonts w:hint="eastAsia" w:ascii="仿宋_GB2312" w:hAnsi="Calibri" w:eastAsia="仿宋_GB2312" w:cs="黑体"/>
                <w:kern w:val="0"/>
                <w:sz w:val="18"/>
                <w:szCs w:val="18"/>
              </w:rPr>
            </w:pPr>
            <w:r>
              <w:rPr>
                <w:rFonts w:hint="eastAsia" w:ascii="仿宋_GB2312" w:hAnsi="Calibri" w:eastAsia="仿宋_GB2312" w:cs="黑体"/>
                <w:kern w:val="0"/>
                <w:sz w:val="18"/>
                <w:szCs w:val="18"/>
              </w:rPr>
              <w:t>6、应当依法立案查处，无正当理由未依法立案查处的；</w:t>
            </w:r>
          </w:p>
          <w:p>
            <w:pPr>
              <w:widowControl w:val="0"/>
              <w:autoSpaceDE w:val="0"/>
              <w:autoSpaceDN w:val="0"/>
              <w:adjustRightInd w:val="0"/>
              <w:snapToGrid/>
              <w:spacing w:after="0" w:line="240" w:lineRule="exact"/>
              <w:jc w:val="both"/>
              <w:rPr>
                <w:rFonts w:hint="eastAsia" w:ascii="仿宋_GB2312" w:hAnsi="Calibri" w:eastAsia="仿宋_GB2312" w:cs="黑体"/>
                <w:kern w:val="0"/>
                <w:sz w:val="18"/>
                <w:szCs w:val="18"/>
              </w:rPr>
            </w:pPr>
            <w:r>
              <w:rPr>
                <w:rFonts w:hint="eastAsia" w:ascii="仿宋_GB2312" w:hAnsi="Calibri" w:eastAsia="仿宋_GB2312" w:cs="黑体"/>
                <w:kern w:val="0"/>
                <w:sz w:val="18"/>
                <w:szCs w:val="18"/>
              </w:rPr>
              <w:t>7、在制止以及查处违法案件中受阻，依照有关规定应当向本级人民政府或者上级国土资源主管部门报告而未报告的；</w:t>
            </w:r>
          </w:p>
          <w:p>
            <w:pPr>
              <w:widowControl w:val="0"/>
              <w:autoSpaceDE w:val="0"/>
              <w:autoSpaceDN w:val="0"/>
              <w:adjustRightInd w:val="0"/>
              <w:snapToGrid/>
              <w:spacing w:after="0" w:line="240" w:lineRule="exact"/>
              <w:jc w:val="both"/>
              <w:rPr>
                <w:rFonts w:hint="eastAsia" w:ascii="仿宋_GB2312" w:hAnsi="Calibri" w:eastAsia="仿宋_GB2312" w:cs="黑体"/>
                <w:kern w:val="0"/>
                <w:sz w:val="18"/>
                <w:szCs w:val="18"/>
              </w:rPr>
            </w:pPr>
            <w:r>
              <w:rPr>
                <w:rFonts w:hint="eastAsia" w:ascii="仿宋_GB2312" w:hAnsi="Calibri" w:eastAsia="仿宋_GB2312" w:cs="黑体"/>
                <w:kern w:val="0"/>
                <w:sz w:val="18"/>
                <w:szCs w:val="18"/>
              </w:rPr>
              <w:t>8、符合听证条件、行政管理相对人要求听证，应予组织听证而不组织听证的。</w:t>
            </w:r>
          </w:p>
          <w:p>
            <w:pPr>
              <w:widowControl w:val="0"/>
              <w:autoSpaceDE w:val="0"/>
              <w:autoSpaceDN w:val="0"/>
              <w:adjustRightInd w:val="0"/>
              <w:snapToGrid/>
              <w:spacing w:after="0" w:line="240" w:lineRule="exact"/>
              <w:jc w:val="both"/>
              <w:rPr>
                <w:rFonts w:hint="eastAsia" w:ascii="仿宋_GB2312" w:hAnsi="Calibri" w:eastAsia="仿宋_GB2312" w:cs="黑体"/>
                <w:kern w:val="0"/>
                <w:sz w:val="18"/>
                <w:szCs w:val="18"/>
              </w:rPr>
            </w:pPr>
            <w:r>
              <w:rPr>
                <w:rFonts w:hint="eastAsia" w:ascii="仿宋_GB2312" w:hAnsi="Calibri" w:eastAsia="仿宋_GB2312" w:cs="黑体"/>
                <w:kern w:val="0"/>
                <w:sz w:val="18"/>
                <w:szCs w:val="18"/>
              </w:rPr>
              <w:t>9、应当依法进行行政处罚而未依法处罚的；</w:t>
            </w:r>
          </w:p>
          <w:p>
            <w:pPr>
              <w:widowControl w:val="0"/>
              <w:autoSpaceDE w:val="0"/>
              <w:autoSpaceDN w:val="0"/>
              <w:adjustRightInd w:val="0"/>
              <w:snapToGrid/>
              <w:spacing w:after="0" w:line="240" w:lineRule="exact"/>
              <w:jc w:val="both"/>
              <w:rPr>
                <w:rFonts w:hint="eastAsia" w:ascii="仿宋_GB2312" w:hAnsi="Calibri" w:eastAsia="仿宋_GB2312" w:cs="黑体"/>
                <w:kern w:val="0"/>
                <w:sz w:val="18"/>
                <w:szCs w:val="18"/>
              </w:rPr>
            </w:pPr>
            <w:r>
              <w:rPr>
                <w:rFonts w:hint="eastAsia" w:ascii="仿宋_GB2312" w:hAnsi="Calibri" w:eastAsia="仿宋_GB2312" w:cs="黑体"/>
                <w:kern w:val="0"/>
                <w:sz w:val="18"/>
                <w:szCs w:val="18"/>
              </w:rPr>
              <w:t>10、应当依法移送追究刑事责任，而未依法移送有权机关的；</w:t>
            </w:r>
          </w:p>
          <w:p>
            <w:pPr>
              <w:widowControl w:val="0"/>
              <w:autoSpaceDE w:val="0"/>
              <w:autoSpaceDN w:val="0"/>
              <w:adjustRightInd w:val="0"/>
              <w:snapToGrid/>
              <w:spacing w:after="0" w:line="240" w:lineRule="exact"/>
              <w:jc w:val="both"/>
              <w:rPr>
                <w:rFonts w:hint="eastAsia" w:ascii="仿宋_GB2312" w:hAnsi="Calibri" w:eastAsia="仿宋_GB2312" w:cs="黑体"/>
                <w:kern w:val="0"/>
                <w:sz w:val="18"/>
                <w:szCs w:val="18"/>
              </w:rPr>
            </w:pPr>
            <w:r>
              <w:rPr>
                <w:rFonts w:hint="eastAsia" w:ascii="仿宋_GB2312" w:hAnsi="Calibri" w:eastAsia="仿宋_GB2312" w:cs="黑体"/>
                <w:kern w:val="0"/>
                <w:sz w:val="18"/>
                <w:szCs w:val="18"/>
              </w:rPr>
              <w:t>11、在行政处罚过程中发生腐败行为的；</w:t>
            </w:r>
          </w:p>
          <w:p>
            <w:pPr>
              <w:widowControl w:val="0"/>
              <w:autoSpaceDE w:val="0"/>
              <w:autoSpaceDN w:val="0"/>
              <w:adjustRightInd w:val="0"/>
              <w:snapToGrid/>
              <w:spacing w:after="0" w:line="240" w:lineRule="exact"/>
              <w:jc w:val="both"/>
              <w:rPr>
                <w:rFonts w:ascii="黑体" w:eastAsia="黑体" w:cs="黑体"/>
                <w:color w:val="000000"/>
                <w:szCs w:val="21"/>
              </w:rPr>
            </w:pPr>
            <w:r>
              <w:rPr>
                <w:rFonts w:hint="eastAsia" w:ascii="仿宋_GB2312" w:hAnsi="Calibri" w:eastAsia="仿宋_GB2312" w:cs="黑体"/>
                <w:kern w:val="0"/>
                <w:sz w:val="18"/>
                <w:szCs w:val="18"/>
              </w:rPr>
              <w:t>12、其他违反法律法规规章文件规定的行为。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90"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监督方式</w:t>
            </w:r>
          </w:p>
        </w:tc>
        <w:tc>
          <w:tcPr>
            <w:tcW w:w="8835" w:type="dxa"/>
            <w:gridSpan w:val="7"/>
            <w:tcBorders>
              <w:tl2br w:val="nil"/>
              <w:tr2bl w:val="nil"/>
            </w:tcBorders>
            <w:shd w:val="clear" w:color="auto" w:fill="auto"/>
            <w:vAlign w:val="center"/>
          </w:tcPr>
          <w:p>
            <w:pPr>
              <w:widowControl/>
              <w:adjustRightInd/>
              <w:snapToGrid/>
              <w:spacing w:after="0" w:line="240" w:lineRule="exact"/>
              <w:jc w:val="left"/>
              <w:textAlignment w:val="center"/>
              <w:rPr>
                <w:rFonts w:hint="eastAsia" w:ascii="仿宋_GB2312" w:hAnsi="黑体" w:eastAsia="仿宋_GB2312" w:cs="黑体"/>
                <w:color w:val="000000"/>
                <w:kern w:val="0"/>
                <w:sz w:val="18"/>
                <w:szCs w:val="18"/>
              </w:rPr>
            </w:pPr>
            <w:r>
              <w:rPr>
                <w:rFonts w:hint="eastAsia" w:ascii="仿宋_GB2312" w:hAnsi="黑体" w:eastAsia="仿宋_GB2312" w:cs="黑体"/>
                <w:color w:val="000000"/>
                <w:kern w:val="0"/>
                <w:sz w:val="18"/>
                <w:szCs w:val="18"/>
              </w:rPr>
              <w:t>1.业务咨询：0335-2861</w:t>
            </w:r>
            <w:r>
              <w:rPr>
                <w:rFonts w:hint="eastAsia" w:ascii="仿宋_GB2312" w:hAnsi="黑体" w:eastAsia="仿宋_GB2312" w:cs="黑体"/>
                <w:color w:val="000000"/>
                <w:kern w:val="0"/>
                <w:sz w:val="18"/>
                <w:szCs w:val="18"/>
                <w:lang w:val="en-US" w:eastAsia="zh-CN"/>
              </w:rPr>
              <w:t>602</w:t>
            </w:r>
            <w:bookmarkStart w:id="0" w:name="_GoBack"/>
            <w:bookmarkEnd w:id="0"/>
            <w:r>
              <w:rPr>
                <w:rFonts w:hint="eastAsia" w:ascii="仿宋_GB2312" w:hAnsi="黑体" w:eastAsia="仿宋_GB2312" w:cs="黑体"/>
                <w:color w:val="000000"/>
                <w:kern w:val="0"/>
                <w:sz w:val="18"/>
                <w:szCs w:val="18"/>
              </w:rPr>
              <w:br w:type="textWrapping"/>
            </w:r>
            <w:r>
              <w:rPr>
                <w:rFonts w:hint="eastAsia" w:ascii="仿宋_GB2312" w:hAnsi="黑体" w:eastAsia="仿宋_GB2312" w:cs="黑体"/>
                <w:color w:val="000000"/>
                <w:kern w:val="0"/>
                <w:sz w:val="18"/>
                <w:szCs w:val="18"/>
              </w:rPr>
              <w:t>2.投诉举报电话：0335-2022626</w:t>
            </w:r>
          </w:p>
          <w:p>
            <w:pPr>
              <w:widowControl/>
              <w:adjustRightInd/>
              <w:snapToGrid/>
              <w:spacing w:after="0" w:line="240" w:lineRule="exact"/>
              <w:jc w:val="left"/>
              <w:textAlignment w:val="center"/>
              <w:rPr>
                <w:rFonts w:ascii="黑体" w:eastAsia="黑体" w:cs="黑体"/>
                <w:color w:val="000000"/>
                <w:sz w:val="24"/>
              </w:rPr>
            </w:pPr>
            <w:r>
              <w:rPr>
                <w:rFonts w:hint="eastAsia" w:ascii="仿宋_GB2312" w:hAnsi="黑体" w:eastAsia="仿宋_GB2312" w:cs="黑体"/>
                <w:color w:val="000000"/>
                <w:kern w:val="0"/>
                <w:sz w:val="18"/>
                <w:szCs w:val="18"/>
              </w:rPr>
              <w:t>3.纪检监察投诉：县纪委第四派驻纪检监察组，电话：0335-2608801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576"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法定救济途径</w:t>
            </w:r>
          </w:p>
        </w:tc>
        <w:tc>
          <w:tcPr>
            <w:tcW w:w="8835" w:type="dxa"/>
            <w:gridSpan w:val="7"/>
            <w:tcBorders>
              <w:tl2br w:val="nil"/>
              <w:tr2bl w:val="nil"/>
            </w:tcBorders>
            <w:shd w:val="clear" w:color="auto" w:fill="auto"/>
            <w:vAlign w:val="center"/>
          </w:tcPr>
          <w:p>
            <w:pPr>
              <w:widowControl/>
              <w:adjustRightInd/>
              <w:snapToGrid/>
              <w:spacing w:after="0" w:line="240" w:lineRule="auto"/>
              <w:jc w:val="left"/>
              <w:textAlignment w:val="center"/>
              <w:rPr>
                <w:rFonts w:hint="eastAsia" w:ascii="仿宋_GB2312" w:hAnsi="Calibri" w:eastAsia="仿宋_GB2312" w:cs="仿宋_GB2312"/>
                <w:color w:val="000000"/>
                <w:kern w:val="0"/>
                <w:sz w:val="18"/>
                <w:szCs w:val="18"/>
              </w:rPr>
            </w:pPr>
            <w:r>
              <w:rPr>
                <w:rFonts w:hint="eastAsia" w:ascii="仿宋_GB2312" w:eastAsia="仿宋_GB2312" w:cs="仿宋_GB2312"/>
                <w:color w:val="000000"/>
                <w:kern w:val="0"/>
                <w:sz w:val="18"/>
                <w:szCs w:val="18"/>
              </w:rPr>
              <w:t>1</w:t>
            </w:r>
            <w:r>
              <w:rPr>
                <w:rFonts w:hint="eastAsia" w:ascii="仿宋_GB2312" w:hAnsi="Calibri" w:eastAsia="仿宋_GB2312" w:cs="仿宋_GB2312"/>
                <w:color w:val="000000"/>
                <w:kern w:val="0"/>
                <w:sz w:val="18"/>
                <w:szCs w:val="18"/>
              </w:rPr>
              <w:t>．不服许可决定自知道该具体行政行为之日起六十日内向</w:t>
            </w:r>
            <w:r>
              <w:rPr>
                <w:rFonts w:hint="eastAsia" w:ascii="仿宋_GB2312" w:hAnsi="Calibri" w:eastAsia="仿宋_GB2312" w:cs="仿宋_GB2312"/>
                <w:color w:val="000000"/>
                <w:kern w:val="0"/>
                <w:sz w:val="18"/>
                <w:szCs w:val="18"/>
                <w:lang w:eastAsia="zh-CN"/>
              </w:rPr>
              <w:t>县</w:t>
            </w:r>
            <w:r>
              <w:rPr>
                <w:rFonts w:hint="eastAsia" w:ascii="仿宋_GB2312" w:hAnsi="Calibri" w:eastAsia="仿宋_GB2312" w:cs="仿宋_GB2312"/>
                <w:color w:val="000000"/>
                <w:kern w:val="0"/>
                <w:sz w:val="18"/>
                <w:szCs w:val="18"/>
              </w:rPr>
              <w:t>政府申请行政复议。</w:t>
            </w:r>
          </w:p>
          <w:p>
            <w:pPr>
              <w:widowControl/>
              <w:adjustRightInd/>
              <w:snapToGrid/>
              <w:spacing w:after="0" w:line="240" w:lineRule="auto"/>
              <w:jc w:val="left"/>
              <w:textAlignment w:val="center"/>
              <w:rPr>
                <w:rFonts w:ascii="黑体" w:eastAsia="黑体" w:cs="黑体"/>
                <w:b/>
                <w:bCs/>
                <w:color w:val="000000"/>
                <w:szCs w:val="21"/>
              </w:rPr>
            </w:pPr>
            <w:r>
              <w:rPr>
                <w:rFonts w:hint="eastAsia" w:ascii="仿宋_GB2312" w:hAnsi="Calibri" w:eastAsia="仿宋_GB2312" w:cs="仿宋_GB2312"/>
                <w:color w:val="000000"/>
                <w:kern w:val="0"/>
                <w:sz w:val="18"/>
                <w:szCs w:val="18"/>
              </w:rPr>
              <w:t>2．不服许可决定应当自知道或者应当知道作出行政行为之日起六个月内提出向</w:t>
            </w:r>
            <w:r>
              <w:rPr>
                <w:rFonts w:hint="eastAsia" w:ascii="仿宋_GB2312" w:hAnsi="Calibri" w:eastAsia="仿宋_GB2312" w:cs="仿宋_GB2312"/>
                <w:color w:val="000000"/>
                <w:kern w:val="0"/>
                <w:sz w:val="18"/>
                <w:szCs w:val="18"/>
                <w:lang w:eastAsia="zh-CN"/>
              </w:rPr>
              <w:t>昌黎县</w:t>
            </w:r>
            <w:r>
              <w:rPr>
                <w:rFonts w:hint="eastAsia" w:ascii="仿宋_GB2312" w:hAnsi="Calibri" w:eastAsia="仿宋_GB2312" w:cs="仿宋_GB2312"/>
                <w:color w:val="000000"/>
                <w:kern w:val="0"/>
                <w:sz w:val="18"/>
                <w:szCs w:val="18"/>
              </w:rPr>
              <w:t>人民法院提起行政诉讼。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95"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hint="eastAsia" w:ascii="黑体" w:eastAsia="黑体" w:cs="黑体"/>
                <w:b/>
                <w:bCs/>
                <w:color w:val="000000"/>
                <w:kern w:val="0"/>
                <w:szCs w:val="21"/>
              </w:rPr>
              <w:t>备注</w:t>
            </w:r>
          </w:p>
        </w:tc>
        <w:tc>
          <w:tcPr>
            <w:tcW w:w="8835" w:type="dxa"/>
            <w:gridSpan w:val="7"/>
            <w:tcBorders>
              <w:tl2br w:val="nil"/>
              <w:tr2bl w:val="nil"/>
            </w:tcBorders>
            <w:shd w:val="clear" w:color="auto" w:fill="auto"/>
            <w:vAlign w:val="center"/>
          </w:tcPr>
          <w:p>
            <w:pPr>
              <w:widowControl/>
              <w:jc w:val="left"/>
              <w:textAlignment w:val="center"/>
              <w:rPr>
                <w:rFonts w:ascii="黑体" w:eastAsia="黑体" w:cs="黑体"/>
                <w:color w:val="000000"/>
                <w:kern w:val="0"/>
                <w:sz w:val="18"/>
                <w:szCs w:val="18"/>
              </w:rPr>
            </w:pPr>
          </w:p>
        </w:tc>
      </w:tr>
    </w:tbl>
    <w:p>
      <w:pPr>
        <w:widowControl/>
        <w:jc w:val="center"/>
        <w:textAlignment w:val="center"/>
      </w:pPr>
    </w:p>
    <w:sectPr>
      <w:pgSz w:w="11906" w:h="16838"/>
      <w:pgMar w:top="340" w:right="1797" w:bottom="24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hjZGM4NWU5YjQzMDRhODI2MDc4MjM4NWZhZjE0YjAifQ=="/>
    <w:docVar w:name="KSO_WPS_MARK_KEY" w:val="36ab196e-0a02-4b35-8a37-7059d09cf578"/>
  </w:docVars>
  <w:rsids>
    <w:rsidRoot w:val="00481109"/>
    <w:rsid w:val="002415EB"/>
    <w:rsid w:val="00366F8E"/>
    <w:rsid w:val="00481109"/>
    <w:rsid w:val="005A4CD4"/>
    <w:rsid w:val="00883C75"/>
    <w:rsid w:val="00AA2F12"/>
    <w:rsid w:val="00B64123"/>
    <w:rsid w:val="00E15DC7"/>
    <w:rsid w:val="00F524E7"/>
    <w:rsid w:val="10DD42EA"/>
    <w:rsid w:val="128A2747"/>
    <w:rsid w:val="1AAC0209"/>
    <w:rsid w:val="23757ED7"/>
    <w:rsid w:val="24FA6740"/>
    <w:rsid w:val="26AA4E16"/>
    <w:rsid w:val="306A468F"/>
    <w:rsid w:val="38062A04"/>
    <w:rsid w:val="3B3E0B6A"/>
    <w:rsid w:val="3C9D1F5C"/>
    <w:rsid w:val="402E688F"/>
    <w:rsid w:val="4D1F45CA"/>
    <w:rsid w:val="4F335FD7"/>
    <w:rsid w:val="56782141"/>
    <w:rsid w:val="5FE80968"/>
    <w:rsid w:val="774E334F"/>
    <w:rsid w:val="78E239EB"/>
    <w:rsid w:val="7A016F27"/>
    <w:rsid w:val="7B9C1180"/>
    <w:rsid w:val="7CB63E7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rFonts w:ascii="Calibri" w:hAnsi="Calibri" w:eastAsia="宋体" w:cs="Arial"/>
      <w:kern w:val="2"/>
      <w:sz w:val="18"/>
      <w:szCs w:val="18"/>
    </w:rPr>
  </w:style>
  <w:style w:type="character" w:customStyle="1" w:styleId="7">
    <w:name w:val="页脚 Char"/>
    <w:basedOn w:val="5"/>
    <w:link w:val="2"/>
    <w:qFormat/>
    <w:uiPriority w:val="0"/>
    <w:rPr>
      <w:rFonts w:ascii="Calibri" w:hAnsi="Calibri" w:eastAsia="宋体" w:cs="Arial"/>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996</Words>
  <Characters>1047</Characters>
  <Lines>11</Lines>
  <Paragraphs>3</Paragraphs>
  <TotalTime>0</TotalTime>
  <ScaleCrop>false</ScaleCrop>
  <LinksUpToDate>false</LinksUpToDate>
  <CharactersWithSpaces>1051</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2023-10-17T01:48:00Z</dcterms:created>
  <dc:creator>Administrator</dc:creator>
  <cp:lastModifiedBy>旭日东升</cp:lastModifiedBy>
  <dcterms:modified xsi:type="dcterms:W3CDTF">2024-07-12T08:01:42Z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973E92F90B5B4E0F912235B8EC0ADD9E_12</vt:lpwstr>
  </property>
</Properties>
</file>