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2"/>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963"/>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行政处罚</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昌黎县自然资源和规划局（海洋局）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8"/>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对进行严重改变无居民海岛自然地形、地貌的活动的处罚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管辖范围</w:t>
            </w:r>
          </w:p>
        </w:tc>
        <w:tc>
          <w:tcPr>
            <w:tcW w:w="8835" w:type="dxa"/>
            <w:gridSpan w:val="8"/>
            <w:tcBorders>
              <w:tl2br w:val="nil"/>
              <w:tr2bl w:val="nil"/>
            </w:tcBorders>
            <w:shd w:val="clear" w:color="auto" w:fill="auto"/>
            <w:vAlign w:val="center"/>
          </w:tcPr>
          <w:p>
            <w:pPr>
              <w:ind w:firstLine="3960" w:firstLineChars="2200"/>
              <w:jc w:val="both"/>
              <w:rPr>
                <w:rFonts w:hint="eastAsia" w:ascii="黑体" w:hAnsi="黑体" w:eastAsia="黑体" w:cs="黑体"/>
                <w:color w:val="000000"/>
                <w:kern w:val="0"/>
                <w:sz w:val="18"/>
                <w:szCs w:val="18"/>
                <w:lang w:val="en-US" w:eastAsia="zh-CN"/>
              </w:rPr>
            </w:pPr>
            <w:r>
              <w:rPr>
                <w:rFonts w:hint="eastAsia" w:ascii="黑体" w:hAnsi="黑体" w:eastAsia="黑体" w:cs="黑体"/>
                <w:color w:val="000000"/>
                <w:kern w:val="0"/>
                <w:sz w:val="18"/>
                <w:szCs w:val="18"/>
                <w:lang w:val="en-US" w:eastAsia="zh-CN"/>
              </w:rPr>
              <w:t>昌黎县</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6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8"/>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spacing w:line="240" w:lineRule="exact"/>
              <w:rPr>
                <w:rFonts w:hint="eastAsia" w:ascii="仿宋_GB2312" w:eastAsia="仿宋_GB2312" w:cs="黑体"/>
                <w:kern w:val="0"/>
                <w:sz w:val="18"/>
                <w:szCs w:val="18"/>
              </w:rPr>
            </w:pPr>
            <w:r>
              <w:rPr>
                <w:rFonts w:hint="eastAsia" w:ascii="仿宋_GB2312" w:eastAsia="仿宋_GB2312" w:cs="黑体"/>
                <w:kern w:val="0"/>
                <w:sz w:val="18"/>
                <w:szCs w:val="18"/>
              </w:rPr>
              <w:t>《中华人民共和国海岛保护法》第四十八条 进行严重改变无居民海岛自然地形、地貌的活动的，责令停止违法行为，处以5万元以上50万元以下的罚款。</w:t>
            </w:r>
          </w:p>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ind w:firstLine="360" w:firstLineChars="200"/>
              <w:rPr>
                <w:rFonts w:ascii="仿宋_GB2312" w:eastAsia="仿宋_GB2312" w:cs="黑体"/>
                <w:b/>
                <w:bCs/>
                <w:color w:val="000000"/>
                <w:szCs w:val="21"/>
              </w:rPr>
            </w:pPr>
            <w:r>
              <w:rPr>
                <w:rFonts w:hint="eastAsia" w:ascii="仿宋_GB2312" w:hAnsi="黑体" w:eastAsia="仿宋_GB2312" w:cs="黑体"/>
                <w:color w:val="000000"/>
                <w:sz w:val="18"/>
                <w:szCs w:val="18"/>
              </w:rPr>
              <w:t>昌办字〔2019〕39号第</w:t>
            </w:r>
            <w:r>
              <w:rPr>
                <w:rFonts w:hint="eastAsia" w:ascii="仿宋_GB2312" w:hAnsi="黑体" w:eastAsia="仿宋_GB2312" w:cs="黑体"/>
                <w:color w:val="000000"/>
                <w:sz w:val="18"/>
                <w:szCs w:val="18"/>
                <w:lang w:eastAsia="zh-CN"/>
              </w:rPr>
              <w:t>六</w:t>
            </w:r>
            <w:r>
              <w:rPr>
                <w:rFonts w:hint="eastAsia" w:ascii="仿宋_GB2312" w:hAnsi="黑体" w:eastAsia="仿宋_GB2312" w:cs="黑体"/>
                <w:color w:val="000000"/>
                <w:sz w:val="18"/>
                <w:szCs w:val="18"/>
              </w:rPr>
              <w:t>条</w:t>
            </w:r>
            <w:r>
              <w:rPr>
                <w:rFonts w:hint="eastAsia" w:ascii="仿宋_GB2312" w:hAnsi="黑体" w:eastAsia="仿宋_GB2312" w:cs="黑体"/>
                <w:color w:val="000000"/>
                <w:sz w:val="18"/>
                <w:szCs w:val="18"/>
                <w:lang w:eastAsia="zh-CN"/>
              </w:rPr>
              <w:t>第（七）项海域管理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立案</w:t>
            </w:r>
          </w:p>
        </w:tc>
        <w:tc>
          <w:tcPr>
            <w:tcW w:w="5287" w:type="dxa"/>
            <w:gridSpan w:val="4"/>
            <w:tcBorders>
              <w:tl2br w:val="nil"/>
              <w:tr2bl w:val="nil"/>
            </w:tcBorders>
            <w:shd w:val="clear" w:color="auto" w:fill="auto"/>
            <w:vAlign w:val="center"/>
          </w:tcPr>
          <w:p>
            <w:pPr>
              <w:rPr>
                <w:rFonts w:hint="eastAsia" w:ascii="仿宋_GB2312" w:hAnsi="黑体" w:eastAsia="仿宋_GB2312" w:cs="黑体"/>
                <w:color w:val="000000"/>
                <w:sz w:val="18"/>
                <w:szCs w:val="18"/>
              </w:rPr>
            </w:pPr>
            <w:r>
              <w:rPr>
                <w:rFonts w:hint="eastAsia" w:ascii="仿宋_GB2312" w:hAnsi="黑体" w:eastAsia="仿宋_GB2312" w:cs="黑体"/>
                <w:color w:val="000000"/>
                <w:sz w:val="18"/>
                <w:szCs w:val="18"/>
              </w:rPr>
              <w:t>发现违法行为的，应及时制止（对正在实施的违法行为，下达《责令停止违法行为通知书》），并予以审查，决定是否立案。</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hint="eastAsia" w:ascii="仿宋_GB2312" w:hAnsi="黑体" w:eastAsia="仿宋_GB2312" w:cs="黑体"/>
                <w:color w:val="000000"/>
                <w:sz w:val="18"/>
                <w:szCs w:val="18"/>
                <w:lang w:eastAsia="zh-CN"/>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调查取证</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指定专人负责，及时组织调查取证，与当事人有直接利害关系的应当回避。执法人员不得少于两人，调查时应出示执法证件，允许当事人辩解陈述。执法人员应保守有关秘密。</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审查</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审理案件调查报告，对案件违法事实、证据、调查取证程序、法律适用、处罚种类和幅度、当事人陈述和申辩理由等方面进行审查，提出处理意见（主要证据不足时，以适当的方式补充调查）。</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决定</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制作行政处罚决定书，载明行政处罚告知、当事人陈述申辩或者听证情况等内容。</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送达</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Cs w:val="21"/>
              </w:rPr>
            </w:pPr>
            <w:r>
              <w:rPr>
                <w:rFonts w:hint="eastAsia" w:ascii="仿宋_GB2312" w:hAnsi="黑体" w:eastAsia="仿宋_GB2312" w:cs="黑体"/>
                <w:color w:val="000000"/>
                <w:sz w:val="18"/>
                <w:szCs w:val="18"/>
              </w:rPr>
              <w:t>行政处罚决定书按法律规定的方式送达当事人。</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170" w:hRule="atLeast"/>
          <w:jc w:val="center"/>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8"/>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1、没有法律和事实依据实施行政处罚的；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2、擅自改变行政处罚种类、幅度的；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3、违反法定程序进行行政处罚的；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4、违反委托处罚规定的；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5、对违法行为未依法制止的；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6、应当依法立案查处，无正当理由未依法立案查处的；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7、在制止以及查处违法案件中受阻，依照有关规定应当向本级人民政府或者上级国土资源主管部门报告而未报告的；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8、符合听证条件、行政管理相对人要求听证，应予组织听证而不组织听证的。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9、应当依法进行行政处罚而未依法处罚的；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10、应当依法移送追究刑事责任，而未依法移送有权机关的；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11、在行政处罚过程中发生腐败行为的；</w:t>
            </w:r>
          </w:p>
          <w:p>
            <w:pPr>
              <w:spacing w:line="240" w:lineRule="exact"/>
              <w:rPr>
                <w:rFonts w:ascii="黑体" w:eastAsia="黑体" w:cs="黑体"/>
                <w:color w:val="000000"/>
                <w:szCs w:val="21"/>
              </w:rPr>
            </w:pPr>
            <w:r>
              <w:rPr>
                <w:rFonts w:hint="eastAsia" w:ascii="仿宋_GB2312" w:hAnsi="黑体" w:eastAsia="仿宋_GB2312" w:cs="黑体"/>
                <w:color w:val="000000"/>
                <w:sz w:val="18"/>
                <w:szCs w:val="18"/>
                <w:lang w:val="en-US" w:eastAsia="zh-CN"/>
              </w:rPr>
              <w:t>12、其他违反法律法规规章文件规定的行为。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3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hint="eastAsia" w:ascii="仿宋_GB2312" w:hAnsi="黑体" w:eastAsia="仿宋_GB2312" w:cs="黑体"/>
                <w:color w:val="000000"/>
                <w:kern w:val="0"/>
                <w:sz w:val="18"/>
                <w:szCs w:val="18"/>
              </w:rPr>
            </w:pPr>
            <w:r>
              <w:rPr>
                <w:rFonts w:hint="eastAsia" w:ascii="仿宋_GB2312" w:hAnsi="黑体" w:eastAsia="仿宋_GB2312" w:cs="黑体"/>
                <w:color w:val="000000"/>
                <w:kern w:val="0"/>
                <w:sz w:val="18"/>
                <w:szCs w:val="18"/>
              </w:rPr>
              <w:t>1.业务咨询：0335-286</w:t>
            </w:r>
            <w:r>
              <w:rPr>
                <w:rFonts w:hint="eastAsia" w:ascii="仿宋_GB2312" w:hAnsi="黑体" w:eastAsia="仿宋_GB2312" w:cs="黑体"/>
                <w:color w:val="000000"/>
                <w:kern w:val="0"/>
                <w:sz w:val="18"/>
                <w:szCs w:val="18"/>
                <w:lang w:val="en-US" w:eastAsia="zh-CN"/>
              </w:rPr>
              <w:t>0013</w:t>
            </w:r>
            <w:bookmarkStart w:id="0" w:name="_GoBack"/>
            <w:bookmarkEnd w:id="0"/>
            <w:r>
              <w:rPr>
                <w:rFonts w:hint="eastAsia" w:ascii="仿宋_GB2312" w:hAnsi="黑体" w:eastAsia="仿宋_GB2312" w:cs="黑体"/>
                <w:color w:val="000000"/>
                <w:kern w:val="0"/>
                <w:sz w:val="18"/>
                <w:szCs w:val="18"/>
              </w:rPr>
              <w:br w:type="textWrapping"/>
            </w:r>
            <w:r>
              <w:rPr>
                <w:rFonts w:hint="eastAsia" w:ascii="仿宋_GB2312" w:hAnsi="黑体" w:eastAsia="仿宋_GB2312" w:cs="黑体"/>
                <w:color w:val="000000"/>
                <w:kern w:val="0"/>
                <w:sz w:val="18"/>
                <w:szCs w:val="18"/>
              </w:rPr>
              <w:t>2.投诉举报电话：0335-2022626</w:t>
            </w:r>
          </w:p>
          <w:p>
            <w:pPr>
              <w:widowControl/>
              <w:spacing w:line="240" w:lineRule="exact"/>
              <w:jc w:val="left"/>
              <w:textAlignment w:val="center"/>
              <w:rPr>
                <w:rFonts w:ascii="黑体" w:eastAsia="黑体" w:cs="黑体"/>
                <w:color w:val="000000"/>
                <w:sz w:val="24"/>
              </w:rPr>
            </w:pPr>
            <w:r>
              <w:rPr>
                <w:rFonts w:hint="eastAsia" w:ascii="仿宋_GB2312" w:hAnsi="黑体" w:eastAsia="仿宋_GB2312" w:cs="黑体"/>
                <w:color w:val="000000"/>
                <w:kern w:val="0"/>
                <w:sz w:val="18"/>
                <w:szCs w:val="18"/>
              </w:rPr>
              <w:t>3.纪检监察投诉：县纪委第四派驻纪检监察组，电话：0335-2608801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8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1．不服许可决定自知道该具体行政行为之日起六十日内向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政府申请行政复议。</w:t>
            </w:r>
          </w:p>
          <w:p>
            <w:pPr>
              <w:widowControl/>
              <w:jc w:val="left"/>
              <w:textAlignment w:val="center"/>
              <w:rPr>
                <w:rFonts w:ascii="黑体" w:eastAsia="黑体" w:cs="黑体"/>
                <w:b/>
                <w:bCs/>
                <w:color w:val="000000"/>
                <w:szCs w:val="21"/>
              </w:rPr>
            </w:pPr>
            <w:r>
              <w:rPr>
                <w:rFonts w:hint="eastAsia" w:ascii="仿宋_GB2312" w:eastAsia="仿宋_GB2312" w:cs="仿宋_GB2312"/>
                <w:color w:val="000000"/>
                <w:kern w:val="0"/>
                <w:sz w:val="18"/>
                <w:szCs w:val="18"/>
              </w:rPr>
              <w:t>2．不服许可决定应当自知道或者应当知道作出行政行为之日起六个月内提出向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jZGM4NWU5YjQzMDRhODI2MDc4MjM4NWZhZjE0YjAifQ=="/>
  </w:docVars>
  <w:rsids>
    <w:rsidRoot w:val="574B1633"/>
    <w:rsid w:val="198113D6"/>
    <w:rsid w:val="1EB6721A"/>
    <w:rsid w:val="4F4D4F58"/>
    <w:rsid w:val="574B1633"/>
    <w:rsid w:val="65B24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962</Words>
  <Characters>1006</Characters>
  <Lines>0</Lines>
  <Paragraphs>0</Paragraphs>
  <TotalTime>0</TotalTime>
  <ScaleCrop>false</ScaleCrop>
  <LinksUpToDate>false</LinksUpToDate>
  <CharactersWithSpaces>1007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2023-09-08T03:30:00Z</dcterms:created>
  <dc:creator>Administrator</dc:creator>
  <cp:lastModifiedBy>旭日东升</cp:lastModifiedBy>
  <dcterms:modified xsi:type="dcterms:W3CDTF">2024-07-12T07:59:18Z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0F2C23A519A04055BF75E582F5B54591_12</vt:lpwstr>
  </property>
</Properties>
</file>