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2"/>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963"/>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行政处罚</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昌黎县自然资源和规划局（海洋局）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8"/>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对将同一项目化整为零，分解申报的；对将用海项目分解报批骗取批准进行围海、填海活动的处罚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8835" w:type="dxa"/>
            <w:gridSpan w:val="8"/>
            <w:tcBorders>
              <w:tl2br w:val="nil"/>
              <w:tr2bl w:val="nil"/>
            </w:tcBorders>
            <w:shd w:val="clear" w:color="auto" w:fill="auto"/>
            <w:vAlign w:val="center"/>
          </w:tcPr>
          <w:p>
            <w:pPr>
              <w:jc w:val="center"/>
              <w:rPr>
                <w:rFonts w:hint="eastAsia" w:ascii="黑体" w:hAnsi="黑体" w:eastAsia="黑体" w:cs="黑体"/>
                <w:color w:val="000000"/>
                <w:kern w:val="0"/>
                <w:sz w:val="18"/>
                <w:szCs w:val="18"/>
                <w:lang w:eastAsia="zh-CN"/>
              </w:rPr>
            </w:pPr>
            <w:r>
              <w:rPr>
                <w:rFonts w:hint="eastAsia" w:ascii="黑体" w:hAnsi="黑体" w:eastAsia="黑体" w:cs="黑体"/>
                <w:color w:val="000000"/>
                <w:kern w:val="0"/>
                <w:sz w:val="18"/>
                <w:szCs w:val="18"/>
                <w:lang w:eastAsia="zh-CN"/>
              </w:rPr>
              <w:t>昌黎县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6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8"/>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hint="eastAsia" w:ascii="仿宋_GB2312" w:eastAsia="仿宋_GB2312" w:cs="黑体"/>
                <w:kern w:val="0"/>
                <w:sz w:val="18"/>
                <w:szCs w:val="18"/>
              </w:rPr>
            </w:pPr>
            <w:r>
              <w:rPr>
                <w:rFonts w:hint="eastAsia" w:ascii="仿宋_GB2312" w:eastAsia="仿宋_GB2312" w:cs="黑体"/>
                <w:kern w:val="0"/>
                <w:sz w:val="18"/>
                <w:szCs w:val="18"/>
              </w:rPr>
              <w:t>《河北省海域使用管理条例》 第四十一条 将同一项目化整为零，分解申报的，责令退还非法占用的海域，恢复海域原状，没收违法所得，并处非法占用海域期间内该海域面积应缴纳的海域使用金五倍以上十五倍以下的罚款。对将用海项目分解报批骗取批准进行围海、填海活动的，并处非法占用海域期间内该海域面积应缴纳的海域使用金十倍以上二十倍以下的罚款。</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ind w:firstLine="360" w:firstLineChars="200"/>
              <w:rPr>
                <w:rFonts w:ascii="仿宋_GB2312" w:eastAsia="仿宋_GB2312" w:cs="黑体"/>
                <w:b/>
                <w:bCs/>
                <w:color w:val="000000"/>
                <w:szCs w:val="21"/>
              </w:rPr>
            </w:pPr>
            <w:r>
              <w:rPr>
                <w:rFonts w:hint="eastAsia" w:ascii="仿宋_GB2312" w:hAnsi="黑体" w:eastAsia="仿宋_GB2312" w:cs="黑体"/>
                <w:color w:val="000000"/>
                <w:sz w:val="18"/>
                <w:szCs w:val="18"/>
              </w:rPr>
              <w:t>昌办字〔2019〕39号第</w:t>
            </w:r>
            <w:r>
              <w:rPr>
                <w:rFonts w:hint="eastAsia" w:ascii="仿宋_GB2312" w:hAnsi="黑体" w:eastAsia="仿宋_GB2312" w:cs="黑体"/>
                <w:color w:val="000000"/>
                <w:sz w:val="18"/>
                <w:szCs w:val="18"/>
                <w:lang w:eastAsia="zh-CN"/>
              </w:rPr>
              <w:t>六</w:t>
            </w:r>
            <w:r>
              <w:rPr>
                <w:rFonts w:hint="eastAsia" w:ascii="仿宋_GB2312" w:hAnsi="黑体" w:eastAsia="仿宋_GB2312" w:cs="黑体"/>
                <w:color w:val="000000"/>
                <w:sz w:val="18"/>
                <w:szCs w:val="18"/>
              </w:rPr>
              <w:t>条</w:t>
            </w:r>
            <w:r>
              <w:rPr>
                <w:rFonts w:hint="eastAsia" w:ascii="仿宋_GB2312" w:hAnsi="黑体" w:eastAsia="仿宋_GB2312" w:cs="黑体"/>
                <w:color w:val="000000"/>
                <w:sz w:val="18"/>
                <w:szCs w:val="18"/>
                <w:lang w:eastAsia="zh-CN"/>
              </w:rPr>
              <w:t>第（七）项海域管理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立案</w:t>
            </w:r>
          </w:p>
        </w:tc>
        <w:tc>
          <w:tcPr>
            <w:tcW w:w="5287" w:type="dxa"/>
            <w:gridSpan w:val="4"/>
            <w:tcBorders>
              <w:tl2br w:val="nil"/>
              <w:tr2bl w:val="nil"/>
            </w:tcBorders>
            <w:shd w:val="clear" w:color="auto" w:fill="auto"/>
            <w:vAlign w:val="center"/>
          </w:tcPr>
          <w:p>
            <w:pP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发现违法行为的，应及时制止（对正在实施的违法行为，下达《责令停止违法行为通知书》），并予以审查，决定是否立案。</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hint="eastAsia" w:ascii="仿宋_GB2312" w:hAnsi="黑体" w:eastAsia="仿宋_GB2312" w:cs="黑体"/>
                <w:color w:val="000000"/>
                <w:sz w:val="18"/>
                <w:szCs w:val="18"/>
                <w:lang w:eastAsia="zh-CN"/>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调查取证</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指定专人负责，及时组织调查取证，与当事人有直接利害关系的应当回避。执法人员不得少于两人，调查时应出示执法证件，允许当事人辩解陈述。执法人员应保守有关秘密。</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审查</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审理案件调查报告，对案件违法事实、证据、调查取证程序、法律适用、处罚种类和幅度、当事人陈述和申辩理由等方面进行审查，提出处理意见（主要证据不足时，以适当的方式补充调查）。</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决定</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制作行政处罚决定书，载明行政处罚告知、当事人陈述申辩或者听证情况等内容。</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送达</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Cs w:val="21"/>
              </w:rPr>
            </w:pPr>
            <w:r>
              <w:rPr>
                <w:rFonts w:hint="eastAsia" w:ascii="仿宋_GB2312" w:hAnsi="黑体" w:eastAsia="仿宋_GB2312" w:cs="黑体"/>
                <w:color w:val="000000"/>
                <w:sz w:val="18"/>
                <w:szCs w:val="18"/>
              </w:rPr>
              <w:t>行政处罚决定书按法律规定的方式送达当事人。</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170" w:hRule="atLeast"/>
          <w:jc w:val="center"/>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8"/>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1、没有法律和事实依据实施行政处罚的；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2、擅自改变行政处罚种类、幅度的；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3、违反法定程序进行行政处罚的；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4、违反委托处罚规定的；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5、对违法行为未依法制止的；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6、应当依法立案查处，无正当理由未依法立案查处的；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7、在制止以及查处违法案件中受阻，依照有关规定应当向本级人民政府或者上级国土资源主管部门报告而未报告的；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8、符合听证条件、行政管理相对人要求听证，应予组织听证而不组织听证的。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9、应当依法进行行政处罚而未依法处罚的；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10、应当依法移送追究刑事责任，而未依法移送有权机关的；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11、在行政处罚过程中发生腐败行为的；</w:t>
            </w:r>
          </w:p>
          <w:p>
            <w:pPr>
              <w:spacing w:line="240" w:lineRule="exact"/>
              <w:rPr>
                <w:rFonts w:ascii="黑体" w:eastAsia="黑体" w:cs="黑体"/>
                <w:color w:val="000000"/>
                <w:szCs w:val="21"/>
              </w:rPr>
            </w:pPr>
            <w:r>
              <w:rPr>
                <w:rFonts w:hint="eastAsia" w:ascii="仿宋_GB2312" w:hAnsi="黑体" w:eastAsia="仿宋_GB2312" w:cs="黑体"/>
                <w:color w:val="000000"/>
                <w:sz w:val="18"/>
                <w:szCs w:val="18"/>
                <w:lang w:val="en-US" w:eastAsia="zh-CN"/>
              </w:rPr>
              <w:t>12、其他违反法律法规规章文件规定的行为。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3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hint="eastAsia" w:ascii="仿宋_GB2312" w:hAnsi="黑体" w:eastAsia="仿宋_GB2312" w:cs="黑体"/>
                <w:color w:val="000000"/>
                <w:kern w:val="0"/>
                <w:sz w:val="18"/>
                <w:szCs w:val="18"/>
              </w:rPr>
            </w:pPr>
            <w:r>
              <w:rPr>
                <w:rFonts w:hint="eastAsia" w:ascii="仿宋_GB2312" w:hAnsi="黑体" w:eastAsia="仿宋_GB2312" w:cs="黑体"/>
                <w:color w:val="000000"/>
                <w:kern w:val="0"/>
                <w:sz w:val="18"/>
                <w:szCs w:val="18"/>
              </w:rPr>
              <w:t>1.业务咨询：0335-286</w:t>
            </w:r>
            <w:r>
              <w:rPr>
                <w:rFonts w:hint="eastAsia" w:ascii="仿宋_GB2312" w:hAnsi="黑体" w:eastAsia="仿宋_GB2312" w:cs="黑体"/>
                <w:color w:val="000000"/>
                <w:kern w:val="0"/>
                <w:sz w:val="18"/>
                <w:szCs w:val="18"/>
                <w:lang w:val="en-US" w:eastAsia="zh-CN"/>
              </w:rPr>
              <w:t>0013</w:t>
            </w:r>
            <w:bookmarkStart w:id="0" w:name="_GoBack"/>
            <w:bookmarkEnd w:id="0"/>
            <w:r>
              <w:rPr>
                <w:rFonts w:hint="eastAsia" w:ascii="仿宋_GB2312" w:hAnsi="黑体" w:eastAsia="仿宋_GB2312" w:cs="黑体"/>
                <w:color w:val="000000"/>
                <w:kern w:val="0"/>
                <w:sz w:val="18"/>
                <w:szCs w:val="18"/>
              </w:rPr>
              <w:br w:type="textWrapping"/>
            </w:r>
            <w:r>
              <w:rPr>
                <w:rFonts w:hint="eastAsia" w:ascii="仿宋_GB2312" w:hAnsi="黑体" w:eastAsia="仿宋_GB2312" w:cs="黑体"/>
                <w:color w:val="000000"/>
                <w:kern w:val="0"/>
                <w:sz w:val="18"/>
                <w:szCs w:val="18"/>
              </w:rPr>
              <w:t>2.投诉举报电话：0335-2022626</w:t>
            </w:r>
          </w:p>
          <w:p>
            <w:pPr>
              <w:widowControl/>
              <w:spacing w:line="240" w:lineRule="exact"/>
              <w:jc w:val="left"/>
              <w:textAlignment w:val="center"/>
              <w:rPr>
                <w:rFonts w:ascii="黑体" w:eastAsia="黑体" w:cs="黑体"/>
                <w:color w:val="000000"/>
                <w:sz w:val="24"/>
              </w:rPr>
            </w:pPr>
            <w:r>
              <w:rPr>
                <w:rFonts w:hint="eastAsia" w:ascii="仿宋_GB2312" w:hAnsi="黑体" w:eastAsia="仿宋_GB2312" w:cs="黑体"/>
                <w:color w:val="000000"/>
                <w:kern w:val="0"/>
                <w:sz w:val="18"/>
                <w:szCs w:val="18"/>
              </w:rPr>
              <w:t>3.纪检监察投诉：县纪委第四派驻纪检监察组，电话：0335-2608801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1．不服许可决定自知道该具体行政行为之日起六十日内向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政府申请行政复议。</w:t>
            </w:r>
          </w:p>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2．不服许可决定应当自知道或者应当知道作出行政行为之日起六个月内提出向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jZGM4NWU5YjQzMDRhODI2MDc4MjM4NWZhZjE0YjAifQ=="/>
  </w:docVars>
  <w:rsids>
    <w:rsidRoot w:val="099D08D2"/>
    <w:rsid w:val="099D08D2"/>
    <w:rsid w:val="0B0F7C1B"/>
    <w:rsid w:val="0D7F00B2"/>
    <w:rsid w:val="3FA408E7"/>
    <w:rsid w:val="40604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1074</Words>
  <Characters>1117</Characters>
  <Lines>0</Lines>
  <Paragraphs>0</Paragraphs>
  <TotalTime>0</TotalTime>
  <ScaleCrop>false</ScaleCrop>
  <LinksUpToDate>false</LinksUpToDate>
  <CharactersWithSpaces>1119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2023-09-08T03:35:00Z</dcterms:created>
  <dc:creator>Administrator</dc:creator>
  <cp:lastModifiedBy>旭日东升</cp:lastModifiedBy>
  <dcterms:modified xsi:type="dcterms:W3CDTF">2024-07-12T07:58:40Z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1A7938D890BA4A2C8634BE30416DA712_12</vt:lpwstr>
  </property>
</Properties>
</file>