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widowControl/>
        <w:jc w:val="center"/>
        <w:textAlignment w:val="center"/>
        <w:rPr>
          <w:rFonts w:ascii="方正小标宋简体" w:eastAsia="方正小标宋简体" w:cs="方正小标宋简体"/>
          <w:kern w:val="0"/>
          <w:sz w:val="44"/>
          <w:szCs w:val="44"/>
        </w:rPr>
      </w:pPr>
      <w:r>
        <w:rPr>
          <w:rFonts w:ascii="方正小标宋简体" w:eastAsia="方正小标宋简体" w:cs="方正小标宋简体" w:hint="eastAsia"/>
          <w:kern w:val="0"/>
          <w:sz w:val="44"/>
          <w:szCs w:val="44"/>
        </w:rPr>
        <w:t>履职行权规程</w:t>
      </w:r>
    </w:p>
    <w:tbl>
      <w:tblPr>
        <w:jc w:val="center"/>
        <w:tblW w:w="1029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5" w:type="dxa"/>
          <w:left w:w="15" w:type="dxa"/>
          <w:bottom w:w="15" w:type="dxa"/>
          <w:right w:w="15" w:type="dxa"/>
        </w:tblCellMar>
      </w:tblPr>
      <w:tblGrid>
        <w:gridCol w:w="1463"/>
        <w:gridCol w:w="1050"/>
        <w:gridCol w:w="641"/>
        <w:gridCol w:w="1691"/>
        <w:gridCol w:w="1254"/>
        <w:gridCol w:w="709"/>
        <w:gridCol w:w="992"/>
        <w:gridCol w:w="567"/>
        <w:gridCol w:w="772"/>
        <w:gridCol w:w="1159"/>
      </w:tblGrid>
      <w:tr>
        <w:trPr>
          <w:trHeight w:val="424"/>
        </w:trPr>
        <w:tc>
          <w:tcPr>
            <w:tcW w:w="1463" w:type="dxa"/>
            <w:tcBorders>
              <w:tl2br w:val="nil"/>
              <w:tr2bl w:val="nil"/>
            </w:tcBorders>
            <w:shd w:val="clear" w:color="auto" w:fill="auto"/>
            <w:vAlign w:val="center"/>
          </w:tcPr>
          <w:p>
            <w:pPr>
              <w:widowControl/>
              <w:jc w:val="center"/>
              <w:textAlignment w:val="center"/>
              <w:rPr>
                <w:rFonts w:ascii="黑体" w:eastAsia="黑体" w:cs="黑体"/>
                <w:b/>
                <w:bCs/>
                <w:szCs w:val="21"/>
              </w:rPr>
            </w:pPr>
            <w:r>
              <w:rPr>
                <w:rFonts w:ascii="黑体" w:eastAsia="黑体" w:cs="黑体" w:hint="eastAsia"/>
                <w:b/>
                <w:bCs/>
                <w:kern w:val="0"/>
                <w:szCs w:val="21"/>
              </w:rPr>
              <w:t>编号</w:t>
            </w:r>
          </w:p>
        </w:tc>
        <w:tc>
          <w:tcPr>
            <w:tcW w:w="1691" w:type="dxa"/>
            <w:gridSpan w:val="2"/>
            <w:tcBorders>
              <w:tl2br w:val="nil"/>
              <w:tr2bl w:val="nil"/>
            </w:tcBorders>
            <w:shd w:val="clear" w:color="auto" w:fill="auto"/>
            <w:vAlign w:val="center"/>
          </w:tcPr>
          <w:p>
            <w:pPr>
              <w:jc w:val="center"/>
              <w:rPr>
                <w:rFonts w:ascii="黑体" w:eastAsia="黑体" w:cs="黑体"/>
                <w:b/>
                <w:bCs/>
                <w:szCs w:val="21"/>
              </w:rPr>
            </w:pPr>
          </w:p>
        </w:tc>
        <w:tc>
          <w:tcPr>
            <w:tcW w:w="1691" w:type="dxa"/>
            <w:tcBorders>
              <w:tl2br w:val="nil"/>
              <w:tr2bl w:val="nil"/>
            </w:tcBorders>
            <w:shd w:val="clear" w:color="auto" w:fill="auto"/>
            <w:vAlign w:val="center"/>
          </w:tcPr>
          <w:p>
            <w:pPr>
              <w:jc w:val="center"/>
              <w:rPr>
                <w:rFonts w:ascii="黑体" w:eastAsia="黑体" w:cs="黑体"/>
                <w:b/>
                <w:bCs/>
                <w:szCs w:val="21"/>
              </w:rPr>
            </w:pPr>
            <w:r>
              <w:rPr>
                <w:rFonts w:ascii="黑体" w:eastAsia="黑体" w:cs="黑体" w:hint="eastAsia"/>
                <w:b/>
                <w:bCs/>
                <w:kern w:val="0"/>
                <w:szCs w:val="21"/>
              </w:rPr>
              <w:t>权力类型</w:t>
            </w:r>
          </w:p>
        </w:tc>
        <w:tc>
          <w:tcPr>
            <w:tcW w:w="1963" w:type="dxa"/>
            <w:gridSpan w:val="2"/>
            <w:tcBorders>
              <w:tl2br w:val="nil"/>
              <w:tr2bl w:val="nil"/>
            </w:tcBorders>
            <w:shd w:val="clear" w:color="auto" w:fill="auto"/>
            <w:vAlign w:val="center"/>
          </w:tcPr>
          <w:p>
            <w:pPr>
              <w:widowControl/>
              <w:jc w:val="center"/>
              <w:textAlignment w:val="center"/>
              <w:rPr>
                <w:rFonts w:ascii="仿宋_GB2312" w:eastAsia="仿宋_GB2312" w:cs="仿宋_GB2312"/>
                <w:kern w:val="0"/>
                <w:sz w:val="18"/>
                <w:szCs w:val="18"/>
              </w:rPr>
            </w:pPr>
            <w:r>
              <w:rPr>
                <w:rFonts w:ascii="仿宋_GB2312" w:eastAsia="仿宋_GB2312" w:cs="仿宋_GB2312" w:hint="eastAsia"/>
                <w:kern w:val="0"/>
                <w:sz w:val="18"/>
                <w:szCs w:val="18"/>
              </w:rPr>
              <w:t>行政确认</w:t>
            </w:r>
          </w:p>
        </w:tc>
        <w:tc>
          <w:tcPr>
            <w:tcW w:w="1559" w:type="dxa"/>
            <w:gridSpan w:val="2"/>
            <w:tcBorders>
              <w:tl2br w:val="nil"/>
              <w:tr2bl w:val="nil"/>
            </w:tcBorders>
            <w:shd w:val="clear" w:color="auto" w:fill="auto"/>
            <w:vAlign w:val="center"/>
          </w:tcPr>
          <w:p>
            <w:pPr>
              <w:widowControl/>
              <w:jc w:val="center"/>
              <w:textAlignment w:val="center"/>
              <w:rPr>
                <w:rFonts w:ascii="黑体" w:eastAsia="黑体" w:cs="黑体"/>
                <w:b/>
                <w:bCs/>
                <w:szCs w:val="21"/>
              </w:rPr>
            </w:pPr>
            <w:r>
              <w:rPr>
                <w:rFonts w:ascii="黑体" w:eastAsia="黑体" w:cs="黑体" w:hint="eastAsia"/>
                <w:b/>
                <w:bCs/>
                <w:szCs w:val="21"/>
              </w:rPr>
              <w:t>实施主体</w:t>
            </w:r>
          </w:p>
        </w:tc>
        <w:tc>
          <w:tcPr>
            <w:tcW w:w="1931" w:type="dxa"/>
            <w:gridSpan w:val="2"/>
            <w:tcBorders>
              <w:tl2br w:val="nil"/>
              <w:tr2bl w:val="nil"/>
            </w:tcBorders>
            <w:shd w:val="clear" w:color="auto" w:fill="auto"/>
            <w:vAlign w:val="center"/>
          </w:tcPr>
          <w:p>
            <w:pPr>
              <w:widowControl/>
              <w:jc w:val="center"/>
              <w:textAlignment w:val="center"/>
              <w:rPr>
                <w:rFonts w:ascii="仿宋_GB2312" w:eastAsia="仿宋_GB2312" w:cs="仿宋_GB2312"/>
                <w:kern w:val="0"/>
                <w:sz w:val="18"/>
                <w:szCs w:val="18"/>
              </w:rPr>
            </w:pPr>
            <w:r>
              <w:rPr>
                <w:rFonts w:ascii="仿宋_GB2312" w:eastAsia="仿宋_GB2312" w:cs="仿宋_GB2312" w:hint="eastAsia"/>
                <w:kern w:val="0"/>
                <w:sz w:val="18"/>
                <w:szCs w:val="18"/>
                <w:lang w:eastAsia="zh-CN"/>
              </w:rPr>
              <w:t>县</w:t>
            </w:r>
            <w:r>
              <w:rPr>
                <w:rFonts w:ascii="仿宋_GB2312" w:eastAsia="仿宋_GB2312" w:cs="仿宋_GB2312" w:hint="eastAsia"/>
                <w:kern w:val="0"/>
                <w:sz w:val="18"/>
                <w:szCs w:val="18"/>
              </w:rPr>
              <w:t>资源规划局</w:t>
            </w:r>
          </w:p>
        </w:tc>
      </w:tr>
      <w:tr>
        <w:trPr>
          <w:trHeight w:val="405"/>
        </w:trPr>
        <w:tc>
          <w:tcPr>
            <w:tcW w:w="1463" w:type="dxa"/>
            <w:tcBorders>
              <w:tl2br w:val="nil"/>
              <w:tr2bl w:val="nil"/>
            </w:tcBorders>
            <w:shd w:val="clear" w:color="auto" w:fill="auto"/>
            <w:vAlign w:val="center"/>
          </w:tcPr>
          <w:p>
            <w:pPr>
              <w:widowControl/>
              <w:jc w:val="center"/>
              <w:textAlignment w:val="center"/>
              <w:rPr>
                <w:rFonts w:ascii="黑体" w:eastAsia="黑体" w:cs="黑体"/>
                <w:b/>
                <w:bCs/>
                <w:szCs w:val="21"/>
              </w:rPr>
            </w:pPr>
            <w:r>
              <w:rPr>
                <w:rFonts w:ascii="黑体" w:eastAsia="黑体" w:cs="黑体" w:hint="eastAsia"/>
                <w:b/>
                <w:bCs/>
                <w:kern w:val="0"/>
                <w:szCs w:val="21"/>
              </w:rPr>
              <w:t>事项名称</w:t>
            </w:r>
          </w:p>
        </w:tc>
        <w:tc>
          <w:tcPr>
            <w:tcW w:w="8835" w:type="dxa"/>
            <w:gridSpan w:val="9"/>
            <w:tcBorders>
              <w:tl2br w:val="nil"/>
              <w:tr2bl w:val="nil"/>
            </w:tcBorders>
            <w:shd w:val="clear" w:color="auto" w:fill="auto"/>
            <w:vAlign w:val="center"/>
          </w:tcPr>
          <w:p>
            <w:pPr>
              <w:widowControl/>
              <w:jc w:val="center"/>
              <w:textAlignment w:val="center"/>
              <w:rPr>
                <w:rFonts w:ascii="仿宋_GB2312" w:eastAsia="仿宋_GB2312" w:cs="仿宋_GB2312"/>
                <w:kern w:val="0"/>
                <w:sz w:val="18"/>
                <w:szCs w:val="18"/>
              </w:rPr>
            </w:pPr>
            <w:r>
              <w:rPr>
                <w:rFonts w:ascii="仿宋_GB2312" w:eastAsia="仿宋_GB2312" w:cs="仿宋_GB2312" w:hint="eastAsia"/>
                <w:kern w:val="0"/>
                <w:sz w:val="18"/>
                <w:szCs w:val="18"/>
              </w:rPr>
              <w:t>基本农田划区定界验收确认</w:t>
            </w:r>
          </w:p>
        </w:tc>
      </w:tr>
      <w:tr>
        <w:trPr>
          <w:trHeight w:val="2132"/>
        </w:trPr>
        <w:tc>
          <w:tcPr>
            <w:tcW w:w="1463" w:type="dxa"/>
            <w:tcBorders>
              <w:tl2br w:val="nil"/>
              <w:tr2bl w:val="nil"/>
            </w:tcBorders>
            <w:shd w:val="clear" w:color="auto" w:fill="auto"/>
            <w:vAlign w:val="center"/>
          </w:tcPr>
          <w:p>
            <w:pPr>
              <w:widowControl/>
              <w:jc w:val="center"/>
              <w:textAlignment w:val="center"/>
              <w:rPr>
                <w:rFonts w:ascii="黑体" w:eastAsia="黑体" w:cs="黑体"/>
                <w:b/>
                <w:bCs/>
                <w:szCs w:val="21"/>
              </w:rPr>
            </w:pPr>
            <w:r>
              <w:rPr>
                <w:rFonts w:ascii="黑体" w:eastAsia="黑体" w:cs="黑体" w:hint="eastAsia"/>
                <w:b/>
                <w:bCs/>
                <w:kern w:val="0"/>
                <w:szCs w:val="21"/>
              </w:rPr>
              <w:t>履职依据</w:t>
            </w:r>
          </w:p>
        </w:tc>
        <w:tc>
          <w:tcPr>
            <w:tcW w:w="8835" w:type="dxa"/>
            <w:gridSpan w:val="9"/>
            <w:tcBorders>
              <w:tl2br w:val="nil"/>
              <w:tr2bl w:val="nil"/>
            </w:tcBorders>
            <w:shd w:val="clear" w:color="auto" w:fill="auto"/>
            <w:vAlign w:val="center"/>
          </w:tcPr>
          <w:p>
            <w:pPr>
              <w:spacing w:line="240" w:lineRule="exact"/>
              <w:rPr>
                <w:rFonts w:ascii="黑体" w:eastAsia="黑体" w:cs="仿宋_GB2312" w:hAnsi="黑体"/>
                <w:kern w:val="0"/>
                <w:sz w:val="18"/>
                <w:szCs w:val="18"/>
              </w:rPr>
            </w:pPr>
            <w:r>
              <w:rPr>
                <w:rFonts w:ascii="黑体" w:eastAsia="黑体" w:cs="仿宋_GB2312" w:hAnsi="黑体" w:hint="eastAsia"/>
                <w:kern w:val="0"/>
                <w:sz w:val="18"/>
                <w:szCs w:val="18"/>
              </w:rPr>
              <w:t>【法律法规】</w:t>
            </w:r>
          </w:p>
          <w:p>
            <w:pPr>
              <w:spacing w:line="240" w:lineRule="exact"/>
              <w:ind w:firstLineChars="200" w:firstLine="360"/>
              <w:rPr>
                <w:rFonts w:ascii="仿宋_GB2312" w:eastAsia="仿宋_GB2312" w:cs="仿宋_GB2312" w:hAnsi="仿宋_GB2312"/>
                <w:kern w:val="0"/>
                <w:sz w:val="18"/>
                <w:szCs w:val="18"/>
              </w:rPr>
            </w:pPr>
            <w:r>
              <w:rPr>
                <w:rFonts w:ascii="仿宋_GB2312" w:eastAsia="仿宋_GB2312" w:cs="仿宋_GB2312" w:hAnsi="仿宋_GB2312" w:hint="eastAsia"/>
                <w:kern w:val="0"/>
                <w:sz w:val="18"/>
                <w:szCs w:val="18"/>
              </w:rPr>
              <w:t>《</w:t>
            </w:r>
            <w:r>
              <w:rPr>
                <w:rFonts w:ascii="仿宋_GB2312" w:eastAsia="仿宋_GB2312" w:cs="仿宋_GB2312" w:hAnsi="仿宋_GB2312"/>
                <w:kern w:val="0"/>
                <w:sz w:val="18"/>
                <w:szCs w:val="18"/>
              </w:rPr>
              <w:t>中华人民共和国</w:t>
            </w:r>
            <w:r>
              <w:rPr>
                <w:rFonts w:ascii="仿宋_GB2312" w:eastAsia="仿宋_GB2312" w:cs="仿宋_GB2312" w:hAnsi="仿宋_GB2312" w:hint="eastAsia"/>
                <w:kern w:val="0"/>
                <w:sz w:val="18"/>
                <w:szCs w:val="18"/>
              </w:rPr>
              <w:t>基本农田保护条例》第二章第11条 基本农田保护区以乡（镇）为单位划区定界，由县级人民政府土地行政主管部门会同同级农业行政主管部门组织实施。划定的基本农田保护区，由县级人民政府设立保护标志，予以公告，由县级人民政府土地行政主管部门建立档案，并抄送同级农业行政主管部门。任何单位和个人不得破坏或者擅自改变基本农田保护区的保护标志。基本农田划区定界后，由省、自治区、直辖市人民政府组织土地行政主管部门和农业行政主管部门验收确认，或者由省、自治区人民政府授权设区的市、自治州人民政府组织土地行政主管部门和农业行政主管部门验收确认。</w:t>
            </w:r>
          </w:p>
          <w:p>
            <w:pPr>
              <w:spacing w:line="240" w:lineRule="exact"/>
              <w:ind w:firstLineChars="200" w:firstLine="360"/>
              <w:rPr>
                <w:rFonts w:ascii="黑体" w:eastAsia="黑体" w:cs="仿宋_GB2312" w:hAnsi="黑体" w:hint="eastAsia"/>
                <w:kern w:val="0"/>
                <w:sz w:val="18"/>
                <w:szCs w:val="18"/>
              </w:rPr>
            </w:pPr>
            <w:r>
              <w:rPr>
                <w:rFonts w:ascii="黑体" w:eastAsia="黑体" w:cs="仿宋_GB2312" w:hAnsi="黑体" w:hint="eastAsia"/>
                <w:kern w:val="0"/>
                <w:sz w:val="18"/>
                <w:szCs w:val="18"/>
              </w:rPr>
              <w:t>【三定规定】</w:t>
            </w:r>
          </w:p>
          <w:p>
            <w:pPr>
              <w:spacing w:line="240" w:lineRule="exact"/>
              <w:ind w:firstLineChars="200" w:firstLine="360"/>
              <w:rPr>
                <w:rFonts w:ascii="仿宋_GB2312" w:eastAsia="仿宋_GB2312" w:cs="黑体"/>
                <w:b/>
                <w:bCs/>
                <w:szCs w:val="21"/>
              </w:rPr>
            </w:pPr>
            <w:r>
              <w:rPr>
                <w:rFonts w:ascii="仿宋_GB2312" w:eastAsia="仿宋_GB2312" w:cs="仿宋_GB2312" w:hint="eastAsia"/>
                <w:kern w:val="0"/>
                <w:sz w:val="18"/>
                <w:szCs w:val="18"/>
              </w:rPr>
              <w:t>昌办字</w:t>
            </w:r>
            <w:r>
              <w:rPr>
                <w:rFonts w:ascii="宋体" w:cs="仿宋_GB2312" w:hAnsi="宋体" w:hint="eastAsia"/>
                <w:kern w:val="0"/>
                <w:sz w:val="18"/>
                <w:szCs w:val="18"/>
              </w:rPr>
              <w:t>﹝</w:t>
            </w:r>
            <w:r>
              <w:rPr>
                <w:rFonts w:ascii="仿宋_GB2312" w:eastAsia="仿宋_GB2312" w:cs="仿宋_GB2312" w:hint="eastAsia"/>
                <w:kern w:val="0"/>
                <w:sz w:val="18"/>
                <w:szCs w:val="18"/>
              </w:rPr>
              <w:t>2019</w:t>
            </w:r>
            <w:r>
              <w:rPr>
                <w:rFonts w:ascii="宋体" w:cs="仿宋_GB2312" w:hAnsi="宋体" w:hint="eastAsia"/>
                <w:kern w:val="0"/>
                <w:sz w:val="18"/>
                <w:szCs w:val="18"/>
              </w:rPr>
              <w:t>﹞3</w:t>
            </w:r>
            <w:r>
              <w:rPr>
                <w:rFonts w:ascii="仿宋_GB2312" w:eastAsia="仿宋_GB2312" w:cs="仿宋_GB2312" w:hint="eastAsia"/>
                <w:kern w:val="0"/>
                <w:sz w:val="18"/>
                <w:szCs w:val="18"/>
              </w:rPr>
              <w:t>9号  第六条(</w:t>
            </w:r>
            <w:r>
              <w:rPr>
                <w:rFonts w:ascii="仿宋_GB2312" w:eastAsia="仿宋_GB2312" w:cs="仿宋_GB2312" w:hint="eastAsia"/>
                <w:kern w:val="0"/>
                <w:sz w:val="18"/>
                <w:szCs w:val="18"/>
                <w:lang w:eastAsia="zh-CN"/>
              </w:rPr>
              <w:t>四）国土空间用途管制</w:t>
            </w:r>
          </w:p>
        </w:tc>
      </w:tr>
      <w:tr>
        <w:trPr>
          <w:trHeight w:val="420"/>
        </w:trPr>
        <w:tc>
          <w:tcPr>
            <w:tcW w:w="1463" w:type="dxa"/>
            <w:vMerge w:val="restart"/>
            <w:tcBorders>
              <w:tl2br w:val="nil"/>
              <w:tr2bl w:val="nil"/>
            </w:tcBorders>
            <w:shd w:val="clear" w:color="auto" w:fill="auto"/>
            <w:vAlign w:val="center"/>
          </w:tcPr>
          <w:p>
            <w:pPr>
              <w:widowControl/>
              <w:jc w:val="center"/>
              <w:textAlignment w:val="center"/>
              <w:rPr>
                <w:rFonts w:ascii="黑体" w:eastAsia="黑体" w:cs="黑体"/>
                <w:b/>
                <w:bCs/>
                <w:szCs w:val="21"/>
              </w:rPr>
            </w:pPr>
            <w:r>
              <w:rPr>
                <w:rFonts w:ascii="黑体" w:eastAsia="黑体" w:cs="黑体" w:hint="eastAsia"/>
                <w:b/>
                <w:bCs/>
                <w:kern w:val="0"/>
                <w:szCs w:val="21"/>
              </w:rPr>
              <w:t>履职流程</w:t>
            </w:r>
          </w:p>
        </w:tc>
        <w:tc>
          <w:tcPr>
            <w:tcW w:w="1050" w:type="dxa"/>
            <w:tcBorders>
              <w:tl2br w:val="nil"/>
              <w:tr2bl w:val="nil"/>
            </w:tcBorders>
            <w:shd w:val="clear" w:color="auto" w:fill="auto"/>
            <w:vAlign w:val="center"/>
          </w:tcPr>
          <w:p>
            <w:pPr>
              <w:widowControl/>
              <w:jc w:val="center"/>
              <w:textAlignment w:val="center"/>
              <w:rPr>
                <w:rFonts w:ascii="黑体" w:eastAsia="黑体" w:cs="黑体"/>
                <w:b/>
                <w:bCs/>
                <w:szCs w:val="21"/>
              </w:rPr>
            </w:pPr>
            <w:r>
              <w:rPr>
                <w:rFonts w:ascii="黑体" w:eastAsia="黑体" w:cs="黑体" w:hint="eastAsia"/>
                <w:b/>
                <w:bCs/>
                <w:kern w:val="0"/>
                <w:szCs w:val="21"/>
              </w:rPr>
              <w:t>办理环节</w:t>
            </w:r>
          </w:p>
        </w:tc>
        <w:tc>
          <w:tcPr>
            <w:tcW w:w="5287" w:type="dxa"/>
            <w:gridSpan w:val="5"/>
            <w:tcBorders>
              <w:tl2br w:val="nil"/>
              <w:tr2bl w:val="nil"/>
            </w:tcBorders>
            <w:shd w:val="clear" w:color="auto" w:fill="auto"/>
            <w:vAlign w:val="center"/>
          </w:tcPr>
          <w:p>
            <w:pPr>
              <w:widowControl/>
              <w:jc w:val="center"/>
              <w:textAlignment w:val="center"/>
              <w:rPr>
                <w:rFonts w:ascii="黑体" w:eastAsia="黑体" w:cs="黑体"/>
                <w:b/>
                <w:bCs/>
                <w:szCs w:val="21"/>
              </w:rPr>
            </w:pPr>
            <w:r>
              <w:rPr>
                <w:rFonts w:ascii="黑体" w:eastAsia="黑体" w:cs="黑体" w:hint="eastAsia"/>
                <w:b/>
                <w:bCs/>
                <w:kern w:val="0"/>
                <w:szCs w:val="21"/>
              </w:rPr>
              <w:t>办理内容</w:t>
            </w:r>
          </w:p>
        </w:tc>
        <w:tc>
          <w:tcPr>
            <w:tcW w:w="1339" w:type="dxa"/>
            <w:gridSpan w:val="2"/>
            <w:tcBorders>
              <w:tl2br w:val="nil"/>
              <w:tr2bl w:val="nil"/>
            </w:tcBorders>
            <w:shd w:val="clear" w:color="auto" w:fill="auto"/>
            <w:vAlign w:val="center"/>
          </w:tcPr>
          <w:p>
            <w:pPr>
              <w:widowControl/>
              <w:jc w:val="center"/>
              <w:textAlignment w:val="center"/>
              <w:rPr>
                <w:rFonts w:ascii="黑体" w:eastAsia="黑体" w:cs="黑体"/>
                <w:b/>
                <w:bCs/>
                <w:szCs w:val="21"/>
              </w:rPr>
            </w:pPr>
            <w:r>
              <w:rPr>
                <w:rFonts w:ascii="黑体" w:eastAsia="黑体" w:cs="黑体" w:hint="eastAsia"/>
                <w:b/>
                <w:bCs/>
                <w:szCs w:val="21"/>
              </w:rPr>
              <w:t>办理时限</w:t>
            </w:r>
          </w:p>
        </w:tc>
        <w:tc>
          <w:tcPr>
            <w:tcW w:w="1159" w:type="dxa"/>
            <w:tcBorders>
              <w:tl2br w:val="nil"/>
              <w:tr2bl w:val="nil"/>
            </w:tcBorders>
            <w:shd w:val="clear" w:color="auto" w:fill="auto"/>
            <w:vAlign w:val="center"/>
          </w:tcPr>
          <w:p>
            <w:pPr>
              <w:widowControl/>
              <w:jc w:val="center"/>
              <w:textAlignment w:val="center"/>
              <w:rPr>
                <w:rFonts w:ascii="黑体" w:eastAsia="黑体" w:cs="黑体"/>
                <w:b/>
                <w:bCs/>
                <w:kern w:val="0"/>
                <w:szCs w:val="21"/>
              </w:rPr>
            </w:pPr>
            <w:r>
              <w:rPr>
                <w:rFonts w:ascii="黑体" w:eastAsia="黑体" w:cs="黑体" w:hint="eastAsia"/>
                <w:b/>
                <w:bCs/>
                <w:kern w:val="0"/>
                <w:szCs w:val="21"/>
              </w:rPr>
              <w:t>责任科室</w:t>
            </w:r>
          </w:p>
        </w:tc>
      </w:tr>
      <w:tr>
        <w:trPr>
          <w:trHeight w:val="540"/>
        </w:trPr>
        <w:tc>
          <w:tcPr>
            <w:tcW w:w="1463" w:type="dxa"/>
            <w:vMerg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eastAsia="仿宋_GB2312" w:cs="黑体" w:hAnsi="黑体"/>
                <w:sz w:val="18"/>
                <w:szCs w:val="18"/>
              </w:rPr>
            </w:pPr>
            <w:r>
              <w:rPr>
                <w:rFonts w:ascii="仿宋_GB2312" w:eastAsia="仿宋_GB2312" w:cs="黑体" w:hAnsi="黑体" w:hint="eastAsia"/>
                <w:sz w:val="18"/>
                <w:szCs w:val="18"/>
              </w:rPr>
              <w:t>受理</w:t>
            </w:r>
          </w:p>
        </w:tc>
        <w:tc>
          <w:tcPr>
            <w:tcW w:w="5287" w:type="dxa"/>
            <w:gridSpan w:val="5"/>
            <w:tcBorders>
              <w:tl2br w:val="nil"/>
              <w:tr2bl w:val="nil"/>
            </w:tcBorders>
            <w:shd w:val="clear" w:color="auto" w:fill="auto"/>
            <w:vAlign w:val="center"/>
          </w:tcPr>
          <w:p>
            <w:pPr>
              <w:rPr>
                <w:rFonts w:ascii="仿宋_GB2312" w:eastAsia="仿宋_GB2312" w:cs="黑体" w:hAnsi="黑体"/>
                <w:sz w:val="18"/>
                <w:szCs w:val="18"/>
              </w:rPr>
            </w:pPr>
            <w:r>
              <w:rPr>
                <w:rFonts w:ascii="仿宋_GB2312" w:eastAsia="仿宋_GB2312" w:cs="黑体" w:hAnsi="黑体" w:hint="eastAsia"/>
                <w:sz w:val="18"/>
                <w:szCs w:val="18"/>
              </w:rPr>
              <w:t>将各乡镇指界确认后的材料报送县主管部门</w:t>
            </w:r>
          </w:p>
        </w:tc>
        <w:tc>
          <w:tcPr>
            <w:tcW w:w="1339" w:type="dxa"/>
            <w:gridSpan w:val="2"/>
            <w:tcBorders>
              <w:tl2br w:val="nil"/>
              <w:tr2bl w:val="nil"/>
            </w:tcBorders>
            <w:shd w:val="clear" w:color="auto" w:fill="auto"/>
            <w:vAlign w:val="center"/>
          </w:tcPr>
          <w:p>
            <w:pPr>
              <w:jc w:val="center"/>
              <w:rPr>
                <w:rFonts w:ascii="仿宋_GB2312" w:eastAsia="仿宋_GB2312" w:cs="仿宋_GB2312" w:hAnsi="仿宋_GB2312"/>
                <w:color w:val="000000"/>
                <w:sz w:val="18"/>
                <w:szCs w:val="18"/>
              </w:rPr>
            </w:pPr>
            <w:r>
              <w:rPr>
                <w:rFonts w:ascii="仿宋_GB2312" w:eastAsia="仿宋_GB2312" w:cs="仿宋_GB2312" w:hAnsi="仿宋_GB2312" w:hint="eastAsia"/>
                <w:color w:val="000000"/>
                <w:sz w:val="18"/>
                <w:szCs w:val="18"/>
              </w:rPr>
              <w:t>3个工作日</w:t>
            </w:r>
          </w:p>
        </w:tc>
        <w:tc>
          <w:tcPr>
            <w:tcW w:w="1159" w:type="dxa"/>
            <w:tcBorders>
              <w:tl2br w:val="nil"/>
              <w:tr2bl w:val="nil"/>
            </w:tcBorders>
            <w:shd w:val="clear" w:color="auto" w:fill="auto"/>
            <w:vAlign w:val="center"/>
          </w:tcPr>
          <w:p>
            <w:pPr>
              <w:jc w:val="center"/>
              <w:rPr>
                <w:rFonts w:ascii="仿宋_GB2312" w:eastAsia="仿宋_GB2312" w:cs="黑体" w:hAnsi="黑体"/>
                <w:sz w:val="18"/>
                <w:szCs w:val="18"/>
              </w:rPr>
            </w:pPr>
            <w:r>
              <w:rPr>
                <w:rFonts w:ascii="仿宋_GB2312" w:eastAsia="仿宋_GB2312" w:cs="黑体" w:hAnsi="黑体" w:hint="eastAsia"/>
                <w:sz w:val="18"/>
                <w:szCs w:val="18"/>
              </w:rPr>
              <w:t>县土地行政主管部门及农业部门</w:t>
            </w:r>
          </w:p>
        </w:tc>
      </w:tr>
      <w:tr>
        <w:trPr>
          <w:trHeight w:val="335"/>
        </w:trPr>
        <w:tc>
          <w:tcPr>
            <w:tcW w:w="1463" w:type="dxa"/>
            <w:vMerg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eastAsia="仿宋_GB2312" w:cs="黑体" w:hAnsi="黑体"/>
                <w:sz w:val="18"/>
                <w:szCs w:val="18"/>
              </w:rPr>
            </w:pPr>
            <w:r>
              <w:rPr>
                <w:rFonts w:ascii="仿宋_GB2312" w:eastAsia="仿宋_GB2312" w:cs="黑体" w:hAnsi="黑体" w:hint="eastAsia"/>
                <w:sz w:val="18"/>
                <w:szCs w:val="18"/>
              </w:rPr>
              <w:t>审查</w:t>
            </w:r>
          </w:p>
        </w:tc>
        <w:tc>
          <w:tcPr>
            <w:tcW w:w="5287" w:type="dxa"/>
            <w:gridSpan w:val="5"/>
            <w:tcBorders>
              <w:tl2br w:val="nil"/>
              <w:tr2bl w:val="nil"/>
            </w:tcBorders>
            <w:shd w:val="clear" w:color="auto" w:fill="auto"/>
            <w:vAlign w:val="center"/>
          </w:tcPr>
          <w:p>
            <w:pPr>
              <w:rPr>
                <w:rFonts w:ascii="仿宋_GB2312" w:eastAsia="仿宋_GB2312" w:cs="黑体" w:hAnsi="黑体"/>
                <w:sz w:val="18"/>
                <w:szCs w:val="18"/>
              </w:rPr>
            </w:pPr>
            <w:r>
              <w:rPr>
                <w:rFonts w:ascii="仿宋_GB2312" w:eastAsia="仿宋_GB2312" w:cs="黑体" w:hAnsi="黑体" w:hint="eastAsia"/>
                <w:sz w:val="18"/>
                <w:szCs w:val="18"/>
              </w:rPr>
              <w:t>由县土地行政主管部门审查档案内容</w:t>
            </w:r>
          </w:p>
        </w:tc>
        <w:tc>
          <w:tcPr>
            <w:tcW w:w="1339" w:type="dxa"/>
            <w:gridSpan w:val="2"/>
            <w:tcBorders>
              <w:tl2br w:val="nil"/>
              <w:tr2bl w:val="nil"/>
            </w:tcBorders>
            <w:shd w:val="clear" w:color="auto" w:fill="auto"/>
            <w:vAlign w:val="center"/>
          </w:tcPr>
          <w:p>
            <w:pPr>
              <w:jc w:val="center"/>
              <w:rPr>
                <w:rFonts w:ascii="仿宋_GB2312" w:eastAsia="仿宋_GB2312" w:cs="仿宋_GB2312" w:hAnsi="仿宋_GB2312"/>
                <w:color w:val="000000"/>
                <w:sz w:val="18"/>
                <w:szCs w:val="18"/>
              </w:rPr>
            </w:pPr>
            <w:r>
              <w:rPr>
                <w:rFonts w:ascii="仿宋_GB2312" w:eastAsia="仿宋_GB2312" w:cs="仿宋_GB2312" w:hAnsi="仿宋_GB2312" w:hint="eastAsia"/>
                <w:color w:val="000000"/>
                <w:sz w:val="18"/>
                <w:szCs w:val="18"/>
              </w:rPr>
              <w:t>3个工作日</w:t>
            </w:r>
          </w:p>
        </w:tc>
        <w:tc>
          <w:tcPr>
            <w:tcW w:w="1159" w:type="dxa"/>
            <w:tcBorders>
              <w:tl2br w:val="nil"/>
              <w:tr2bl w:val="nil"/>
            </w:tcBorders>
            <w:shd w:val="clear" w:color="auto" w:fill="auto"/>
            <w:vAlign w:val="center"/>
          </w:tcPr>
          <w:p>
            <w:pPr>
              <w:jc w:val="center"/>
              <w:rPr>
                <w:rFonts w:ascii="仿宋_GB2312" w:eastAsia="仿宋_GB2312" w:cs="黑体" w:hAnsi="黑体"/>
                <w:sz w:val="18"/>
                <w:szCs w:val="18"/>
              </w:rPr>
            </w:pPr>
            <w:r>
              <w:rPr>
                <w:rFonts w:ascii="仿宋_GB2312" w:eastAsia="仿宋_GB2312" w:cs="黑体" w:hAnsi="黑体" w:hint="eastAsia"/>
                <w:sz w:val="18"/>
                <w:szCs w:val="18"/>
              </w:rPr>
              <w:t>县土地行政主管部门及农业部门</w:t>
            </w:r>
          </w:p>
        </w:tc>
      </w:tr>
      <w:tr>
        <w:trPr>
          <w:trHeight w:val="489"/>
        </w:trPr>
        <w:tc>
          <w:tcPr>
            <w:tcW w:w="1463" w:type="dxa"/>
            <w:vMerg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eastAsia="仿宋_GB2312" w:cs="黑体" w:hAnsi="黑体"/>
                <w:sz w:val="18"/>
                <w:szCs w:val="18"/>
              </w:rPr>
            </w:pPr>
            <w:r>
              <w:rPr>
                <w:rFonts w:ascii="仿宋_GB2312" w:eastAsia="仿宋_GB2312" w:cs="黑体" w:hAnsi="黑体" w:hint="eastAsia"/>
                <w:sz w:val="18"/>
                <w:szCs w:val="18"/>
              </w:rPr>
              <w:t>审查</w:t>
            </w:r>
          </w:p>
        </w:tc>
        <w:tc>
          <w:tcPr>
            <w:tcW w:w="5287" w:type="dxa"/>
            <w:gridSpan w:val="5"/>
            <w:tcBorders>
              <w:tl2br w:val="nil"/>
              <w:tr2bl w:val="nil"/>
            </w:tcBorders>
            <w:shd w:val="clear" w:color="auto" w:fill="auto"/>
            <w:vAlign w:val="center"/>
          </w:tcPr>
          <w:p>
            <w:pPr>
              <w:rPr>
                <w:rFonts w:ascii="仿宋_GB2312" w:eastAsia="仿宋_GB2312" w:cs="黑体" w:hAnsi="黑体"/>
                <w:sz w:val="18"/>
                <w:szCs w:val="18"/>
              </w:rPr>
            </w:pPr>
            <w:r>
              <w:rPr>
                <w:rFonts w:ascii="仿宋_GB2312" w:eastAsia="仿宋_GB2312" w:cs="黑体" w:hAnsi="黑体" w:hint="eastAsia"/>
                <w:sz w:val="18"/>
                <w:szCs w:val="18"/>
              </w:rPr>
              <w:t>县政府出具验收确认文件</w:t>
            </w:r>
          </w:p>
        </w:tc>
        <w:tc>
          <w:tcPr>
            <w:tcW w:w="1339" w:type="dxa"/>
            <w:gridSpan w:val="2"/>
            <w:tcBorders>
              <w:tl2br w:val="nil"/>
              <w:tr2bl w:val="nil"/>
            </w:tcBorders>
            <w:shd w:val="clear" w:color="auto" w:fill="auto"/>
            <w:vAlign w:val="center"/>
          </w:tcPr>
          <w:p>
            <w:pPr>
              <w:jc w:val="center"/>
              <w:rPr>
                <w:rFonts w:ascii="仿宋_GB2312" w:eastAsia="仿宋_GB2312" w:cs="仿宋_GB2312" w:hAnsi="仿宋_GB2312"/>
                <w:color w:val="000000"/>
                <w:sz w:val="18"/>
                <w:szCs w:val="18"/>
              </w:rPr>
            </w:pPr>
            <w:r>
              <w:rPr>
                <w:rFonts w:ascii="仿宋_GB2312" w:eastAsia="仿宋_GB2312" w:cs="仿宋_GB2312" w:hAnsi="仿宋_GB2312" w:hint="eastAsia"/>
                <w:color w:val="000000"/>
                <w:sz w:val="18"/>
                <w:szCs w:val="18"/>
              </w:rPr>
              <w:t>7个工作日</w:t>
            </w:r>
          </w:p>
        </w:tc>
        <w:tc>
          <w:tcPr>
            <w:tcW w:w="1159" w:type="dxa"/>
            <w:tcBorders>
              <w:tl2br w:val="nil"/>
              <w:tr2bl w:val="nil"/>
            </w:tcBorders>
            <w:shd w:val="clear" w:color="auto" w:fill="auto"/>
            <w:vAlign w:val="center"/>
          </w:tcPr>
          <w:p>
            <w:pPr>
              <w:jc w:val="center"/>
              <w:rPr>
                <w:rFonts w:ascii="仿宋_GB2312" w:eastAsia="仿宋_GB2312" w:cs="黑体" w:hAnsi="黑体"/>
                <w:sz w:val="18"/>
                <w:szCs w:val="18"/>
              </w:rPr>
            </w:pPr>
            <w:r>
              <w:rPr>
                <w:rFonts w:ascii="仿宋_GB2312" w:eastAsia="仿宋_GB2312" w:cs="黑体" w:hAnsi="黑体" w:hint="eastAsia"/>
                <w:sz w:val="18"/>
                <w:szCs w:val="18"/>
              </w:rPr>
              <w:t>县政府</w:t>
            </w:r>
          </w:p>
        </w:tc>
      </w:tr>
      <w:tr>
        <w:trPr>
          <w:trHeight w:val="335"/>
        </w:trPr>
        <w:tc>
          <w:tcPr>
            <w:tcW w:w="1463" w:type="dxa"/>
            <w:vMerge/>
            <w:tcBorders>
              <w:tl2br w:val="nil"/>
              <w:tr2bl w:val="nil"/>
            </w:tcBorders>
            <w:shd w:val="clear" w:color="auto" w:fill="auto"/>
            <w:vAlign w:val="center"/>
          </w:tcPr>
          <w:p/>
        </w:tc>
        <w:tc>
          <w:tcPr>
            <w:tcW w:w="1050" w:type="dxa"/>
            <w:tcBorders>
              <w:tl2br w:val="nil"/>
              <w:tr2bl w:val="nil"/>
            </w:tcBorders>
            <w:shd w:val="clear" w:color="auto" w:fill="auto"/>
            <w:vAlign w:val="center"/>
          </w:tcPr>
          <w:p>
            <w:pPr>
              <w:rPr>
                <w:rFonts w:ascii="仿宋_GB2312" w:eastAsia="仿宋_GB2312" w:cs="黑体" w:hAnsi="黑体"/>
                <w:sz w:val="18"/>
                <w:szCs w:val="18"/>
              </w:rPr>
            </w:pPr>
            <w:r>
              <w:rPr>
                <w:rFonts w:ascii="仿宋_GB2312" w:eastAsia="仿宋_GB2312" w:cs="黑体" w:hAnsi="黑体" w:hint="eastAsia"/>
                <w:sz w:val="18"/>
                <w:szCs w:val="18"/>
              </w:rPr>
              <w:t xml:space="preserve">    归档</w:t>
            </w:r>
          </w:p>
        </w:tc>
        <w:tc>
          <w:tcPr>
            <w:tcW w:w="5287" w:type="dxa"/>
            <w:gridSpan w:val="5"/>
            <w:tcBorders>
              <w:tl2br w:val="nil"/>
              <w:tr2bl w:val="nil"/>
            </w:tcBorders>
            <w:shd w:val="clear" w:color="auto" w:fill="auto"/>
            <w:vAlign w:val="center"/>
          </w:tcPr>
          <w:p>
            <w:pPr>
              <w:rPr>
                <w:rFonts w:ascii="仿宋_GB2312" w:eastAsia="仿宋_GB2312" w:cs="黑体" w:hAnsi="黑体"/>
                <w:szCs w:val="21"/>
              </w:rPr>
            </w:pPr>
            <w:r>
              <w:rPr>
                <w:rFonts w:ascii="仿宋_GB2312" w:eastAsia="仿宋_GB2312" w:cs="黑体" w:hAnsi="黑体" w:hint="eastAsia"/>
                <w:sz w:val="18"/>
                <w:szCs w:val="18"/>
              </w:rPr>
              <w:t>将卷宗整理归档</w:t>
            </w:r>
          </w:p>
        </w:tc>
        <w:tc>
          <w:tcPr>
            <w:tcW w:w="1339" w:type="dxa"/>
            <w:gridSpan w:val="2"/>
            <w:tcBorders>
              <w:tl2br w:val="nil"/>
              <w:tr2bl w:val="nil"/>
            </w:tcBorders>
            <w:shd w:val="clear" w:color="auto" w:fill="auto"/>
            <w:vAlign w:val="center"/>
          </w:tcPr>
          <w:p>
            <w:pPr>
              <w:jc w:val="center"/>
              <w:rPr>
                <w:rFonts w:ascii="仿宋_GB2312" w:eastAsia="仿宋_GB2312" w:cs="仿宋_GB2312" w:hAnsi="仿宋_GB2312"/>
                <w:color w:val="000000"/>
                <w:sz w:val="18"/>
                <w:szCs w:val="18"/>
              </w:rPr>
            </w:pPr>
            <w:r>
              <w:rPr>
                <w:rFonts w:ascii="仿宋_GB2312" w:eastAsia="仿宋_GB2312" w:cs="仿宋_GB2312" w:hAnsi="仿宋_GB2312" w:hint="eastAsia"/>
                <w:color w:val="000000"/>
                <w:sz w:val="18"/>
                <w:szCs w:val="18"/>
              </w:rPr>
              <w:t>1个工作日</w:t>
            </w:r>
          </w:p>
        </w:tc>
        <w:tc>
          <w:tcPr>
            <w:tcW w:w="1159" w:type="dxa"/>
            <w:tcBorders>
              <w:tl2br w:val="nil"/>
              <w:tr2bl w:val="nil"/>
            </w:tcBorders>
            <w:shd w:val="clear" w:color="auto" w:fill="auto"/>
            <w:vAlign w:val="center"/>
          </w:tcPr>
          <w:p>
            <w:pPr>
              <w:jc w:val="center"/>
              <w:rPr>
                <w:rFonts w:ascii="仿宋_GB2312" w:eastAsia="仿宋_GB2312" w:cs="黑体" w:hAnsi="黑体"/>
                <w:sz w:val="18"/>
                <w:szCs w:val="18"/>
              </w:rPr>
            </w:pPr>
            <w:r>
              <w:rPr>
                <w:rFonts w:ascii="仿宋_GB2312" w:eastAsia="仿宋_GB2312" w:cs="黑体" w:hAnsi="黑体" w:hint="eastAsia"/>
                <w:sz w:val="18"/>
                <w:szCs w:val="18"/>
              </w:rPr>
              <w:t>县土地行政主管部门</w:t>
            </w:r>
          </w:p>
        </w:tc>
      </w:tr>
      <w:tr>
        <w:trPr>
          <w:trHeight w:val="501"/>
        </w:trPr>
        <w:tc>
          <w:tcPr>
            <w:tcW w:w="1463" w:type="dxa"/>
            <w:tcBorders>
              <w:tl2br w:val="nil"/>
              <w:tr2bl w:val="nil"/>
            </w:tcBorders>
            <w:shd w:val="clear" w:color="auto" w:fill="auto"/>
            <w:vAlign w:val="center"/>
          </w:tcPr>
          <w:p>
            <w:pPr>
              <w:jc w:val="center"/>
              <w:rPr>
                <w:rFonts w:ascii="黑体" w:eastAsia="黑体" w:hAnsi="黑体"/>
                <w:b/>
              </w:rPr>
            </w:pPr>
            <w:r>
              <w:rPr>
                <w:rFonts w:ascii="黑体" w:eastAsia="黑体" w:hAnsi="黑体" w:hint="eastAsia"/>
                <w:b/>
              </w:rPr>
              <w:t>办理渠道</w:t>
            </w:r>
          </w:p>
        </w:tc>
        <w:tc>
          <w:tcPr>
            <w:tcW w:w="4636" w:type="dxa"/>
            <w:gridSpan w:val="4"/>
            <w:tcBorders>
              <w:tl2br w:val="nil"/>
              <w:tr2bl w:val="nil"/>
            </w:tcBorders>
            <w:shd w:val="clear" w:color="auto" w:fill="auto"/>
            <w:vAlign w:val="center"/>
          </w:tcPr>
          <w:p>
            <w:pP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现场办理</w:t>
            </w:r>
          </w:p>
        </w:tc>
        <w:tc>
          <w:tcPr>
            <w:tcW w:w="1701" w:type="dxa"/>
            <w:gridSpan w:val="2"/>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ascii="黑体" w:eastAsia="黑体" w:cs="黑体" w:hint="eastAsia"/>
                <w:b/>
                <w:bCs/>
                <w:kern w:val="0"/>
                <w:szCs w:val="21"/>
              </w:rPr>
              <w:t>是否容缺办理</w:t>
            </w:r>
          </w:p>
        </w:tc>
        <w:tc>
          <w:tcPr>
            <w:tcW w:w="2498" w:type="dxa"/>
            <w:gridSpan w:val="3"/>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否</w:t>
            </w:r>
          </w:p>
        </w:tc>
      </w:tr>
      <w:tr>
        <w:trPr>
          <w:trHeight w:val="486"/>
        </w:trPr>
        <w:tc>
          <w:tcPr>
            <w:tcW w:w="1463" w:type="dxa"/>
            <w:tcBorders>
              <w:tl2br w:val="nil"/>
              <w:tr2bl w:val="nil"/>
            </w:tcBorders>
            <w:shd w:val="clear" w:color="auto" w:fill="auto"/>
            <w:vAlign w:val="center"/>
          </w:tcPr>
          <w:p>
            <w:pPr>
              <w:widowControl/>
              <w:jc w:val="center"/>
              <w:textAlignment w:val="center"/>
              <w:rPr>
                <w:rFonts w:ascii="黑体" w:eastAsia="黑体" w:cs="黑体"/>
                <w:b/>
                <w:bCs/>
                <w:kern w:val="0"/>
                <w:szCs w:val="21"/>
              </w:rPr>
            </w:pPr>
            <w:r>
              <w:rPr>
                <w:rFonts w:ascii="黑体" w:eastAsia="黑体" w:cs="黑体" w:hint="eastAsia"/>
                <w:b/>
                <w:bCs/>
                <w:kern w:val="0"/>
                <w:szCs w:val="21"/>
              </w:rPr>
              <w:t>所需资料</w:t>
            </w:r>
          </w:p>
        </w:tc>
        <w:tc>
          <w:tcPr>
            <w:tcW w:w="8835" w:type="dxa"/>
            <w:gridSpan w:val="9"/>
            <w:tcBorders>
              <w:tl2br w:val="nil"/>
              <w:tr2bl w:val="nil"/>
            </w:tcBorders>
            <w:shd w:val="clear" w:color="auto" w:fill="auto"/>
            <w:vAlign w:val="center"/>
          </w:tcPr>
          <w:p>
            <w:pPr>
              <w:widowControl/>
              <w:spacing w:line="240" w:lineRule="exact"/>
              <w:jc w:val="left"/>
              <w:textAlignment w:val="center"/>
              <w:rPr>
                <w:rStyle w:val="18"/>
                <w:color w:val="auto"/>
              </w:rPr>
            </w:pPr>
            <w:r>
              <w:rPr>
                <w:rStyle w:val="18"/>
                <w:rFonts w:hint="eastAsia"/>
                <w:color w:val="auto"/>
              </w:rPr>
              <w:t>申请、坐标文件、缴费通知书</w:t>
            </w:r>
          </w:p>
        </w:tc>
      </w:tr>
      <w:tr>
        <w:trPr>
          <w:trHeight w:val="1170"/>
        </w:trPr>
        <w:tc>
          <w:tcPr>
            <w:tcW w:w="1463" w:type="dxa"/>
            <w:tcBorders>
              <w:tl2br w:val="nil"/>
              <w:tr2bl w:val="nil"/>
            </w:tcBorders>
            <w:shd w:val="clear" w:color="auto" w:fill="auto"/>
            <w:vAlign w:val="center"/>
          </w:tcPr>
          <w:p>
            <w:pPr>
              <w:widowControl/>
              <w:spacing w:line="240" w:lineRule="exact"/>
              <w:jc w:val="center"/>
              <w:textAlignment w:val="center"/>
              <w:rPr>
                <w:rFonts w:ascii="黑体" w:eastAsia="黑体" w:cs="黑体"/>
                <w:b/>
                <w:bCs/>
                <w:szCs w:val="21"/>
              </w:rPr>
            </w:pPr>
            <w:r>
              <w:rPr>
                <w:rFonts w:ascii="黑体" w:eastAsia="黑体" w:cs="黑体" w:hint="eastAsia"/>
                <w:b/>
                <w:bCs/>
                <w:kern w:val="0"/>
                <w:szCs w:val="21"/>
              </w:rPr>
              <w:t>追责情形</w:t>
            </w:r>
          </w:p>
        </w:tc>
        <w:tc>
          <w:tcPr>
            <w:tcW w:w="8835" w:type="dxa"/>
            <w:gridSpan w:val="9"/>
            <w:tcBorders>
              <w:tl2br w:val="nil"/>
              <w:tr2bl w:val="nil"/>
            </w:tcBorders>
            <w:shd w:val="clear" w:color="auto" w:fill="auto"/>
            <w:vAlign w:val="center"/>
          </w:tcPr>
          <w:p>
            <w:pPr>
              <w:widowControl/>
              <w:spacing w:line="240" w:lineRule="exact"/>
              <w:jc w:val="left"/>
              <w:textAlignment w:val="center"/>
              <w:rPr>
                <w:rFonts w:ascii="仿宋_GB2312" w:eastAsia="仿宋_GB2312" w:cs="仿宋_GB2312" w:hAnsi="仿宋_GB2312"/>
                <w:kern w:val="0"/>
                <w:sz w:val="18"/>
                <w:szCs w:val="18"/>
              </w:rPr>
            </w:pPr>
            <w:r>
              <w:rPr>
                <w:rFonts w:ascii="仿宋_GB2312" w:eastAsia="仿宋_GB2312" w:cs="仿宋_GB2312" w:hAnsi="仿宋_GB2312" w:hint="eastAsia"/>
                <w:kern w:val="0"/>
                <w:sz w:val="18"/>
                <w:szCs w:val="18"/>
              </w:rPr>
              <w:t>1.应当将耕地划入基本农田保护区而不划入的；</w:t>
            </w:r>
          </w:p>
          <w:p>
            <w:pPr>
              <w:spacing w:line="240" w:lineRule="exact"/>
              <w:rPr>
                <w:rFonts w:ascii="黑体" w:eastAsia="黑体" w:cs="黑体"/>
                <w:szCs w:val="21"/>
              </w:rPr>
            </w:pPr>
            <w:r>
              <w:rPr>
                <w:rFonts w:ascii="仿宋_GB2312" w:eastAsia="仿宋_GB2312" w:cs="仿宋_GB2312" w:hAnsi="仿宋_GB2312" w:hint="eastAsia"/>
                <w:kern w:val="0"/>
                <w:sz w:val="18"/>
                <w:szCs w:val="18"/>
              </w:rPr>
              <w:t>2.责令限期改正而拒不改正的。</w:t>
            </w:r>
          </w:p>
        </w:tc>
      </w:tr>
      <w:tr>
        <w:trPr>
          <w:trHeight w:val="636"/>
        </w:trPr>
        <w:tc>
          <w:tcPr>
            <w:tcW w:w="1463" w:type="dxa"/>
            <w:tcBorders>
              <w:tl2br w:val="nil"/>
              <w:tr2bl w:val="nil"/>
            </w:tcBorders>
            <w:shd w:val="clear" w:color="auto" w:fill="auto"/>
            <w:vAlign w:val="center"/>
          </w:tcPr>
          <w:p>
            <w:pPr>
              <w:widowControl/>
              <w:jc w:val="center"/>
              <w:textAlignment w:val="center"/>
              <w:rPr>
                <w:rFonts w:ascii="黑体" w:eastAsia="黑体" w:cs="黑体"/>
                <w:b/>
                <w:bCs/>
                <w:szCs w:val="21"/>
              </w:rPr>
            </w:pPr>
            <w:r>
              <w:rPr>
                <w:rFonts w:ascii="黑体" w:eastAsia="黑体" w:cs="黑体" w:hint="eastAsia"/>
                <w:b/>
                <w:bCs/>
                <w:kern w:val="0"/>
                <w:szCs w:val="21"/>
              </w:rPr>
              <w:t>监督方式</w:t>
            </w:r>
          </w:p>
        </w:tc>
        <w:tc>
          <w:tcPr>
            <w:tcW w:w="8835" w:type="dxa"/>
            <w:gridSpan w:val="9"/>
            <w:tcBorders>
              <w:tl2br w:val="nil"/>
              <w:tr2bl w:val="nil"/>
            </w:tcBorders>
            <w:shd w:val="clear" w:color="auto" w:fill="auto"/>
            <w:vAlign w:val="center"/>
          </w:tcPr>
          <w:p>
            <w:pPr>
              <w:widowControl/>
              <w:spacing w:line="240" w:lineRule="exact"/>
              <w:jc w:val="left"/>
              <w:textAlignment w:val="center"/>
              <w:rPr>
                <w:rFonts w:ascii="仿宋_GB2312" w:eastAsia="仿宋_GB2312" w:cs="仿宋_GB2312" w:hint="eastAsia"/>
                <w:color w:val="000000"/>
                <w:kern w:val="0"/>
                <w:sz w:val="18"/>
                <w:szCs w:val="18"/>
                <w:lang w:val="en-US" w:eastAsia="zh-CN"/>
              </w:rPr>
            </w:pPr>
            <w:r>
              <w:rPr>
                <w:rFonts w:ascii="仿宋_GB2312" w:eastAsia="仿宋_GB2312" w:cs="仿宋_GB2312" w:hint="eastAsia"/>
                <w:color w:val="000000"/>
                <w:kern w:val="0"/>
                <w:sz w:val="18"/>
                <w:szCs w:val="18"/>
                <w:lang w:val="en-US" w:eastAsia="zh-CN"/>
              </w:rPr>
              <w:t>1、</w:t>
            </w:r>
            <w:r>
              <w:rPr>
                <w:rFonts w:ascii="仿宋_GB2312" w:eastAsia="仿宋_GB2312" w:cs="仿宋_GB2312" w:hint="eastAsia"/>
                <w:color w:val="000000"/>
                <w:kern w:val="0"/>
                <w:sz w:val="18"/>
                <w:szCs w:val="18"/>
              </w:rPr>
              <w:t>业务咨询：0335-</w:t>
            </w:r>
            <w:r>
              <w:rPr>
                <w:rFonts w:ascii="仿宋_GB2312" w:eastAsia="仿宋_GB2312" w:cs="仿宋_GB2312" w:hint="eastAsia"/>
                <w:color w:val="000000"/>
                <w:kern w:val="0"/>
                <w:sz w:val="18"/>
                <w:szCs w:val="18"/>
                <w:lang w:val="en-US" w:eastAsia="zh-CN"/>
              </w:rPr>
              <w:t>2862279</w:t>
            </w:r>
          </w:p>
          <w:p>
            <w:pPr>
              <w:widowControl/>
              <w:spacing w:line="240" w:lineRule="exact"/>
              <w:jc w:val="left"/>
              <w:textAlignment w:val="center"/>
              <w:rPr>
                <w:rFonts w:ascii="仿宋_GB2312" w:eastAsia="仿宋_GB2312" w:hAnsi="宋体" w:hint="eastAsia"/>
                <w:color w:val="000000"/>
                <w:kern w:val="0"/>
                <w:sz w:val="18"/>
                <w:szCs w:val="18"/>
              </w:rPr>
            </w:pPr>
            <w:r>
              <w:rPr>
                <w:rFonts w:ascii="仿宋_GB2312" w:eastAsia="仿宋_GB2312" w:cs="仿宋_GB2312" w:hint="eastAsia"/>
                <w:color w:val="000000"/>
                <w:kern w:val="0"/>
                <w:sz w:val="18"/>
                <w:szCs w:val="18"/>
                <w:lang w:val="en-US" w:eastAsia="zh-CN"/>
              </w:rPr>
              <w:t>2、</w:t>
            </w:r>
            <w:r>
              <w:rPr>
                <w:rFonts w:ascii="仿宋_GB2312" w:eastAsia="仿宋_GB2312" w:cs="仿宋_GB2312" w:hint="eastAsia"/>
                <w:color w:val="000000"/>
                <w:kern w:val="0"/>
                <w:sz w:val="18"/>
                <w:szCs w:val="18"/>
              </w:rPr>
              <w:t>投诉举报电话：</w:t>
            </w:r>
            <w:r>
              <w:rPr>
                <w:rFonts w:ascii="仿宋_GB2312" w:eastAsia="仿宋_GB2312" w:hAnsi="宋体" w:hint="eastAsia"/>
                <w:color w:val="000000"/>
                <w:kern w:val="0"/>
                <w:sz w:val="18"/>
                <w:szCs w:val="18"/>
              </w:rPr>
              <w:t>0335</w:t>
            </w:r>
            <w:r>
              <w:rPr>
                <w:rFonts w:ascii="仿宋_GB2312" w:eastAsia="仿宋_GB2312" w:hAnsi="宋体"/>
                <w:color w:val="000000"/>
                <w:kern w:val="0"/>
                <w:sz w:val="18"/>
                <w:szCs w:val="18"/>
              </w:rPr>
              <w:t>—</w:t>
            </w:r>
            <w:r>
              <w:rPr>
                <w:rFonts w:ascii="仿宋_GB2312" w:eastAsia="仿宋_GB2312" w:hAnsi="宋体" w:hint="eastAsia"/>
                <w:color w:val="000000"/>
                <w:kern w:val="0"/>
                <w:sz w:val="18"/>
                <w:szCs w:val="18"/>
              </w:rPr>
              <w:t>2022626</w:t>
            </w:r>
          </w:p>
          <w:p>
            <w:pPr>
              <w:widowControl/>
              <w:spacing w:line="240" w:lineRule="exact"/>
              <w:jc w:val="left"/>
              <w:textAlignment w:val="center"/>
              <w:rPr>
                <w:rFonts w:ascii="黑体" w:eastAsia="黑体" w:cs="黑体"/>
                <w:sz w:val="24"/>
              </w:rPr>
            </w:pPr>
            <w:r>
              <w:rPr>
                <w:rFonts w:ascii="仿宋_GB2312" w:eastAsia="仿宋_GB2312" w:cs="仿宋_GB2312" w:hint="eastAsia"/>
                <w:color w:val="000000"/>
                <w:kern w:val="0"/>
                <w:sz w:val="18"/>
                <w:szCs w:val="18"/>
                <w:lang w:val="en-US" w:eastAsia="zh-CN"/>
              </w:rPr>
              <w:t>3、</w:t>
            </w:r>
            <w:r>
              <w:rPr>
                <w:rFonts w:ascii="仿宋_GB2312" w:eastAsia="仿宋_GB2312" w:cs="黑体" w:hAnsi="黑体" w:hint="eastAsia"/>
                <w:color w:val="000000"/>
                <w:kern w:val="0"/>
                <w:sz w:val="18"/>
                <w:szCs w:val="18"/>
              </w:rPr>
              <w:t>纪检监察投诉：县纪委第四派驻纪检监察组，电话：0335-2608801</w:t>
            </w:r>
          </w:p>
        </w:tc>
      </w:tr>
      <w:tr>
        <w:trPr>
          <w:trHeight w:val="786"/>
        </w:trPr>
        <w:tc>
          <w:tcPr>
            <w:tcW w:w="1463" w:type="dxa"/>
            <w:tcBorders>
              <w:tl2br w:val="nil"/>
              <w:tr2bl w:val="nil"/>
            </w:tcBorders>
            <w:shd w:val="clear" w:color="auto" w:fill="auto"/>
            <w:vAlign w:val="center"/>
          </w:tcPr>
          <w:p>
            <w:pPr>
              <w:widowControl/>
              <w:jc w:val="center"/>
              <w:textAlignment w:val="center"/>
              <w:rPr>
                <w:rFonts w:ascii="黑体" w:eastAsia="黑体" w:cs="黑体"/>
                <w:b/>
                <w:bCs/>
                <w:szCs w:val="21"/>
              </w:rPr>
            </w:pPr>
            <w:r>
              <w:rPr>
                <w:rFonts w:ascii="黑体" w:eastAsia="黑体" w:cs="黑体" w:hint="eastAsia"/>
                <w:b/>
                <w:bCs/>
                <w:kern w:val="0"/>
                <w:szCs w:val="21"/>
              </w:rPr>
              <w:t>法定救济途径</w:t>
            </w:r>
          </w:p>
        </w:tc>
        <w:tc>
          <w:tcPr>
            <w:tcW w:w="8835" w:type="dxa"/>
            <w:gridSpan w:val="9"/>
            <w:tcBorders>
              <w:tl2br w:val="nil"/>
              <w:tr2bl w:val="nil"/>
            </w:tcBorders>
            <w:shd w:val="clear" w:color="auto" w:fill="auto"/>
            <w:vAlign w:val="center"/>
          </w:tcPr>
          <w:p>
            <w:pPr>
              <w:widowControl/>
              <w:jc w:val="left"/>
              <w:textAlignment w:val="center"/>
              <w:rPr>
                <w:rFonts w:ascii="黑体" w:eastAsia="黑体" w:cs="黑体"/>
                <w:b/>
                <w:bCs/>
                <w:szCs w:val="21"/>
              </w:rPr>
            </w:pPr>
            <w:r>
              <w:rPr>
                <w:rFonts w:ascii="仿宋_GB2312" w:eastAsia="仿宋_GB2312" w:cs="仿宋_GB2312" w:hint="eastAsia"/>
                <w:kern w:val="0"/>
                <w:sz w:val="18"/>
                <w:szCs w:val="18"/>
              </w:rPr>
              <w:t>无</w:t>
            </w:r>
          </w:p>
        </w:tc>
      </w:tr>
      <w:tr>
        <w:trPr>
          <w:trHeight w:val="678"/>
        </w:trPr>
        <w:tc>
          <w:tcPr>
            <w:tcW w:w="1463" w:type="dxa"/>
            <w:tcBorders>
              <w:tl2br w:val="nil"/>
              <w:tr2bl w:val="nil"/>
            </w:tcBorders>
            <w:shd w:val="clear" w:color="auto" w:fill="auto"/>
            <w:vAlign w:val="center"/>
          </w:tcPr>
          <w:p>
            <w:pPr>
              <w:widowControl/>
              <w:jc w:val="center"/>
              <w:textAlignment w:val="center"/>
              <w:rPr>
                <w:rFonts w:ascii="黑体" w:eastAsia="黑体" w:cs="黑体"/>
                <w:b/>
                <w:bCs/>
                <w:kern w:val="0"/>
                <w:szCs w:val="21"/>
              </w:rPr>
            </w:pPr>
            <w:r>
              <w:rPr>
                <w:rFonts w:ascii="黑体" w:eastAsia="黑体" w:cs="黑体" w:hint="eastAsia"/>
                <w:b/>
                <w:bCs/>
                <w:kern w:val="0"/>
                <w:szCs w:val="21"/>
              </w:rPr>
              <w:t>备注</w:t>
            </w:r>
          </w:p>
        </w:tc>
        <w:tc>
          <w:tcPr>
            <w:tcW w:w="8835" w:type="dxa"/>
            <w:gridSpan w:val="9"/>
            <w:tcBorders>
              <w:tl2br w:val="nil"/>
              <w:tr2bl w:val="nil"/>
            </w:tcBorders>
            <w:shd w:val="clear" w:color="auto" w:fill="auto"/>
            <w:vAlign w:val="center"/>
          </w:tcPr>
          <w:p>
            <w:pPr>
              <w:widowControl/>
              <w:jc w:val="left"/>
              <w:textAlignment w:val="center"/>
              <w:rPr>
                <w:rFonts w:ascii="黑体" w:eastAsia="黑体" w:cs="黑体"/>
                <w:kern w:val="0"/>
                <w:sz w:val="18"/>
                <w:szCs w:val="18"/>
              </w:rPr>
            </w:pPr>
          </w:p>
        </w:tc>
      </w:tr>
    </w:tbl>
    <w:p/>
    <w:p>
      <w:pPr>
        <w:jc w:val="center"/>
        <w:rPr>
          <w:rFonts w:ascii="方正小标宋简体" w:eastAsia="方正小标宋简体" w:cs="方正小标宋简体" w:hAnsi="方正小标宋简体"/>
          <w:sz w:val="44"/>
          <w:szCs w:val="44"/>
        </w:rPr>
      </w:pPr>
    </w:p>
    <w:sectPr>
      <w:pgSz w:w="11906" w:h="16838"/>
      <w:pgMar w:top="1440" w:right="1800" w:bottom="1440" w:left="1800" w:header="851" w:footer="992" w:gutter="0"/>
      <w:cols w:num="1" w:space="720"/>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简体">
    <w:altName w:val="方正小标宋_GBK"/>
    <w:panose1 w:val="03000509000000000000"/>
    <w:charset w:val="86"/>
    <w:family w:val="auto"/>
    <w:pitch w:val="variable"/>
    <w:sig w:usb0="00000001" w:usb1="080E0000" w:usb2="00000000" w:usb3="00000000" w:csb0="00040000" w:csb1="00000000"/>
  </w:font>
  <w:font w:name="黑体">
    <w:panose1 w:val="02010609060101010101"/>
    <w:charset w:val="86"/>
    <w:family w:val="auto"/>
    <w:pitch w:val="variable"/>
    <w:sig w:usb0="800002BF" w:usb1="38CF7CFA" w:usb2="00000016" w:usb3="00000000" w:csb0="00040001" w:csb1="00000000"/>
  </w:font>
  <w:font w:name="仿宋_GB2312">
    <w:altName w:val="仿宋"/>
    <w:panose1 w:val="02010609030101010101"/>
    <w:charset w:val="86"/>
    <w:family w:val="modern"/>
    <w:pitch w:val="variable"/>
    <w:sig w:usb0="00000001" w:usb1="080E0000" w:usb2="00000000" w:usb3="00000000" w:csb0="00040000" w:csb1="00000000"/>
  </w:font>
  <w:font w:name="宋体">
    <w:panose1 w:val="02010600030101010101"/>
    <w:charset w:val="86"/>
    <w:family w:val="auto"/>
    <w:pitch w:val="variable"/>
    <w:sig w:usb0="00000003" w:usb1="288F0000" w:usb2="00000006" w:usb3="00000000" w:csb0="00040001" w:csb1="00000000"/>
  </w:font>
  <w:font w:name="Times New Roman">
    <w:panose1 w:val="02020603050405020304"/>
    <w:charset w:val="00"/>
    <w:family w:val="auto"/>
    <w:pitch w:val="variable"/>
    <w:sig w:usb0="00000A87" w:usb1="00000000" w:usb2="00000000" w:usb3="00000000" w:csb0="400001BF" w:csb1="DFF70000"/>
  </w:font>
  <w:font w:name="Arial">
    <w:panose1 w:val="020B0604020202020204"/>
    <w:charset w:val="01"/>
    <w:family w:val="swiss"/>
    <w:pitch w:val="variable"/>
    <w:sig w:usb0="E0002AFF" w:usb1="C0007843" w:usb2="00000009" w:usb3="00000000" w:csb0="400001FF" w:csb1="FFFF0000"/>
  </w:font>
  <w:font w:name="Calibri">
    <w:panose1 w:val="020F0502020204030204"/>
    <w:charset w:val="00"/>
    <w:family w:val="swiss"/>
    <w:pitch w:val="variable"/>
    <w:sig w:usb0="E00002FF" w:usb1="4000ACFF" w:usb2="00000001" w:usb3="00000000" w:csb0="2000019F"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20"/>
  <w:bordersDoNotSurroundHeader/>
  <w:bordersDoNotSurroundFooter/>
  <w:documentProtection w:edit="readOnly"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2"/>
  </w:compat>
  <w:docVars>
    <w:docVar w:name="commondata" w:val="eyJoZGlkIjoiMzhjZGM4NWU5YjQzMDRhODI2MDc4MjM4NWZhZjE0YjA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Arial"/>
        <w:lang w:val="en-US" w:eastAsia="zh-CN" w:bidi="ar-SA"/>
      </w:rPr>
    </w:rPrDefault>
    <w:pPrDefault/>
  </w:docDefaults>
  <w:style w:type="paragraph" w:default="1" w:styleId="0">
    <w:name w:val="Normal"/>
    <w:pPr>
      <w:widowControl w:val="0"/>
      <w:jc w:val="both"/>
    </w:pPr>
    <w:rPr>
      <w:rFonts w:ascii="Calibri" w:eastAsia="宋体" w:cs="Arial" w:hAnsi="Calibri"/>
      <w:kern w:val="2"/>
      <w:sz w:val="21"/>
      <w:szCs w:val="24"/>
      <w:lang w:val="en-US" w:eastAsia="zh-CN" w:bidi="ar-SA"/>
    </w:rPr>
  </w:style>
  <w:style w:type="paragraph" w:styleId="1">
    <w:name w:val="heading 1"/>
    <w:basedOn w:val="0"/>
    <w:next w:val="0"/>
    <w:pPr>
      <w:keepNext/>
      <w:keepLines/>
      <w:spacing w:before="340" w:after="330" w:line="578" w:lineRule="auto"/>
      <w:outlineLvl w:val="0"/>
    </w:pPr>
    <w:rPr>
      <w:b/>
      <w:bCs/>
      <w:kern w:val="44"/>
      <w:sz w:val="44"/>
      <w:szCs w:val="44"/>
    </w:rPr>
  </w:style>
  <w:style w:type="paragraph" w:styleId="2">
    <w:name w:val="heading 2"/>
    <w:basedOn w:val="0"/>
    <w:next w:val="0"/>
    <w:pPr>
      <w:keepNext/>
      <w:keepLines/>
      <w:spacing w:before="260" w:after="260" w:line="415" w:lineRule="auto"/>
      <w:outlineLvl w:val="1"/>
    </w:pPr>
    <w:rPr>
      <w:rFonts w:ascii="Times New Roman" w:eastAsia="黑体" w:hAnsi="Times New Roman"/>
      <w:b/>
      <w:bCs/>
      <w:sz w:val="32"/>
      <w:szCs w:val="32"/>
    </w:rPr>
  </w:style>
  <w:style w:type="paragraph" w:styleId="3">
    <w:name w:val="heading 3"/>
    <w:basedOn w:val="0"/>
    <w:next w:val="0"/>
    <w:pPr>
      <w:keepNext/>
      <w:keepLines/>
      <w:spacing w:before="260" w:after="260" w:line="415" w:lineRule="auto"/>
      <w:outlineLvl w:val="2"/>
    </w:pPr>
    <w:rPr>
      <w:b/>
      <w:bCs/>
      <w:sz w:val="32"/>
      <w:szCs w:val="32"/>
    </w:rPr>
  </w:style>
  <w:style w:type="character" w:default="1" w:styleId="10">
    <w:name w:val="Default Paragraph Font"/>
  </w:style>
  <w:style w:type="paragraph" w:styleId="15">
    <w:name w:val="Balloon Text"/>
    <w:basedOn w:val="0"/>
    <w:rPr>
      <w:sz w:val="18"/>
      <w:szCs w:val="18"/>
    </w:rPr>
  </w:style>
  <w:style w:type="paragraph" w:styleId="16">
    <w:name w:val="footer"/>
    <w:basedOn w:val="0"/>
    <w:pPr>
      <w:tabs>
        <w:tab w:val="center" w:pos="4153"/>
        <w:tab w:val="right" w:pos="8306"/>
      </w:tabs>
      <w:snapToGrid w:val="0"/>
      <w:jc w:val="left"/>
    </w:pPr>
    <w:rPr>
      <w:sz w:val="18"/>
      <w:szCs w:val="18"/>
    </w:rPr>
  </w:style>
  <w:style w:type="paragraph" w:styleId="17">
    <w:name w:val="header"/>
    <w:basedOn w:val="0"/>
    <w:pPr>
      <w:pBdr>
        <w:bottom w:val="single" w:sz="6" w:space="1" w:color="auto"/>
      </w:pBdr>
      <w:tabs>
        <w:tab w:val="center" w:pos="4153"/>
        <w:tab w:val="right" w:pos="8306"/>
      </w:tabs>
      <w:snapToGrid w:val="0"/>
      <w:jc w:val="center"/>
    </w:pPr>
    <w:rPr>
      <w:sz w:val="18"/>
      <w:szCs w:val="18"/>
    </w:rPr>
  </w:style>
  <w:style w:type="character" w:customStyle="1" w:styleId="18">
    <w:name w:val="font112"/>
    <w:basedOn w:val="10"/>
    <w:rPr>
      <w:rFonts w:ascii="仿宋_GB2312" w:eastAsia="仿宋_GB2312" w:cs="仿宋_GB2312"/>
      <w:color w:val="000000"/>
      <w:sz w:val="18"/>
      <w:szCs w:val="18"/>
      <w:u w:val="none"/>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docPr revisions="3 0 5 0 0 0 1 0 0 0 3000 0 1 1 1 1"/>
    <sectPr/>
  </customProps>
</customData>
</file>

<file path=customXml/itemProps1.xml><?xml version="1.0" encoding="utf-8"?>
<ds:datastoreItem xmlns:ds="http://schemas.openxmlformats.org/officeDocument/2006/customXml" ds:itemID="{30D830AC-C86B-4F8B-A0E3-DFA338097A91}">
  <ds:schemaRefs>
    <ds:schemaRef ds:uri="http://www.yozosoft.com.cn/officeDocument/2016/customData"/>
  </ds:schemaRefs>
</ds:datastoreItem>
</file>

<file path=docProps/app.xml><?xml version="1.0" encoding="utf-8"?>
<Properties xmlns="http://schemas.openxmlformats.org/officeDocument/2006/extended-properties">
  <Template>Normal.eit</Template>
  <TotalTime>5</TotalTime>
  <Application>Yozo_Office27021597764231179</Application>
  <Pages>1</Pages>
  <Words>0</Words>
  <Characters>548</Characters>
  <Lines>0</Lines>
  <Paragraphs>4</Paragraphs>
  <CharactersWithSpaces>731</CharactersWithSpaces>
  <Company>Microsoft</Company>
</Properties>
</file>

<file path=docProps/core.xml><?xml version="1.0" encoding="utf-8"?>
<cp:coreProperties xmlns:cp="http://schemas.openxmlformats.org/package/2006/metadata/core-properties" xmlns:dc="http://purl.org/dc/elements/1.1/" xmlns:dcterms="http://purl.org/dc/terms/" xmlns:xsi="http://www.w3.org/2001/XMLSchema-instance">
  <dc:creator>xb21cn</dc:creator>
  <cp:lastModifiedBy>hp</cp:lastModifiedBy>
  <cp:revision>39</cp:revision>
  <cp:lastPrinted>2023-08-16T09:13:00Z</cp:lastPrinted>
  <dcterms:created xsi:type="dcterms:W3CDTF">2023-08-01T10:33:00Z</dcterms:created>
  <dcterms:modified xsi:type="dcterms:W3CDTF">2024-09-29T01:45:35Z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6D42181FB6A54CDAB4EABB3CF3C17718_12</vt:lpwstr>
  </property>
</Properties>
</file>