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widowControl/>
        <w:jc w:val="center"/>
        <w:textAlignment w:val="center"/>
        <w:rPr>
          <w:rFonts w:asci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eastAsia="方正小标宋简体" w:cs="方正小标宋简体"/>
          <w:color w:val="000000"/>
          <w:kern w:val="0"/>
          <w:sz w:val="44"/>
          <w:szCs w:val="44"/>
        </w:rPr>
        <w:t>履职行权规程</w:t>
      </w:r>
    </w:p>
    <w:tbl>
      <w:tblPr>
        <w:tblStyle w:val="5"/>
        <w:tblW w:w="1029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63"/>
        <w:gridCol w:w="1050"/>
        <w:gridCol w:w="641"/>
        <w:gridCol w:w="1691"/>
        <w:gridCol w:w="1963"/>
        <w:gridCol w:w="992"/>
        <w:gridCol w:w="567"/>
        <w:gridCol w:w="772"/>
        <w:gridCol w:w="115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4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  <w:tc>
          <w:tcPr>
            <w:tcW w:w="16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权力类型</w:t>
            </w:r>
          </w:p>
        </w:tc>
        <w:tc>
          <w:tcPr>
            <w:tcW w:w="19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行政检查</w:t>
            </w:r>
          </w:p>
        </w:tc>
        <w:tc>
          <w:tcPr>
            <w:tcW w:w="155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实施主体</w:t>
            </w:r>
          </w:p>
        </w:tc>
        <w:tc>
          <w:tcPr>
            <w:tcW w:w="193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eastAsia="zh-CN"/>
              </w:rPr>
              <w:t>县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资源规划局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事项名称</w:t>
            </w:r>
          </w:p>
        </w:tc>
        <w:tc>
          <w:tcPr>
            <w:tcW w:w="8835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eastAsia="zh-CN"/>
              </w:rPr>
              <w:t>海洋执法监督检查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管辖范围</w:t>
            </w:r>
          </w:p>
        </w:tc>
        <w:tc>
          <w:tcPr>
            <w:tcW w:w="8835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华文仿宋" w:hAnsi="华文仿宋" w:eastAsia="华文仿宋" w:cs="华文仿宋"/>
                <w:color w:val="000000"/>
                <w:kern w:val="0"/>
                <w:sz w:val="18"/>
                <w:szCs w:val="18"/>
                <w:lang w:eastAsia="zh-CN"/>
              </w:rPr>
              <w:t>昌黎县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0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履职依据</w:t>
            </w:r>
          </w:p>
        </w:tc>
        <w:tc>
          <w:tcPr>
            <w:tcW w:w="8835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hAnsi="黑体" w:eastAsia="黑体" w:cs="仿宋_GB2312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仿宋_GB2312"/>
                <w:kern w:val="0"/>
                <w:sz w:val="18"/>
                <w:szCs w:val="18"/>
              </w:rPr>
              <w:t>【法律法规】</w:t>
            </w:r>
          </w:p>
          <w:p>
            <w:pPr>
              <w:spacing w:line="240" w:lineRule="exact"/>
              <w:rPr>
                <w:rFonts w:hint="eastAsia" w:ascii="仿宋" w:hAnsi="仿宋" w:eastAsia="仿宋" w:cs="仿宋_GB2312"/>
                <w:kern w:val="0"/>
                <w:sz w:val="16"/>
                <w:szCs w:val="16"/>
              </w:rPr>
            </w:pPr>
            <w:r>
              <w:rPr>
                <w:rFonts w:hint="eastAsia" w:ascii="仿宋" w:hAnsi="仿宋" w:eastAsia="仿宋" w:cs="仿宋_GB2312"/>
                <w:kern w:val="0"/>
                <w:sz w:val="16"/>
                <w:szCs w:val="16"/>
              </w:rPr>
              <w:t>《中华人民共和国海域使用管理法》第三十八条海洋行政主管部门应当加强队伍建设，提高海域使用管理监督检查人员的政治、业务素质。海域使用管理监督检查人员必须秉公执法，忠于职</w:t>
            </w:r>
            <w:bookmarkStart w:id="0" w:name="_GoBack"/>
            <w:bookmarkEnd w:id="0"/>
            <w:r>
              <w:rPr>
                <w:rFonts w:hint="eastAsia" w:ascii="仿宋" w:hAnsi="仿宋" w:eastAsia="仿宋" w:cs="仿宋_GB2312"/>
                <w:kern w:val="0"/>
                <w:sz w:val="16"/>
                <w:szCs w:val="16"/>
              </w:rPr>
              <w:t>守，清正廉洁，文明服务，并依法接受监督。第四十条第一款海域使用管理监督检查人员履行监督检查职责时，应当出示有效执法证件。</w:t>
            </w:r>
          </w:p>
          <w:p>
            <w:pPr>
              <w:spacing w:line="240" w:lineRule="exact"/>
              <w:rPr>
                <w:rFonts w:ascii="黑体" w:hAnsi="黑体" w:eastAsia="黑体" w:cs="仿宋_GB2312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仿宋_GB2312"/>
                <w:kern w:val="0"/>
                <w:sz w:val="18"/>
                <w:szCs w:val="18"/>
              </w:rPr>
              <w:t>【三定规定】</w:t>
            </w:r>
          </w:p>
          <w:p>
            <w:pPr>
              <w:spacing w:line="240" w:lineRule="exact"/>
              <w:rPr>
                <w:rFonts w:hint="eastAsia" w:ascii="仿宋" w:hAnsi="仿宋" w:eastAsia="仿宋_GB2312" w:cs="黑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昌办字</w:t>
            </w:r>
            <w:r>
              <w:rPr>
                <w:rFonts w:hint="eastAsia" w:ascii="宋体" w:hAnsi="宋体" w:cs="仿宋_GB2312"/>
                <w:kern w:val="0"/>
                <w:sz w:val="18"/>
                <w:szCs w:val="18"/>
              </w:rPr>
              <w:t>﹝</w:t>
            </w: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2019</w:t>
            </w:r>
            <w:r>
              <w:rPr>
                <w:rFonts w:hint="eastAsia" w:ascii="宋体" w:hAnsi="宋体" w:cs="仿宋_GB2312"/>
                <w:kern w:val="0"/>
                <w:sz w:val="18"/>
                <w:szCs w:val="18"/>
              </w:rPr>
              <w:t>﹞3</w:t>
            </w: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9号  第六条(</w:t>
            </w: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  <w:lang w:eastAsia="zh-CN"/>
              </w:rPr>
              <w:t>七</w:t>
            </w: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)</w:t>
            </w: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  <w:lang w:eastAsia="zh-CN"/>
              </w:rPr>
              <w:t>海域管理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46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履职流程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办理环节</w:t>
            </w:r>
          </w:p>
        </w:tc>
        <w:tc>
          <w:tcPr>
            <w:tcW w:w="5287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办理内容</w:t>
            </w:r>
          </w:p>
        </w:tc>
        <w:tc>
          <w:tcPr>
            <w:tcW w:w="133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办理时限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责任科室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检查</w:t>
            </w:r>
          </w:p>
        </w:tc>
        <w:tc>
          <w:tcPr>
            <w:tcW w:w="5287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黑体" w:eastAsia="黑体" w:cs="黑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  <w:lang w:eastAsia="zh-CN"/>
              </w:rPr>
              <w:t>对本辖区内海洋资源监督管理</w:t>
            </w:r>
          </w:p>
        </w:tc>
        <w:tc>
          <w:tcPr>
            <w:tcW w:w="133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napToGrid w:val="0"/>
              <w:jc w:val="left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eastAsia="zh-CN"/>
              </w:rPr>
              <w:t>海监大队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5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eastAsia="黑体" w:cs="黑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  <w:lang w:eastAsia="zh-CN"/>
              </w:rPr>
              <w:t>处理</w:t>
            </w:r>
          </w:p>
        </w:tc>
        <w:tc>
          <w:tcPr>
            <w:tcW w:w="5287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对监督检查发现的问题，责令限期整改、不进行改正的依法立案查处，构成犯罪的移交司法机关处理</w:t>
            </w:r>
          </w:p>
        </w:tc>
        <w:tc>
          <w:tcPr>
            <w:tcW w:w="133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eastAsia="zh-CN"/>
              </w:rPr>
              <w:t>海监大队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43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追责情形</w:t>
            </w:r>
          </w:p>
        </w:tc>
        <w:tc>
          <w:tcPr>
            <w:tcW w:w="8835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" w:hAnsi="仿宋" w:eastAsia="仿宋" w:cs="黑体"/>
                <w:color w:val="000000"/>
                <w:szCs w:val="21"/>
              </w:rPr>
            </w:pPr>
            <w:r>
              <w:rPr>
                <w:rFonts w:hint="eastAsia" w:ascii="仿宋" w:hAnsi="仿宋" w:eastAsia="仿宋" w:cs="仿宋_GB2312"/>
                <w:kern w:val="0"/>
                <w:sz w:val="18"/>
                <w:szCs w:val="18"/>
              </w:rPr>
              <w:t>因不履行或不正确履行行政职责，有下列情形的，行政机关及相关工作人员应承担相应责任：</w:t>
            </w:r>
            <w:r>
              <w:rPr>
                <w:rFonts w:hint="eastAsia" w:ascii="仿宋" w:hAnsi="仿宋" w:eastAsia="仿宋" w:cs="仿宋_GB2312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" w:hAnsi="仿宋" w:eastAsia="仿宋" w:cs="仿宋_GB2312"/>
                <w:kern w:val="0"/>
                <w:sz w:val="18"/>
                <w:szCs w:val="18"/>
              </w:rPr>
              <w:t>1.检查责任：按照建设项目的建设节点进行巡查。</w:t>
            </w:r>
            <w:r>
              <w:rPr>
                <w:rFonts w:hint="eastAsia" w:ascii="仿宋" w:hAnsi="仿宋" w:eastAsia="仿宋" w:cs="仿宋_GB2312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" w:hAnsi="仿宋" w:eastAsia="仿宋" w:cs="仿宋_GB2312"/>
                <w:kern w:val="0"/>
                <w:sz w:val="18"/>
                <w:szCs w:val="18"/>
              </w:rPr>
              <w:t>2.处置责任：及时发现违法建设行为，进行劝阻、制止。</w:t>
            </w:r>
            <w:r>
              <w:rPr>
                <w:rFonts w:hint="eastAsia" w:ascii="仿宋" w:hAnsi="仿宋" w:eastAsia="仿宋" w:cs="仿宋_GB2312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" w:hAnsi="仿宋" w:eastAsia="仿宋" w:cs="仿宋_GB2312"/>
                <w:kern w:val="0"/>
                <w:sz w:val="18"/>
                <w:szCs w:val="18"/>
              </w:rPr>
              <w:t>3.移送责任：需要采取强制措施和行政处罚的，移送综合执法部门。</w:t>
            </w:r>
            <w:r>
              <w:rPr>
                <w:rFonts w:hint="eastAsia" w:ascii="仿宋" w:hAnsi="仿宋" w:eastAsia="仿宋" w:cs="仿宋_GB2312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" w:hAnsi="仿宋" w:eastAsia="仿宋" w:cs="仿宋_GB2312"/>
                <w:kern w:val="0"/>
                <w:sz w:val="18"/>
                <w:szCs w:val="18"/>
              </w:rPr>
              <w:t>4.事后管理责任：加强日常监督检查。</w:t>
            </w:r>
            <w:r>
              <w:rPr>
                <w:rFonts w:hint="eastAsia" w:ascii="仿宋" w:hAnsi="仿宋" w:eastAsia="仿宋" w:cs="仿宋_GB2312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" w:hAnsi="仿宋" w:eastAsia="仿宋" w:cs="仿宋_GB2312"/>
                <w:kern w:val="0"/>
                <w:sz w:val="18"/>
                <w:szCs w:val="18"/>
              </w:rPr>
              <w:t>5.其他法律法规规章文件规定应履行的责任。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0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监督方式</w:t>
            </w:r>
          </w:p>
        </w:tc>
        <w:tc>
          <w:tcPr>
            <w:tcW w:w="8835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default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1、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业务咨询：0335-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2860013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textAlignment w:val="center"/>
              <w:rPr>
                <w:rFonts w:hint="eastAsia" w:ascii="仿宋_GB2312" w:eastAsia="仿宋_GB2312" w:hAnsi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2、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投诉举报电话：</w:t>
            </w:r>
            <w:r>
              <w:rPr>
                <w:rFonts w:hint="eastAsia" w:ascii="仿宋_GB2312" w:eastAsia="仿宋_GB2312" w:hAnsiTheme="minorEastAsia"/>
                <w:color w:val="000000"/>
                <w:kern w:val="0"/>
                <w:sz w:val="18"/>
                <w:szCs w:val="18"/>
              </w:rPr>
              <w:t>0335</w:t>
            </w:r>
            <w:r>
              <w:rPr>
                <w:rFonts w:ascii="仿宋_GB2312" w:eastAsia="仿宋_GB2312" w:hAnsiTheme="minorEastAsia"/>
                <w:color w:val="000000"/>
                <w:kern w:val="0"/>
                <w:sz w:val="18"/>
                <w:szCs w:val="18"/>
              </w:rPr>
              <w:t>—</w:t>
            </w:r>
            <w:r>
              <w:rPr>
                <w:rFonts w:hint="eastAsia" w:ascii="仿宋_GB2312" w:eastAsia="仿宋_GB2312" w:hAnsiTheme="minorEastAsia"/>
                <w:color w:val="000000"/>
                <w:kern w:val="0"/>
                <w:sz w:val="18"/>
                <w:szCs w:val="18"/>
              </w:rPr>
              <w:t>2022626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仿宋" w:hAnsi="仿宋" w:eastAsia="仿宋" w:cs="黑体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3、</w:t>
            </w:r>
            <w:r>
              <w:rPr>
                <w:rFonts w:hint="eastAsia" w:ascii="仿宋_GB2312" w:hAnsi="黑体" w:eastAsia="仿宋_GB2312" w:cs="黑体"/>
                <w:color w:val="000000"/>
                <w:kern w:val="0"/>
                <w:sz w:val="18"/>
                <w:szCs w:val="18"/>
              </w:rPr>
              <w:t>纪检监察投诉：县纪委第四派驻纪检监察组，电话：0335-2608801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6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法定救济途径</w:t>
            </w:r>
          </w:p>
        </w:tc>
        <w:tc>
          <w:tcPr>
            <w:tcW w:w="8835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textAlignment w:val="center"/>
              <w:rPr>
                <w:rFonts w:ascii="仿宋" w:hAnsi="仿宋" w:eastAsia="仿宋" w:cs="华文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华文仿宋"/>
                <w:color w:val="000000"/>
                <w:kern w:val="0"/>
                <w:sz w:val="18"/>
                <w:szCs w:val="18"/>
              </w:rPr>
              <w:t>1.公民、法人或其他组织不服该具体行为的</w:t>
            </w:r>
            <w:r>
              <w:rPr>
                <w:rFonts w:hint="eastAsia" w:ascii="仿宋" w:hAnsi="仿宋" w:eastAsia="仿宋" w:cs="华文仿宋"/>
                <w:sz w:val="18"/>
                <w:szCs w:val="18"/>
              </w:rPr>
              <w:t>，可以</w:t>
            </w:r>
            <w:r>
              <w:rPr>
                <w:rFonts w:hint="eastAsia" w:ascii="仿宋" w:hAnsi="仿宋" w:eastAsia="仿宋" w:cs="华文仿宋"/>
                <w:color w:val="000000"/>
                <w:kern w:val="0"/>
                <w:sz w:val="18"/>
                <w:szCs w:val="18"/>
              </w:rPr>
              <w:t>自知道该行政行为之日起六十日内向</w:t>
            </w:r>
            <w:r>
              <w:rPr>
                <w:rFonts w:hint="eastAsia" w:ascii="仿宋" w:hAnsi="仿宋" w:eastAsia="仿宋" w:cs="华文仿宋"/>
                <w:color w:val="000000"/>
                <w:kern w:val="0"/>
                <w:sz w:val="18"/>
                <w:szCs w:val="18"/>
                <w:lang w:eastAsia="zh-CN"/>
              </w:rPr>
              <w:t>县</w:t>
            </w:r>
            <w:r>
              <w:rPr>
                <w:rFonts w:hint="eastAsia" w:ascii="仿宋" w:hAnsi="仿宋" w:eastAsia="仿宋" w:cs="华文仿宋"/>
                <w:color w:val="000000"/>
                <w:kern w:val="0"/>
                <w:sz w:val="18"/>
                <w:szCs w:val="18"/>
              </w:rPr>
              <w:t>政府提出行政复议。</w:t>
            </w:r>
          </w:p>
          <w:p>
            <w:pPr>
              <w:widowControl/>
              <w:jc w:val="left"/>
              <w:textAlignment w:val="center"/>
              <w:rPr>
                <w:rFonts w:ascii="仿宋" w:hAnsi="仿宋" w:eastAsia="仿宋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华文仿宋"/>
                <w:color w:val="000000"/>
                <w:kern w:val="0"/>
                <w:sz w:val="18"/>
                <w:szCs w:val="18"/>
              </w:rPr>
              <w:t>2.公民、法人或其他组织不服该具体行为的</w:t>
            </w:r>
            <w:r>
              <w:rPr>
                <w:rFonts w:hint="eastAsia" w:ascii="仿宋" w:hAnsi="仿宋" w:eastAsia="仿宋" w:cs="华文仿宋"/>
                <w:sz w:val="18"/>
                <w:szCs w:val="18"/>
              </w:rPr>
              <w:t>，可以</w:t>
            </w:r>
            <w:r>
              <w:rPr>
                <w:rFonts w:hint="eastAsia" w:ascii="仿宋" w:hAnsi="仿宋" w:eastAsia="仿宋" w:cs="华文仿宋"/>
                <w:color w:val="000000"/>
                <w:kern w:val="0"/>
                <w:sz w:val="18"/>
                <w:szCs w:val="18"/>
              </w:rPr>
              <w:t>自知道该行政行为之日起六个月内向</w:t>
            </w:r>
            <w:r>
              <w:rPr>
                <w:rFonts w:hint="eastAsia" w:ascii="仿宋" w:hAnsi="仿宋" w:eastAsia="仿宋" w:cs="华文仿宋"/>
                <w:color w:val="000000"/>
                <w:kern w:val="0"/>
                <w:sz w:val="18"/>
                <w:szCs w:val="18"/>
                <w:lang w:eastAsia="zh-CN"/>
              </w:rPr>
              <w:t>昌黎县</w:t>
            </w:r>
            <w:r>
              <w:rPr>
                <w:rFonts w:hint="eastAsia" w:ascii="仿宋" w:hAnsi="仿宋" w:eastAsia="仿宋" w:cs="华文仿宋"/>
                <w:color w:val="000000"/>
                <w:kern w:val="0"/>
                <w:sz w:val="18"/>
                <w:szCs w:val="18"/>
              </w:rPr>
              <w:t>人民法院提起行政诉讼。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835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eastAsia="黑体" w:cs="黑体"/>
                <w:color w:val="000000"/>
                <w:kern w:val="0"/>
                <w:sz w:val="18"/>
                <w:szCs w:val="18"/>
              </w:rPr>
            </w:pPr>
          </w:p>
        </w:tc>
      </w:tr>
    </w:tbl>
    <w:p/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hjZGM4NWU5YjQzMDRhODI2MDc4MjM4NWZhZjE0YjAifQ=="/>
  </w:docVars>
  <w:rsids>
    <w:rsidRoot w:val="00F35FED"/>
    <w:rsid w:val="00096EBD"/>
    <w:rsid w:val="000C0BFD"/>
    <w:rsid w:val="0018013F"/>
    <w:rsid w:val="002455E6"/>
    <w:rsid w:val="00252F81"/>
    <w:rsid w:val="002F371C"/>
    <w:rsid w:val="003E269F"/>
    <w:rsid w:val="00526E1F"/>
    <w:rsid w:val="005938D4"/>
    <w:rsid w:val="005C397D"/>
    <w:rsid w:val="00646AB2"/>
    <w:rsid w:val="00682557"/>
    <w:rsid w:val="006A7DFC"/>
    <w:rsid w:val="0073198C"/>
    <w:rsid w:val="007B3AB4"/>
    <w:rsid w:val="00826CFE"/>
    <w:rsid w:val="009A0D43"/>
    <w:rsid w:val="00A52FD2"/>
    <w:rsid w:val="00AD7D61"/>
    <w:rsid w:val="00B413D5"/>
    <w:rsid w:val="00C34E7F"/>
    <w:rsid w:val="00CA20EC"/>
    <w:rsid w:val="00D24BC2"/>
    <w:rsid w:val="00DB558F"/>
    <w:rsid w:val="00E374A8"/>
    <w:rsid w:val="00E454F1"/>
    <w:rsid w:val="00EF269E"/>
    <w:rsid w:val="00F03CB5"/>
    <w:rsid w:val="00F35FED"/>
    <w:rsid w:val="00F81182"/>
    <w:rsid w:val="07880FD3"/>
    <w:rsid w:val="36934E2B"/>
    <w:rsid w:val="57B7736E"/>
    <w:rsid w:val="A1DF5124"/>
    <w:rsid w:val="AFFDC0E1"/>
    <w:rsid w:val="DC9455E7"/>
    <w:rsid w:val="DFB777E1"/>
    <w:rsid w:val="FF935D58"/>
    <w:rsid w:val="FFFF7E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font112"/>
    <w:basedOn w:val="6"/>
    <w:qFormat/>
    <w:uiPriority w:val="0"/>
    <w:rPr>
      <w:rFonts w:ascii="仿宋_GB2312" w:eastAsia="仿宋_GB2312" w:cs="仿宋_GB2312"/>
      <w:color w:val="000000"/>
      <w:sz w:val="18"/>
      <w:szCs w:val="18"/>
      <w:u w:val="none"/>
    </w:rPr>
  </w:style>
  <w:style w:type="character" w:customStyle="1" w:styleId="8">
    <w:name w:val="批注框文本 Char"/>
    <w:basedOn w:val="6"/>
    <w:link w:val="2"/>
    <w:semiHidden/>
    <w:qFormat/>
    <w:uiPriority w:val="99"/>
    <w:rPr>
      <w:rFonts w:ascii="Calibri" w:hAnsi="Calibri" w:eastAsia="宋体" w:cs="Arial"/>
      <w:sz w:val="18"/>
      <w:szCs w:val="18"/>
    </w:rPr>
  </w:style>
  <w:style w:type="character" w:customStyle="1" w:styleId="9">
    <w:name w:val="页眉 Char"/>
    <w:basedOn w:val="6"/>
    <w:link w:val="4"/>
    <w:semiHidden/>
    <w:qFormat/>
    <w:uiPriority w:val="99"/>
    <w:rPr>
      <w:rFonts w:ascii="Calibri" w:hAnsi="Calibri" w:eastAsia="宋体" w:cs="Arial"/>
      <w:kern w:val="2"/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rFonts w:ascii="Calibri" w:hAnsi="Calibri" w:eastAsia="宋体" w:cs="Arial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942</Words>
  <Characters>986</Characters>
  <Lines>7</Lines>
  <Paragraphs>2</Paragraphs>
  <TotalTime>3</TotalTime>
  <ScaleCrop>false</ScaleCrop>
  <LinksUpToDate>false</LinksUpToDate>
  <CharactersWithSpaces>989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2023-08-01T10:33:00Z</dcterms:created>
  <dc:creator>xb21cn</dc:creator>
  <cp:lastModifiedBy>旭日东升</cp:lastModifiedBy>
  <cp:lastPrinted>2023-08-16T09:13:00Z</cp:lastPrinted>
  <dcterms:modified xsi:type="dcterms:W3CDTF">2024-07-12T09:37:09Z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C0D07F24FE02415DB4B2293905BAEF92_12</vt:lpwstr>
  </property>
</Properties>
</file>