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Cs w:val="21"/>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Cs w:val="21"/>
                <w:lang w:eastAsia="zh-CN"/>
              </w:rPr>
              <w:t>县</w:t>
            </w:r>
            <w:r>
              <w:rPr>
                <w:rFonts w:ascii="仿宋_GB2312" w:eastAsia="仿宋_GB2312" w:cs="仿宋_GB2312" w:hint="eastAsia"/>
                <w:color w:val="000000"/>
                <w:kern w:val="0"/>
                <w:szCs w:val="21"/>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Ansi="仿宋_GB2312" w:hint="eastAsia"/>
                <w:kern w:val="0"/>
                <w:szCs w:val="21"/>
              </w:rPr>
              <w:t>土地复垦工作监督管理</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ascii="黑体" w:eastAsia="黑体" w:cs="黑体" w:hAnsi="黑体" w:hint="eastAsia"/>
                <w:color w:val="000000"/>
                <w:kern w:val="0"/>
                <w:sz w:val="18"/>
                <w:szCs w:val="18"/>
                <w:lang w:eastAsia="zh-CN"/>
              </w:rPr>
            </w:pPr>
            <w:r>
              <w:rPr>
                <w:rFonts w:ascii="仿宋_GB2312" w:eastAsia="仿宋_GB2312" w:cs="仿宋_GB2312" w:hAnsi="仿宋_GB2312" w:hint="eastAsia"/>
                <w:kern w:val="0"/>
                <w:szCs w:val="21"/>
                <w:lang w:eastAsia="zh-CN"/>
              </w:rPr>
              <w:t>昌黎县</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widowControl/>
              <w:spacing w:line="240" w:lineRule="exact"/>
              <w:jc w:val="left"/>
              <w:textAlignment w:val="center"/>
              <w:rPr>
                <w:rFonts w:ascii="仿宋_GB2312" w:eastAsia="仿宋_GB2312" w:cs="仿宋_GB2312" w:hAnsi="仿宋_GB2312"/>
                <w:kern w:val="0"/>
                <w:szCs w:val="21"/>
              </w:rPr>
            </w:pPr>
            <w:r>
              <w:rPr>
                <w:rFonts w:ascii="仿宋_GB2312" w:eastAsia="仿宋_GB2312" w:cs="仿宋_GB2312" w:hAnsi="仿宋_GB2312" w:hint="eastAsia"/>
                <w:kern w:val="0"/>
                <w:szCs w:val="21"/>
              </w:rPr>
              <w:t>1.《</w:t>
            </w:r>
            <w:r>
              <w:rPr>
                <w:rFonts w:ascii="仿宋_GB2312" w:eastAsia="仿宋_GB2312" w:cs="仿宋_GB2312" w:hAnsi="仿宋_GB2312"/>
                <w:kern w:val="0"/>
                <w:szCs w:val="21"/>
              </w:rPr>
              <w:t>中华人民共和国</w:t>
            </w:r>
            <w:r>
              <w:rPr>
                <w:rFonts w:ascii="仿宋_GB2312" w:eastAsia="仿宋_GB2312" w:cs="仿宋_GB2312" w:hAnsi="仿宋_GB2312" w:hint="eastAsia"/>
                <w:kern w:val="0"/>
                <w:szCs w:val="21"/>
              </w:rPr>
              <w:t>土地复垦条例》（国务院令592号）第五条 县级以上地方人民政府国土资源主管部门负责本行政区域土地复垦的监督管理工作。第八条 县级以上人民政府国土资源主管部门应当依据职责加强对土地复垦情况的监督检查。被检查的单位或者个人应当如实反映情况，提供必要的资料。</w:t>
            </w:r>
          </w:p>
          <w:p>
            <w:pPr>
              <w:spacing w:line="240" w:lineRule="exact"/>
              <w:ind w:firstLineChars="200" w:firstLine="420"/>
              <w:rPr>
                <w:rFonts w:ascii="仿宋_GB2312" w:eastAsia="仿宋_GB2312" w:cs="仿宋_GB2312" w:hAnsi="仿宋_GB2312"/>
                <w:kern w:val="0"/>
                <w:szCs w:val="21"/>
              </w:rPr>
            </w:pPr>
            <w:r>
              <w:rPr>
                <w:rFonts w:ascii="仿宋_GB2312" w:eastAsia="仿宋_GB2312" w:cs="仿宋_GB2312" w:hAnsi="仿宋_GB2312" w:hint="eastAsia"/>
                <w:kern w:val="0"/>
                <w:szCs w:val="21"/>
              </w:rPr>
              <w:t>2.《</w:t>
            </w:r>
            <w:r>
              <w:rPr>
                <w:rFonts w:ascii="仿宋_GB2312" w:eastAsia="仿宋_GB2312" w:cs="仿宋_GB2312" w:hAnsi="仿宋_GB2312"/>
                <w:kern w:val="0"/>
                <w:szCs w:val="21"/>
              </w:rPr>
              <w:t>中华人民共和国</w:t>
            </w:r>
            <w:r>
              <w:rPr>
                <w:rFonts w:ascii="仿宋_GB2312" w:eastAsia="仿宋_GB2312" w:cs="仿宋_GB2312" w:hAnsi="仿宋_GB2312" w:hint="eastAsia"/>
                <w:kern w:val="0"/>
                <w:szCs w:val="21"/>
              </w:rPr>
              <w:t>土地复垦条例》（国务院令592号）第三十八条　土地复垦义务人未按照规定将土地复垦费用列入生产成本或者建设项目总投资的，由县级以上地方人民政府国土资源主管部门责令限期改正；逾期不改正的，处10万元以上50万元以下的罚款。第四十二条　土地复垦义务人依照本条例规定应当缴纳土地复垦费而不缴纳的，由县级以上地方人民政府国土资源主管部门责令限期缴纳；逾期不缴纳的，处应缴纳土地复垦费1倍以上2倍以下的罚款，土地复垦义务人为矿山企业的，由颁发采矿许可证的机关吊销采矿许可证。第四十三条　土地复垦义务人拒绝、阻碍国土资源主管部门监督检查，或者在接受监督检查时弄虚作假的，由国土资源主管部门责令改正，处2万元以上5万元以下的罚款。　</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【三定方案】</w:t>
            </w:r>
          </w:p>
          <w:p>
            <w:pPr>
              <w:spacing w:line="240" w:lineRule="exact"/>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val="en-US" w:eastAsia="zh-CN"/>
              </w:rPr>
              <w:t>(六</w:t>
            </w:r>
            <w:r>
              <w:rPr>
                <w:rFonts w:ascii="仿宋_GB2312" w:eastAsia="仿宋_GB2312" w:cs="仿宋_GB2312" w:hint="eastAsia"/>
                <w:kern w:val="0"/>
                <w:sz w:val="18"/>
                <w:szCs w:val="18"/>
                <w:lang w:eastAsia="zh-CN"/>
              </w:rPr>
              <w:t>）国土空间生态修复</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117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287" w:type="dxa"/>
            <w:gridSpan w:val="4"/>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rPr>
              <w:t>按相关文件或省厅通知要求组织监督检查</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rPr>
              <w:t>1个工作日</w:t>
            </w:r>
          </w:p>
        </w:tc>
        <w:tc>
          <w:tcPr>
            <w:tcW w:w="1159" w:type="dxa"/>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lang w:eastAsia="zh-CN"/>
              </w:rPr>
              <w:t>生态修复股</w:t>
            </w:r>
          </w:p>
        </w:tc>
      </w:tr>
      <w:tr>
        <w:trPr>
          <w:trHeight w:val="85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287" w:type="dxa"/>
            <w:gridSpan w:val="4"/>
            <w:tcBorders>
              <w:tl2br w:val="nil"/>
              <w:tr2bl w:val="nil"/>
            </w:tcBorders>
            <w:shd w:val="clear" w:color="auto" w:fill="auto"/>
            <w:vAlign w:val="center"/>
          </w:tcPr>
          <w:p>
            <w:pPr>
              <w:rPr>
                <w:rFonts w:ascii="仿宋_GB2312" w:eastAsia="仿宋_GB2312" w:cs="仿宋_GB2312" w:hAnsi="仿宋_GB2312"/>
                <w:kern w:val="0"/>
                <w:szCs w:val="21"/>
              </w:rPr>
            </w:pPr>
            <w:r>
              <w:rPr>
                <w:rFonts w:ascii="仿宋_GB2312" w:eastAsia="仿宋_GB2312" w:cs="仿宋_GB2312" w:hAnsi="仿宋_GB2312" w:hint="eastAsia"/>
                <w:kern w:val="0"/>
                <w:szCs w:val="21"/>
              </w:rPr>
              <w:t>对采矿权人履行矿山地质环境保护与土地复垦义务的情况进行监督检查。</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rPr>
              <w:t>1个工作日</w:t>
            </w:r>
          </w:p>
        </w:tc>
        <w:tc>
          <w:tcPr>
            <w:tcW w:w="1159" w:type="dxa"/>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lang w:eastAsia="zh-CN"/>
              </w:rPr>
              <w:t>生态修复股</w:t>
            </w:r>
          </w:p>
        </w:tc>
      </w:tr>
      <w:tr>
        <w:trPr>
          <w:trHeight w:val="2501"/>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8"/>
            <w:tcBorders>
              <w:tl2br w:val="nil"/>
              <w:tr2bl w:val="nil"/>
            </w:tcBorders>
            <w:shd w:val="clear" w:color="auto" w:fill="auto"/>
            <w:vAlign w:val="center"/>
          </w:tcPr>
          <w:p>
            <w:pPr>
              <w:jc w:val="left"/>
              <w:rPr>
                <w:rFonts w:ascii="黑体" w:eastAsia="黑体" w:cs="黑体"/>
                <w:color w:val="000000"/>
                <w:szCs w:val="21"/>
              </w:rPr>
            </w:pPr>
            <w:r>
              <w:rPr>
                <w:rFonts w:ascii="仿宋_GB2312" w:eastAsia="仿宋_GB2312" w:cs="仿宋_GB2312" w:hAnsi="仿宋_GB2312" w:hint="eastAsia"/>
                <w:kern w:val="0"/>
                <w:szCs w:val="21"/>
              </w:rPr>
              <w:t>因不履行或不正确履行行政职责，有下列情形的，行政机关及相关工作人员应承担相应责任：</w:t>
              <w:br/>
              <w:t>1.截留、挤占、挪用土地复垦费的；</w:t>
              <w:br/>
              <w:t>2.在土地复垦验收中弄虚作假的；</w:t>
              <w:br/>
              <w:t>3.不依法履行监督管理职责或者对发现的违反本条例的行为不依法查处的；</w:t>
              <w:br/>
              <w:t>4.在审查土地复垦方案、实施土地复垦项目、组织土地复垦验收以及实施监督检查过程中，索取、收受他人财物或者</w:t>
            </w:r>
            <w:r>
              <w:rPr>
                <w:rFonts w:ascii="仿宋_GB2312" w:eastAsia="仿宋_GB2312" w:cs="仿宋_GB2312" w:hAnsi="仿宋_GB2312"/>
                <w:kern w:val="0"/>
                <w:szCs w:val="21"/>
              </w:rPr>
              <w:t>牟</w:t>
            </w:r>
            <w:bookmarkStart w:id="0" w:name="_GoBack"/>
            <w:bookmarkEnd w:id="0"/>
            <w:r>
              <w:rPr>
                <w:rFonts w:ascii="仿宋_GB2312" w:eastAsia="仿宋_GB2312" w:cs="仿宋_GB2312" w:hAnsi="仿宋_GB2312" w:hint="eastAsia"/>
                <w:kern w:val="0"/>
                <w:szCs w:val="21"/>
              </w:rPr>
              <w:t>取其他利益的；</w:t>
              <w:br/>
              <w:t>5.其他徇私舞弊、滥用职权、玩忽职守行为。</w:t>
            </w:r>
          </w:p>
        </w:tc>
      </w:tr>
      <w:tr>
        <w:trPr>
          <w:trHeight w:val="111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8"/>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2861332</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80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rPr>
          <w:rFonts w:ascii="方正小标宋简体" w:eastAsia="方正小标宋简体" w:cs="方正小标宋简体" w:hAnsi="方正小标宋简体"/>
          <w:sz w:val="44"/>
          <w:szCs w:val="44"/>
        </w:rPr>
      </w:pPr>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ADFC620C-E8EE-4E62-B77B-158584B372F6}">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726</Characters>
  <Lines>0</Lines>
  <Paragraphs>3</Paragraphs>
  <CharactersWithSpaces>969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18</cp:revision>
  <cp:lastPrinted>2023-08-15T01:13:00Z</cp:lastPrinted>
  <dcterms:created xsi:type="dcterms:W3CDTF">2023-07-31T02:33:00Z</dcterms:created>
  <dcterms:modified xsi:type="dcterms:W3CDTF">2024-09-29T01:59:27Z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A6ADBB7AB09346DFA14AA5E12E195D45_12</vt:lpwstr>
  </property>
</Properties>
</file>