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4"/>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963"/>
        <w:gridCol w:w="1266"/>
        <w:gridCol w:w="293"/>
        <w:gridCol w:w="193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5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行政检查</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eastAsia="zh-CN"/>
              </w:rPr>
              <w:t>县</w:t>
            </w:r>
            <w:r>
              <w:rPr>
                <w:rFonts w:hint="eastAsia" w:ascii="仿宋_GB2312" w:eastAsia="仿宋_GB2312" w:cs="仿宋_GB2312"/>
                <w:color w:val="000000"/>
                <w:kern w:val="0"/>
                <w:sz w:val="18"/>
                <w:szCs w:val="18"/>
              </w:rPr>
              <w:t>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43"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7"/>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hAnsi="仿宋_GB2312" w:eastAsia="仿宋_GB2312" w:cs="仿宋_GB2312"/>
                <w:kern w:val="0"/>
                <w:sz w:val="18"/>
                <w:szCs w:val="18"/>
              </w:rPr>
              <w:t>对地理信息安全监管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7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管辖范围</w:t>
            </w:r>
          </w:p>
        </w:tc>
        <w:tc>
          <w:tcPr>
            <w:tcW w:w="8835" w:type="dxa"/>
            <w:gridSpan w:val="7"/>
            <w:tcBorders>
              <w:tl2br w:val="nil"/>
              <w:tr2bl w:val="nil"/>
            </w:tcBorders>
            <w:shd w:val="clear" w:color="auto" w:fill="auto"/>
            <w:vAlign w:val="center"/>
          </w:tcPr>
          <w:p>
            <w:pPr>
              <w:jc w:val="center"/>
              <w:rPr>
                <w:rFonts w:hint="eastAsia" w:ascii="黑体" w:hAnsi="黑体" w:eastAsia="黑体" w:cs="黑体"/>
                <w:color w:val="000000"/>
                <w:kern w:val="0"/>
                <w:sz w:val="18"/>
                <w:szCs w:val="18"/>
                <w:lang w:eastAsia="zh-CN"/>
              </w:rPr>
            </w:pPr>
            <w:r>
              <w:rPr>
                <w:rFonts w:hint="eastAsia" w:ascii="仿宋_GB2312" w:hAnsi="仿宋_GB2312" w:eastAsia="仿宋_GB2312" w:cs="仿宋_GB2312"/>
                <w:kern w:val="0"/>
                <w:sz w:val="18"/>
                <w:szCs w:val="18"/>
                <w:lang w:eastAsia="zh-CN"/>
              </w:rPr>
              <w:t>昌黎县</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469"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7"/>
            <w:tcBorders>
              <w:tl2br w:val="nil"/>
              <w:tr2bl w:val="nil"/>
            </w:tcBorders>
            <w:shd w:val="clear" w:color="auto" w:fill="auto"/>
            <w:vAlign w:val="center"/>
          </w:tcPr>
          <w:p>
            <w:pPr>
              <w:widowControl/>
              <w:spacing w:line="240" w:lineRule="exact"/>
              <w:jc w:val="left"/>
              <w:textAlignment w:val="center"/>
              <w:rPr>
                <w:rFonts w:ascii="仿宋_GB2312" w:hAnsi="仿宋_GB2312" w:eastAsia="仿宋_GB2312" w:cs="仿宋_GB2312"/>
                <w:kern w:val="0"/>
                <w:sz w:val="18"/>
                <w:szCs w:val="18"/>
              </w:rPr>
            </w:pPr>
            <w:r>
              <w:rPr>
                <w:rFonts w:hint="eastAsia" w:ascii="黑体" w:hAnsi="黑体" w:eastAsia="黑体" w:cs="仿宋_GB2312"/>
                <w:kern w:val="0"/>
                <w:sz w:val="18"/>
                <w:szCs w:val="18"/>
              </w:rPr>
              <w:t>【法律法规】</w:t>
            </w:r>
            <w:r>
              <w:rPr>
                <w:rFonts w:hint="eastAsia" w:ascii="仿宋_GB2312" w:hAnsi="仿宋_GB2312" w:eastAsia="仿宋_GB2312" w:cs="仿宋_GB2312"/>
                <w:kern w:val="0"/>
                <w:sz w:val="18"/>
                <w:szCs w:val="18"/>
              </w:rPr>
              <w:t>《中华人民共和国测绘法》（2017年4月27日第十二届全国人民代表大会常务委员会第二十七次会议第二次修订）第四十六条 县级以上人民政府测绘地理信息主管部门应当会同本级人民政府其他有关部门建立地理信息安全管理制度和技术防控体系，并加强对地理信息安全的监督管理 。第四十七条地理信息生产、保管、利用单位应当对属于国家秘密的地理信息的获取、持有、提供、利用情况进行登记并长期保存，实行可追溯管理。从事测绘活动涉及获取、持有、提供、利用属于国家秘密的地理信息，应当遵守保密法律、行政法规和国家有关规定。第四十九条 县级以上人民政府测绘地理信息主管部门应当建立健全随机抽查机制，依法履行监督检查职责，发现涉嫌违反本法规定行为的，可以依法采取下列措施：（一）查阅、复制有关合同、票据、账簿、登记台账以及其他有关文件、资料；（二）查封、扣押与涉嫌违法测绘行为直接相关的设备、工具、原材料、测绘成果资料等。被检查的单位和个人应当配合，如实提供有关文件、资料，不得隐瞒、拒绝和阻碍。任何单位和个人对违反本法规定的行为，有权向县级以上人民政府测绘地理信息主管部门举报。接到举报的测绘地理信息主管部门应当及时依法处理 。</w:t>
            </w:r>
          </w:p>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【三定规定】</w:t>
            </w:r>
          </w:p>
          <w:p>
            <w:pPr>
              <w:spacing w:line="240" w:lineRule="exact"/>
              <w:rPr>
                <w:rFonts w:ascii="仿宋_GB2312" w:eastAsia="仿宋_GB2312" w:cs="黑体"/>
                <w:b/>
                <w:bCs/>
                <w:color w:val="000000"/>
                <w:szCs w:val="21"/>
              </w:rPr>
            </w:pPr>
            <w:r>
              <w:rPr>
                <w:rFonts w:hint="eastAsia" w:ascii="仿宋_GB2312" w:eastAsia="仿宋_GB2312" w:cs="仿宋_GB2312"/>
                <w:kern w:val="0"/>
                <w:sz w:val="18"/>
                <w:szCs w:val="18"/>
              </w:rPr>
              <w:t>昌办字</w:t>
            </w:r>
            <w:r>
              <w:rPr>
                <w:rFonts w:hint="eastAsia" w:ascii="宋体" w:hAnsi="宋体" w:cs="仿宋_GB2312"/>
                <w:kern w:val="0"/>
                <w:sz w:val="18"/>
                <w:szCs w:val="18"/>
              </w:rPr>
              <w:t>﹝</w:t>
            </w:r>
            <w:r>
              <w:rPr>
                <w:rFonts w:hint="eastAsia" w:ascii="仿宋_GB2312" w:eastAsia="仿宋_GB2312" w:cs="仿宋_GB2312"/>
                <w:kern w:val="0"/>
                <w:sz w:val="18"/>
                <w:szCs w:val="18"/>
              </w:rPr>
              <w:t>2019</w:t>
            </w:r>
            <w:r>
              <w:rPr>
                <w:rFonts w:hint="eastAsia" w:ascii="宋体" w:hAnsi="宋体" w:cs="仿宋_GB2312"/>
                <w:kern w:val="0"/>
                <w:sz w:val="18"/>
                <w:szCs w:val="18"/>
              </w:rPr>
              <w:t>﹞3</w:t>
            </w:r>
            <w:r>
              <w:rPr>
                <w:rFonts w:hint="eastAsia" w:ascii="仿宋_GB2312" w:eastAsia="仿宋_GB2312" w:cs="仿宋_GB2312"/>
                <w:kern w:val="0"/>
                <w:sz w:val="18"/>
                <w:szCs w:val="18"/>
              </w:rPr>
              <w:t>9号  第六条(</w:t>
            </w:r>
            <w:r>
              <w:rPr>
                <w:rFonts w:hint="eastAsia" w:ascii="仿宋_GB2312" w:eastAsia="仿宋_GB2312" w:cs="仿宋_GB2312"/>
                <w:kern w:val="0"/>
                <w:sz w:val="18"/>
                <w:szCs w:val="18"/>
                <w:lang w:eastAsia="zh-CN"/>
              </w:rPr>
              <w:t>三）国土空间规划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62"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4295" w:type="dxa"/>
            <w:gridSpan w:val="3"/>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266"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2224"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2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日常监控</w:t>
            </w:r>
          </w:p>
        </w:tc>
        <w:tc>
          <w:tcPr>
            <w:tcW w:w="4295"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开展地理信息安全日常监控</w:t>
            </w:r>
          </w:p>
        </w:tc>
        <w:tc>
          <w:tcPr>
            <w:tcW w:w="1266" w:type="dxa"/>
            <w:vMerge w:val="restart"/>
            <w:tcBorders>
              <w:tl2br w:val="nil"/>
              <w:tr2bl w:val="nil"/>
            </w:tcBorders>
            <w:shd w:val="clear" w:color="auto" w:fill="auto"/>
            <w:vAlign w:val="center"/>
          </w:tcPr>
          <w:p>
            <w:pPr>
              <w:jc w:val="center"/>
              <w:rPr>
                <w:rFonts w:ascii="仿宋" w:hAnsi="仿宋" w:eastAsia="仿宋" w:cs="黑体"/>
                <w:color w:val="000000"/>
                <w:sz w:val="18"/>
                <w:szCs w:val="18"/>
              </w:rPr>
            </w:pPr>
            <w:r>
              <w:rPr>
                <w:rFonts w:hint="eastAsia" w:ascii="仿宋" w:hAnsi="仿宋" w:eastAsia="仿宋" w:cs="黑体"/>
                <w:color w:val="000000"/>
                <w:sz w:val="18"/>
                <w:szCs w:val="18"/>
                <w:lang w:val="en-US" w:eastAsia="zh-CN"/>
              </w:rPr>
              <w:t>依检查实际情况而定</w:t>
            </w:r>
          </w:p>
        </w:tc>
        <w:tc>
          <w:tcPr>
            <w:tcW w:w="2224"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地理信息</w:t>
            </w:r>
            <w:r>
              <w:rPr>
                <w:rFonts w:hint="eastAsia" w:ascii="仿宋_GB2312" w:eastAsia="仿宋_GB2312" w:cs="仿宋_GB2312"/>
                <w:color w:val="000000"/>
                <w:kern w:val="0"/>
                <w:sz w:val="18"/>
                <w:szCs w:val="18"/>
                <w:lang w:eastAsia="zh-CN"/>
              </w:rPr>
              <w:t>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88"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检查</w:t>
            </w:r>
          </w:p>
        </w:tc>
        <w:tc>
          <w:tcPr>
            <w:tcW w:w="4295"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开展基准站检查或核查</w:t>
            </w:r>
          </w:p>
        </w:tc>
        <w:tc>
          <w:tcPr>
            <w:tcW w:w="1266" w:type="dxa"/>
            <w:vMerge w:val="continue"/>
            <w:tcBorders>
              <w:tl2br w:val="nil"/>
              <w:tr2bl w:val="nil"/>
            </w:tcBorders>
            <w:shd w:val="clear" w:color="auto" w:fill="auto"/>
            <w:vAlign w:val="center"/>
          </w:tcPr>
          <w:p>
            <w:pPr>
              <w:jc w:val="center"/>
              <w:rPr>
                <w:rFonts w:ascii="仿宋" w:hAnsi="仿宋" w:eastAsia="仿宋" w:cs="黑体"/>
                <w:color w:val="000000"/>
                <w:sz w:val="18"/>
                <w:szCs w:val="18"/>
              </w:rPr>
            </w:pPr>
          </w:p>
        </w:tc>
        <w:tc>
          <w:tcPr>
            <w:tcW w:w="2224"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地理信息</w:t>
            </w:r>
            <w:r>
              <w:rPr>
                <w:rFonts w:hint="eastAsia" w:ascii="仿宋_GB2312" w:eastAsia="仿宋_GB2312" w:cs="仿宋_GB2312"/>
                <w:color w:val="000000"/>
                <w:kern w:val="0"/>
                <w:sz w:val="18"/>
                <w:szCs w:val="18"/>
                <w:lang w:eastAsia="zh-CN"/>
              </w:rPr>
              <w:t>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查处</w:t>
            </w:r>
          </w:p>
        </w:tc>
        <w:tc>
          <w:tcPr>
            <w:tcW w:w="4295"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color w:val="000000"/>
                <w:kern w:val="0"/>
                <w:sz w:val="18"/>
                <w:szCs w:val="18"/>
              </w:rPr>
              <w:t>对检查结果依法进行处理</w:t>
            </w:r>
          </w:p>
        </w:tc>
        <w:tc>
          <w:tcPr>
            <w:tcW w:w="1266" w:type="dxa"/>
            <w:vMerge w:val="continue"/>
            <w:tcBorders>
              <w:tl2br w:val="nil"/>
              <w:tr2bl w:val="nil"/>
            </w:tcBorders>
            <w:shd w:val="clear" w:color="auto" w:fill="auto"/>
            <w:vAlign w:val="center"/>
          </w:tcPr>
          <w:p>
            <w:pPr>
              <w:jc w:val="center"/>
              <w:rPr>
                <w:rFonts w:ascii="仿宋" w:hAnsi="仿宋" w:eastAsia="仿宋" w:cs="黑体"/>
                <w:color w:val="000000"/>
                <w:sz w:val="18"/>
                <w:szCs w:val="18"/>
              </w:rPr>
            </w:pPr>
          </w:p>
        </w:tc>
        <w:tc>
          <w:tcPr>
            <w:tcW w:w="2224"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地理信息</w:t>
            </w:r>
            <w:r>
              <w:rPr>
                <w:rFonts w:hint="eastAsia" w:ascii="仿宋_GB2312" w:eastAsia="仿宋_GB2312" w:cs="仿宋_GB2312"/>
                <w:color w:val="000000"/>
                <w:kern w:val="0"/>
                <w:sz w:val="18"/>
                <w:szCs w:val="18"/>
                <w:lang w:eastAsia="zh-CN"/>
              </w:rPr>
              <w:t>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912" w:hRule="atLeast"/>
          <w:jc w:val="center"/>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7"/>
            <w:tcBorders>
              <w:tl2br w:val="nil"/>
              <w:tr2bl w:val="nil"/>
            </w:tcBorders>
            <w:shd w:val="clear" w:color="auto" w:fill="auto"/>
            <w:vAlign w:val="center"/>
          </w:tcPr>
          <w:p>
            <w:pPr>
              <w:spacing w:line="240" w:lineRule="exact"/>
              <w:rPr>
                <w:rFonts w:ascii="黑体" w:eastAsia="黑体" w:cs="黑体"/>
                <w:color w:val="000000"/>
                <w:szCs w:val="21"/>
              </w:rPr>
            </w:pPr>
            <w:r>
              <w:rPr>
                <w:rFonts w:hint="eastAsia" w:ascii="仿宋_GB2312" w:hAnsi="仿宋_GB2312" w:eastAsia="仿宋_GB2312" w:cs="仿宋_GB2312"/>
                <w:kern w:val="0"/>
                <w:sz w:val="18"/>
                <w:szCs w:val="18"/>
              </w:rPr>
              <w:t>因不履行或不正确履行行政职责，有下列情形的，行政机关及相关工作人员应承担相应责任：</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1.不对本辖区内卫星导航定位基准站建设及其工作情况组织监督检查；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2.对在检查中发现的问题，不责令限期整改、不依法实施处罚；</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3.不及时予以公告，对构成违法犯罪的不移交司法机关；</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4.对监督检查发现的问题整改完成后，不对整改情况组织进行核查；</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5.其他违反法律法规规章文件规定的行为。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3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7"/>
            <w:tcBorders>
              <w:tl2br w:val="nil"/>
              <w:tr2bl w:val="nil"/>
            </w:tcBorders>
            <w:shd w:val="clear" w:color="auto" w:fill="auto"/>
            <w:vAlign w:val="center"/>
          </w:tcPr>
          <w:p>
            <w:pPr>
              <w:widowControl/>
              <w:numPr>
                <w:ilvl w:val="0"/>
                <w:numId w:val="0"/>
              </w:numPr>
              <w:spacing w:line="240" w:lineRule="exact"/>
              <w:jc w:val="left"/>
              <w:textAlignment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1、</w:t>
            </w:r>
            <w:r>
              <w:rPr>
                <w:rFonts w:hint="eastAsia" w:ascii="仿宋_GB2312" w:eastAsia="仿宋_GB2312" w:cs="仿宋_GB2312"/>
                <w:color w:val="000000"/>
                <w:kern w:val="0"/>
                <w:sz w:val="18"/>
                <w:szCs w:val="18"/>
              </w:rPr>
              <w:t>业务咨询：0335-</w:t>
            </w:r>
            <w:r>
              <w:rPr>
                <w:rFonts w:hint="eastAsia" w:ascii="仿宋_GB2312" w:eastAsia="仿宋_GB2312" w:cs="仿宋_GB2312"/>
                <w:color w:val="000000"/>
                <w:kern w:val="0"/>
                <w:sz w:val="18"/>
                <w:szCs w:val="18"/>
                <w:lang w:val="en-US" w:eastAsia="zh-CN"/>
              </w:rPr>
              <w:t>2861602</w:t>
            </w:r>
          </w:p>
          <w:p>
            <w:pPr>
              <w:widowControl/>
              <w:numPr>
                <w:ilvl w:val="0"/>
                <w:numId w:val="0"/>
              </w:numPr>
              <w:spacing w:line="240" w:lineRule="exact"/>
              <w:jc w:val="left"/>
              <w:textAlignment w:val="center"/>
              <w:rPr>
                <w:rFonts w:hint="eastAsia" w:ascii="仿宋_GB2312" w:eastAsia="仿宋_GB2312" w:hAnsiTheme="minorEastAsia"/>
                <w:color w:val="000000"/>
                <w:kern w:val="0"/>
                <w:sz w:val="18"/>
                <w:szCs w:val="18"/>
              </w:rPr>
            </w:pPr>
            <w:r>
              <w:rPr>
                <w:rFonts w:hint="eastAsia" w:ascii="仿宋_GB2312" w:eastAsia="仿宋_GB2312" w:cs="仿宋_GB2312"/>
                <w:color w:val="000000"/>
                <w:kern w:val="0"/>
                <w:sz w:val="18"/>
                <w:szCs w:val="18"/>
                <w:lang w:val="en-US" w:eastAsia="zh-CN"/>
              </w:rPr>
              <w:t>2、</w:t>
            </w:r>
            <w:r>
              <w:rPr>
                <w:rFonts w:hint="eastAsia" w:ascii="仿宋_GB2312" w:eastAsia="仿宋_GB2312" w:cs="仿宋_GB2312"/>
                <w:color w:val="000000"/>
                <w:kern w:val="0"/>
                <w:sz w:val="18"/>
                <w:szCs w:val="18"/>
              </w:rPr>
              <w:t>投诉举报电话：</w:t>
            </w:r>
            <w:r>
              <w:rPr>
                <w:rFonts w:hint="eastAsia" w:ascii="仿宋_GB2312" w:eastAsia="仿宋_GB2312" w:hAnsiTheme="minorEastAsia"/>
                <w:color w:val="000000"/>
                <w:kern w:val="0"/>
                <w:sz w:val="18"/>
                <w:szCs w:val="18"/>
              </w:rPr>
              <w:t>0335</w:t>
            </w:r>
            <w:r>
              <w:rPr>
                <w:rFonts w:ascii="仿宋_GB2312" w:eastAsia="仿宋_GB2312" w:hAnsiTheme="minorEastAsia"/>
                <w:color w:val="000000"/>
                <w:kern w:val="0"/>
                <w:sz w:val="18"/>
                <w:szCs w:val="18"/>
              </w:rPr>
              <w:t>—</w:t>
            </w:r>
            <w:r>
              <w:rPr>
                <w:rFonts w:hint="eastAsia" w:ascii="仿宋_GB2312" w:eastAsia="仿宋_GB2312" w:hAnsiTheme="minorEastAsia"/>
                <w:color w:val="000000"/>
                <w:kern w:val="0"/>
                <w:sz w:val="18"/>
                <w:szCs w:val="18"/>
              </w:rPr>
              <w:t>2022626</w:t>
            </w:r>
          </w:p>
          <w:p>
            <w:pPr>
              <w:widowControl/>
              <w:spacing w:line="240" w:lineRule="exact"/>
              <w:jc w:val="left"/>
              <w:textAlignment w:val="center"/>
              <w:rPr>
                <w:rFonts w:ascii="黑体" w:eastAsia="仿宋_GB2312" w:cs="黑体"/>
                <w:color w:val="000000"/>
                <w:sz w:val="24"/>
              </w:rPr>
            </w:pPr>
            <w:r>
              <w:rPr>
                <w:rFonts w:hint="eastAsia" w:ascii="仿宋_GB2312" w:eastAsia="仿宋_GB2312" w:cs="仿宋_GB2312"/>
                <w:color w:val="000000"/>
                <w:kern w:val="0"/>
                <w:sz w:val="18"/>
                <w:szCs w:val="18"/>
                <w:lang w:val="en-US" w:eastAsia="zh-CN"/>
              </w:rPr>
              <w:t>3、</w:t>
            </w:r>
            <w:r>
              <w:rPr>
                <w:rFonts w:hint="eastAsia" w:ascii="仿宋_GB2312" w:hAnsi="黑体" w:eastAsia="仿宋_GB2312" w:cs="黑体"/>
                <w:color w:val="000000"/>
                <w:kern w:val="0"/>
                <w:sz w:val="18"/>
                <w:szCs w:val="18"/>
              </w:rPr>
              <w:t>纪检监察投诉：县纪委第四派驻纪检监察组，电话：0335-2608801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5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7"/>
            <w:tcBorders>
              <w:tl2br w:val="nil"/>
              <w:tr2bl w:val="nil"/>
            </w:tcBorders>
            <w:shd w:val="clear" w:color="auto" w:fill="auto"/>
            <w:vAlign w:val="center"/>
          </w:tcPr>
          <w:p>
            <w:pPr>
              <w:widowControl/>
              <w:jc w:val="left"/>
              <w:textAlignment w:val="center"/>
              <w:rPr>
                <w:rFonts w:ascii="黑体" w:eastAsia="黑体" w:cs="黑体"/>
                <w:b/>
                <w:bCs/>
                <w:color w:val="000000"/>
                <w:szCs w:val="21"/>
              </w:rPr>
            </w:pPr>
            <w:r>
              <w:rPr>
                <w:rFonts w:hint="eastAsia" w:ascii="仿宋_GB2312" w:eastAsia="仿宋_GB2312" w:cs="仿宋_GB2312"/>
                <w:color w:val="000000"/>
                <w:kern w:val="0"/>
                <w:sz w:val="18"/>
                <w:szCs w:val="18"/>
              </w:rPr>
              <w:t>公民、法人或者其他组织认为具体行政行为侵犯其合</w:t>
            </w:r>
            <w:bookmarkStart w:id="0" w:name="_GoBack"/>
            <w:bookmarkEnd w:id="0"/>
            <w:r>
              <w:rPr>
                <w:rFonts w:hint="eastAsia" w:ascii="仿宋_GB2312" w:eastAsia="仿宋_GB2312" w:cs="仿宋_GB2312"/>
                <w:color w:val="000000"/>
                <w:kern w:val="0"/>
                <w:sz w:val="18"/>
                <w:szCs w:val="18"/>
              </w:rPr>
              <w:t>法权益，向行政机关提出</w:t>
            </w:r>
            <w:r>
              <w:fldChar w:fldCharType="begin"/>
            </w:r>
            <w:r>
              <w:instrText xml:space="preserve"> HYPERLINK "https://www.66law.cn/special/xzfy/" \t "https://www.66law.cn/tiaoli/_blank" \o "行政复议申请" </w:instrText>
            </w:r>
            <w:r>
              <w:fldChar w:fldCharType="separate"/>
            </w:r>
            <w:r>
              <w:rPr>
                <w:rFonts w:ascii="仿宋_GB2312" w:eastAsia="仿宋_GB2312" w:cs="仿宋_GB2312"/>
                <w:color w:val="000000"/>
                <w:kern w:val="0"/>
                <w:sz w:val="18"/>
                <w:szCs w:val="18"/>
              </w:rPr>
              <w:t>行政复议申请</w:t>
            </w:r>
            <w:r>
              <w:rPr>
                <w:rFonts w:ascii="仿宋_GB2312" w:eastAsia="仿宋_GB2312" w:cs="仿宋_GB2312"/>
                <w:color w:val="000000"/>
                <w:kern w:val="0"/>
                <w:sz w:val="18"/>
                <w:szCs w:val="18"/>
              </w:rPr>
              <w:fldChar w:fldCharType="end"/>
            </w:r>
            <w:r>
              <w:rPr>
                <w:rFonts w:ascii="仿宋_GB2312" w:eastAsia="仿宋_GB2312" w:cs="仿宋_GB2312"/>
                <w:color w:val="000000"/>
                <w:kern w:val="0"/>
                <w:sz w:val="18"/>
                <w:szCs w:val="18"/>
              </w:rPr>
              <w:t>，行政机关受理行政复议申请、作出行政复议决定</w:t>
            </w:r>
            <w:r>
              <w:rPr>
                <w:rFonts w:hint="eastAsia" w:ascii="仿宋_GB2312" w:eastAsia="仿宋_GB2312" w:cs="仿宋_GB2312"/>
                <w:color w:val="000000"/>
                <w:kern w:val="0"/>
                <w:sz w:val="18"/>
                <w:szCs w:val="18"/>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5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7"/>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widowControl/>
        <w:jc w:val="center"/>
        <w:textAlignment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hjZGM4NWU5YjQzMDRhODI2MDc4MjM4NWZhZjE0YjAifQ=="/>
  </w:docVars>
  <w:rsids>
    <w:rsidRoot w:val="007A458C"/>
    <w:rsid w:val="000E18DF"/>
    <w:rsid w:val="00462DBD"/>
    <w:rsid w:val="006A2FED"/>
    <w:rsid w:val="007A458C"/>
    <w:rsid w:val="0096130C"/>
    <w:rsid w:val="00A10DDF"/>
    <w:rsid w:val="00D16B99"/>
    <w:rsid w:val="0BDF6813"/>
    <w:rsid w:val="0C452B1A"/>
    <w:rsid w:val="0CE00A95"/>
    <w:rsid w:val="1393060F"/>
    <w:rsid w:val="19CD2D32"/>
    <w:rsid w:val="1C0302FC"/>
    <w:rsid w:val="25F56F08"/>
    <w:rsid w:val="2A1C2CB5"/>
    <w:rsid w:val="2E2A4592"/>
    <w:rsid w:val="32221084"/>
    <w:rsid w:val="32BA750F"/>
    <w:rsid w:val="337E22EA"/>
    <w:rsid w:val="346239BA"/>
    <w:rsid w:val="352C5D76"/>
    <w:rsid w:val="38437293"/>
    <w:rsid w:val="398048E2"/>
    <w:rsid w:val="3DE63C50"/>
    <w:rsid w:val="400C5122"/>
    <w:rsid w:val="41410DFB"/>
    <w:rsid w:val="485D651B"/>
    <w:rsid w:val="495B464C"/>
    <w:rsid w:val="4A633B90"/>
    <w:rsid w:val="4C6D6F48"/>
    <w:rsid w:val="4E7F7150"/>
    <w:rsid w:val="4EA06EE4"/>
    <w:rsid w:val="51D13AD5"/>
    <w:rsid w:val="558401B2"/>
    <w:rsid w:val="56553C8D"/>
    <w:rsid w:val="57995095"/>
    <w:rsid w:val="5D107BA8"/>
    <w:rsid w:val="5E60690D"/>
    <w:rsid w:val="60DF1D6B"/>
    <w:rsid w:val="63043D0B"/>
    <w:rsid w:val="65F37D64"/>
    <w:rsid w:val="6CB71DEE"/>
    <w:rsid w:val="6D40197E"/>
    <w:rsid w:val="73E334C8"/>
    <w:rsid w:val="74F636CF"/>
    <w:rsid w:val="75491A51"/>
    <w:rsid w:val="7BF269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hAnsi="Calibri" w:eastAsia="宋体" w:cs="Arial"/>
      <w:kern w:val="2"/>
      <w:sz w:val="18"/>
      <w:szCs w:val="18"/>
    </w:rPr>
  </w:style>
  <w:style w:type="character" w:customStyle="1" w:styleId="7">
    <w:name w:val="页脚 Char"/>
    <w:basedOn w:val="5"/>
    <w:link w:val="2"/>
    <w:qFormat/>
    <w:uiPriority w:val="0"/>
    <w:rPr>
      <w:rFonts w:ascii="Calibri" w:hAnsi="Calibri" w:eastAsia="宋体" w:cs="Arial"/>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1062</Words>
  <Characters>1123</Characters>
  <Lines>9</Lines>
  <Paragraphs>2</Paragraphs>
  <TotalTime>0</TotalTime>
  <ScaleCrop>false</ScaleCrop>
  <LinksUpToDate>false</LinksUpToDate>
  <CharactersWithSpaces>1127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2023-10-17T02:02:00Z</dcterms:created>
  <dc:creator>Administrator</dc:creator>
  <cp:lastModifiedBy>旭日东升</cp:lastModifiedBy>
  <dcterms:modified xsi:type="dcterms:W3CDTF">2024-07-12T09:11:54Z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3CCCC09566AD47409C1B75C30883DC1B_12</vt:lpwstr>
  </property>
</Properties>
</file>