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履职行权规程（政务服务类）</w:t>
      </w:r>
    </w:p>
    <w:tbl>
      <w:tblPr>
        <w:tblStyle w:val="5"/>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其他类</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县自然资源和规划局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hint="eastAsia" w:ascii="仿宋_GB2312" w:eastAsia="仿宋_GB2312" w:cs="仿宋_GB2312"/>
                <w:color w:val="000000"/>
                <w:kern w:val="0"/>
                <w:sz w:val="18"/>
                <w:szCs w:val="18"/>
              </w:rPr>
              <w:t>修建性详细规划和设计方案总平面的审定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13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ascii="黑体" w:hAnsi="黑体" w:eastAsia="黑体" w:cs="仿宋_GB2312"/>
                <w:kern w:val="0"/>
                <w:sz w:val="18"/>
                <w:szCs w:val="18"/>
              </w:rPr>
            </w:pPr>
            <w:r>
              <w:rPr>
                <w:rFonts w:hint="eastAsia" w:ascii="仿宋_GB2312" w:hAnsi="仿宋_GB2312" w:eastAsia="仿宋_GB2312" w:cs="仿宋_GB2312"/>
                <w:kern w:val="0"/>
                <w:sz w:val="18"/>
                <w:szCs w:val="18"/>
              </w:rPr>
              <w:t>1.《中华人民共和国城乡规划法》第四十条规定：城市、县人民政府城乡规划主管部门或者省、自治区、直辖市人民政府确定的镇人民政府应当依法将经审定的修建性详细规划、建设工程设计方案的总平面图予以公布 。</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2.《河北省城乡规划条例》等相关法律法规规章等。</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bookmarkStart w:id="0" w:name="_GoBack"/>
            <w:bookmarkEnd w:id="0"/>
          </w:p>
          <w:p>
            <w:pPr>
              <w:spacing w:line="240" w:lineRule="exact"/>
              <w:rPr>
                <w:rFonts w:ascii="黑体" w:eastAsia="黑体" w:cs="黑体"/>
                <w:b/>
                <w:bCs/>
                <w:color w:val="000000"/>
                <w:szCs w:val="21"/>
              </w:rPr>
            </w:pPr>
            <w:r>
              <w:rPr>
                <w:rFonts w:hint="eastAsia" w:ascii="仿宋_GB2312" w:eastAsia="仿宋_GB2312" w:cs="仿宋_GB2312"/>
                <w:kern w:val="0"/>
                <w:sz w:val="18"/>
                <w:szCs w:val="18"/>
                <w:lang w:eastAsia="zh-CN"/>
              </w:rPr>
              <w:t>昌</w:t>
            </w:r>
            <w:r>
              <w:rPr>
                <w:rFonts w:hint="eastAsia" w:ascii="仿宋_GB2312" w:eastAsia="仿宋_GB2312" w:cs="仿宋_GB2312"/>
                <w:kern w:val="0"/>
                <w:sz w:val="18"/>
                <w:szCs w:val="18"/>
              </w:rPr>
              <w:t>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w:t>
            </w:r>
            <w:r>
              <w:rPr>
                <w:rFonts w:hint="eastAsia" w:ascii="宋体" w:hAnsi="宋体" w:cs="仿宋_GB2312"/>
                <w:kern w:val="0"/>
                <w:sz w:val="18"/>
                <w:szCs w:val="18"/>
                <w:lang w:val="en-US" w:eastAsia="zh-CN"/>
              </w:rPr>
              <w:t>3</w:t>
            </w:r>
            <w:r>
              <w:rPr>
                <w:rFonts w:hint="eastAsia" w:ascii="仿宋_GB2312" w:eastAsia="仿宋_GB2312" w:cs="仿宋_GB2312"/>
                <w:kern w:val="0"/>
                <w:sz w:val="18"/>
                <w:szCs w:val="18"/>
              </w:rPr>
              <w:t>9号  第</w:t>
            </w:r>
            <w:r>
              <w:rPr>
                <w:rFonts w:hint="eastAsia" w:ascii="仿宋_GB2312" w:eastAsia="仿宋_GB2312" w:cs="仿宋_GB2312"/>
                <w:kern w:val="0"/>
                <w:sz w:val="18"/>
                <w:szCs w:val="18"/>
                <w:lang w:eastAsia="zh-CN"/>
              </w:rPr>
              <w:t>六</w:t>
            </w:r>
            <w:r>
              <w:rPr>
                <w:rFonts w:hint="eastAsia" w:ascii="仿宋_GB2312" w:eastAsia="仿宋_GB2312" w:cs="仿宋_GB2312"/>
                <w:kern w:val="0"/>
                <w:sz w:val="18"/>
                <w:szCs w:val="18"/>
              </w:rPr>
              <w:t>条</w:t>
            </w:r>
            <w:r>
              <w:rPr>
                <w:rFonts w:hint="eastAsia" w:ascii="仿宋_GB2312" w:eastAsia="仿宋_GB2312" w:cs="仿宋_GB2312"/>
                <w:kern w:val="0"/>
                <w:sz w:val="18"/>
                <w:szCs w:val="18"/>
                <w:lang w:eastAsia="zh-CN"/>
              </w:rPr>
              <w:t>（三）项国土空间规划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依法受理或不予受理，并一次性告之不予受理理由或需补充提供的相关材料目录</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规划窗口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审查</w:t>
            </w:r>
          </w:p>
        </w:tc>
        <w:tc>
          <w:tcPr>
            <w:tcW w:w="5287" w:type="dxa"/>
            <w:gridSpan w:val="5"/>
            <w:tcBorders>
              <w:tl2br w:val="nil"/>
              <w:tr2bl w:val="nil"/>
            </w:tcBorders>
            <w:shd w:val="clear" w:color="auto" w:fill="auto"/>
            <w:vAlign w:val="center"/>
          </w:tcPr>
          <w:p>
            <w:pPr>
              <w:rPr>
                <w:rFonts w:hint="eastAsia" w:ascii="黑体" w:eastAsia="黑体" w:cs="黑体"/>
                <w:color w:val="000000"/>
                <w:sz w:val="18"/>
                <w:szCs w:val="18"/>
                <w:lang w:eastAsia="zh-CN"/>
              </w:rPr>
            </w:pPr>
            <w:r>
              <w:rPr>
                <w:rFonts w:hint="eastAsia" w:ascii="仿宋_GB2312" w:eastAsia="仿宋_GB2312" w:cs="仿宋_GB2312"/>
                <w:color w:val="000000"/>
                <w:kern w:val="0"/>
                <w:sz w:val="18"/>
                <w:szCs w:val="18"/>
                <w:lang w:eastAsia="zh-CN"/>
              </w:rPr>
              <w:t>审查申请对象提交的修建性详细规划及设计方案总平面图</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工程规划股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eastAsia" w:ascii="黑体" w:eastAsia="黑体" w:cs="黑体"/>
                <w:color w:val="000000"/>
                <w:sz w:val="18"/>
                <w:szCs w:val="18"/>
                <w:lang w:eastAsia="zh-CN"/>
              </w:rPr>
            </w:pPr>
            <w:r>
              <w:rPr>
                <w:rFonts w:hint="eastAsia" w:ascii="黑体" w:eastAsia="黑体" w:cs="黑体"/>
                <w:color w:val="000000"/>
                <w:sz w:val="18"/>
                <w:szCs w:val="18"/>
                <w:lang w:eastAsia="zh-CN"/>
              </w:rPr>
              <w:t>会审</w:t>
            </w:r>
          </w:p>
        </w:tc>
        <w:tc>
          <w:tcPr>
            <w:tcW w:w="5287" w:type="dxa"/>
            <w:gridSpan w:val="5"/>
            <w:tcBorders>
              <w:tl2br w:val="nil"/>
              <w:tr2bl w:val="nil"/>
            </w:tcBorders>
            <w:shd w:val="clear" w:color="auto" w:fill="auto"/>
            <w:vAlign w:val="center"/>
          </w:tcPr>
          <w:p>
            <w:pPr>
              <w:rPr>
                <w:rFonts w:hint="eastAsia" w:ascii="黑体" w:eastAsia="黑体" w:cs="黑体"/>
                <w:color w:val="000000"/>
                <w:sz w:val="18"/>
                <w:szCs w:val="18"/>
                <w:lang w:eastAsia="zh-CN"/>
              </w:rPr>
            </w:pPr>
            <w:r>
              <w:rPr>
                <w:rFonts w:hint="eastAsia" w:ascii="仿宋_GB2312" w:eastAsia="仿宋_GB2312" w:cs="仿宋_GB2312"/>
                <w:color w:val="000000"/>
                <w:kern w:val="0"/>
                <w:sz w:val="18"/>
                <w:szCs w:val="18"/>
                <w:lang w:eastAsia="zh-CN"/>
              </w:rPr>
              <w:t>按国土空间议事规定履行会审程序</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工程规划股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eastAsia" w:ascii="黑体" w:eastAsia="黑体" w:cs="黑体"/>
                <w:color w:val="000000"/>
                <w:sz w:val="18"/>
                <w:szCs w:val="18"/>
                <w:lang w:eastAsia="zh-CN"/>
              </w:rPr>
            </w:pPr>
            <w:r>
              <w:rPr>
                <w:rFonts w:hint="eastAsia" w:ascii="黑体" w:eastAsia="黑体" w:cs="黑体"/>
                <w:color w:val="000000"/>
                <w:sz w:val="18"/>
                <w:szCs w:val="18"/>
                <w:lang w:eastAsia="zh-CN"/>
              </w:rPr>
              <w:t>公示</w:t>
            </w:r>
          </w:p>
        </w:tc>
        <w:tc>
          <w:tcPr>
            <w:tcW w:w="5287" w:type="dxa"/>
            <w:gridSpan w:val="5"/>
            <w:tcBorders>
              <w:tl2br w:val="nil"/>
              <w:tr2bl w:val="nil"/>
            </w:tcBorders>
            <w:shd w:val="clear" w:color="auto" w:fill="auto"/>
            <w:vAlign w:val="center"/>
          </w:tcPr>
          <w:p>
            <w:pP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修建性详细规划及设计方案经县国土空间规划委员会议定后，履行批前公示</w:t>
            </w:r>
          </w:p>
        </w:tc>
        <w:tc>
          <w:tcPr>
            <w:tcW w:w="1339" w:type="dxa"/>
            <w:gridSpan w:val="2"/>
            <w:tcBorders>
              <w:tl2br w:val="nil"/>
              <w:tr2bl w:val="nil"/>
            </w:tcBorders>
            <w:shd w:val="clear" w:color="auto" w:fill="auto"/>
            <w:vAlign w:val="center"/>
          </w:tcPr>
          <w:p>
            <w:pPr>
              <w:rPr>
                <w:rFonts w:ascii="仿宋_GB2312" w:eastAsia="仿宋_GB2312" w:cs="仿宋_GB2312"/>
                <w:color w:val="000000"/>
                <w:kern w:val="0"/>
                <w:sz w:val="18"/>
                <w:szCs w:val="18"/>
              </w:rPr>
            </w:pP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工程规划股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color w:val="000000"/>
                <w:sz w:val="18"/>
                <w:szCs w:val="18"/>
              </w:rPr>
              <w:t>组卷</w:t>
            </w:r>
          </w:p>
        </w:tc>
        <w:tc>
          <w:tcPr>
            <w:tcW w:w="5287" w:type="dxa"/>
            <w:gridSpan w:val="5"/>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组织申报对象完善卷宗资料</w:t>
            </w:r>
          </w:p>
        </w:tc>
        <w:tc>
          <w:tcPr>
            <w:tcW w:w="1339" w:type="dxa"/>
            <w:gridSpan w:val="2"/>
            <w:tcBorders>
              <w:tl2br w:val="nil"/>
              <w:tr2bl w:val="nil"/>
            </w:tcBorders>
            <w:shd w:val="clear" w:color="auto" w:fill="auto"/>
            <w:vAlign w:val="center"/>
          </w:tcPr>
          <w:p>
            <w:pPr>
              <w:rPr>
                <w:rFonts w:ascii="仿宋_GB2312" w:eastAsia="仿宋_GB2312" w:cs="仿宋_GB2312"/>
                <w:color w:val="000000"/>
                <w:kern w:val="0"/>
                <w:sz w:val="18"/>
                <w:szCs w:val="18"/>
              </w:rPr>
            </w:pP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工程规划股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eastAsia" w:ascii="黑体" w:eastAsia="黑体" w:cs="黑体"/>
                <w:color w:val="000000"/>
                <w:sz w:val="18"/>
                <w:szCs w:val="18"/>
                <w:lang w:eastAsia="zh-CN"/>
              </w:rPr>
            </w:pPr>
            <w:r>
              <w:rPr>
                <w:rFonts w:hint="eastAsia" w:ascii="黑体" w:eastAsia="黑体" w:cs="黑体"/>
                <w:color w:val="000000"/>
                <w:sz w:val="18"/>
                <w:szCs w:val="18"/>
                <w:lang w:eastAsia="zh-CN"/>
              </w:rPr>
              <w:t>核发意见</w:t>
            </w:r>
          </w:p>
        </w:tc>
        <w:tc>
          <w:tcPr>
            <w:tcW w:w="5287" w:type="dxa"/>
            <w:gridSpan w:val="5"/>
            <w:tcBorders>
              <w:tl2br w:val="nil"/>
              <w:tr2bl w:val="nil"/>
            </w:tcBorders>
            <w:shd w:val="clear" w:color="auto" w:fill="auto"/>
            <w:vAlign w:val="center"/>
          </w:tcPr>
          <w:p>
            <w:pPr>
              <w:rPr>
                <w:rFonts w:hint="eastAsia" w:ascii="黑体" w:eastAsia="黑体" w:cs="黑体"/>
                <w:color w:val="000000"/>
                <w:sz w:val="18"/>
                <w:szCs w:val="18"/>
                <w:lang w:eastAsia="zh-CN"/>
              </w:rPr>
            </w:pPr>
            <w:r>
              <w:rPr>
                <w:rFonts w:hint="eastAsia" w:ascii="仿宋_GB2312" w:eastAsia="仿宋_GB2312" w:cs="仿宋_GB2312"/>
                <w:color w:val="000000"/>
                <w:kern w:val="0"/>
                <w:sz w:val="18"/>
                <w:szCs w:val="18"/>
                <w:lang w:eastAsia="zh-CN"/>
              </w:rPr>
              <w:t>核发修建性详细规划及设计方案总平面图审定意见</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工程规划股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color w:val="000000"/>
                <w:sz w:val="18"/>
                <w:szCs w:val="18"/>
              </w:rPr>
              <w:t>归档</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color w:val="000000"/>
                <w:kern w:val="0"/>
                <w:sz w:val="18"/>
                <w:szCs w:val="18"/>
              </w:rPr>
              <w:t>对</w:t>
            </w:r>
            <w:r>
              <w:rPr>
                <w:rFonts w:hint="eastAsia" w:ascii="仿宋_GB2312" w:eastAsia="仿宋_GB2312" w:cs="仿宋_GB2312"/>
                <w:color w:val="000000"/>
                <w:kern w:val="0"/>
                <w:sz w:val="18"/>
                <w:szCs w:val="18"/>
                <w:lang w:eastAsia="zh-CN"/>
              </w:rPr>
              <w:t>审定</w:t>
            </w:r>
            <w:r>
              <w:rPr>
                <w:rFonts w:ascii="仿宋_GB2312" w:eastAsia="仿宋_GB2312" w:cs="仿宋_GB2312"/>
                <w:color w:val="000000"/>
                <w:kern w:val="0"/>
                <w:sz w:val="18"/>
                <w:szCs w:val="18"/>
              </w:rPr>
              <w:t>后的组卷材料进行归档处理，统一留存，建立台账</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工程规划股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黑体" w:eastAsia="黑体" w:cs="黑体"/>
                <w:b/>
                <w:bCs/>
                <w:kern w:val="0"/>
                <w:szCs w:val="21"/>
              </w:rPr>
              <w:t>是否容缺办理</w:t>
            </w:r>
          </w:p>
        </w:tc>
        <w:tc>
          <w:tcPr>
            <w:tcW w:w="2498" w:type="dxa"/>
            <w:gridSpan w:val="3"/>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7"/>
                <w:rFonts w:hint="default" w:eastAsia="仿宋_GB2312"/>
                <w:color w:val="auto"/>
                <w:lang w:val="en-US" w:eastAsia="zh-CN"/>
              </w:rPr>
            </w:pPr>
            <w:r>
              <w:rPr>
                <w:rStyle w:val="7"/>
                <w:rFonts w:hint="eastAsia" w:eastAsia="仿宋_GB2312"/>
                <w:color w:val="auto"/>
                <w:lang w:eastAsia="zh-CN"/>
              </w:rPr>
              <w:t>申请、立项文件、用地规划许可证、规划条件、不动产权证书、出让合同及宗地图（附</w:t>
            </w:r>
            <w:r>
              <w:rPr>
                <w:rStyle w:val="7"/>
                <w:rFonts w:hint="eastAsia" w:eastAsia="仿宋_GB2312"/>
                <w:color w:val="auto"/>
                <w:lang w:val="en-US" w:eastAsia="zh-CN"/>
              </w:rPr>
              <w:t>CAD电子版</w:t>
            </w:r>
            <w:r>
              <w:rPr>
                <w:rStyle w:val="7"/>
                <w:rFonts w:hint="eastAsia" w:eastAsia="仿宋_GB2312"/>
                <w:color w:val="auto"/>
                <w:lang w:eastAsia="zh-CN"/>
              </w:rPr>
              <w:t>）、营业执照、法人身份证（如非本人还需被委托人身份证及授权委托文件）修建性详细规划及设计方案（附</w:t>
            </w:r>
            <w:r>
              <w:rPr>
                <w:rStyle w:val="7"/>
                <w:rFonts w:hint="eastAsia" w:eastAsia="仿宋_GB2312"/>
                <w:color w:val="auto"/>
                <w:lang w:val="en-US" w:eastAsia="zh-CN"/>
              </w:rPr>
              <w:t>CAD电子版</w:t>
            </w:r>
            <w:r>
              <w:rPr>
                <w:rStyle w:val="7"/>
                <w:rFonts w:hint="eastAsia" w:eastAsia="仿宋_GB2312"/>
                <w:color w:val="auto"/>
                <w:lang w:eastAsia="zh-CN"/>
              </w:rPr>
              <w:t>），地形图</w:t>
            </w:r>
            <w:r>
              <w:rPr>
                <w:rStyle w:val="7"/>
                <w:rFonts w:hint="eastAsia" w:eastAsia="仿宋_GB2312"/>
                <w:color w:val="auto"/>
                <w:lang w:val="en-US" w:eastAsia="zh-CN"/>
              </w:rPr>
              <w:t>1:500</w:t>
            </w:r>
            <w:r>
              <w:rPr>
                <w:rStyle w:val="7"/>
                <w:rFonts w:hint="eastAsia" w:eastAsia="仿宋_GB2312"/>
                <w:color w:val="auto"/>
                <w:lang w:eastAsia="zh-CN"/>
              </w:rPr>
              <w:t>（附</w:t>
            </w:r>
            <w:r>
              <w:rPr>
                <w:rStyle w:val="7"/>
                <w:rFonts w:hint="eastAsia" w:eastAsia="仿宋_GB2312"/>
                <w:color w:val="auto"/>
                <w:lang w:val="en-US" w:eastAsia="zh-CN"/>
              </w:rPr>
              <w:t>CAD电子版</w:t>
            </w:r>
            <w:r>
              <w:rPr>
                <w:rStyle w:val="7"/>
                <w:rFonts w:hint="eastAsia" w:eastAsia="仿宋_GB2312"/>
                <w:color w:val="auto"/>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1.超越职权或者违法进行修建性详细规划和设计方案总平面审定的；</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2.对不符合法定条件的申请人准予审定或者超越法定职权作出准予审定决定的；</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3.对符合法定条件的申请人不予审定或者不在法定期限内作出准予审定决定的；</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4.违反法定程序实施职权的；</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5.工作中玩忽职守、滥用职权的；</w:t>
            </w:r>
          </w:p>
          <w:p>
            <w:pPr>
              <w:spacing w:line="240" w:lineRule="exact"/>
              <w:rPr>
                <w:rFonts w:ascii="黑体" w:eastAsia="黑体" w:cs="黑体"/>
                <w:color w:val="000000"/>
                <w:szCs w:val="21"/>
              </w:rPr>
            </w:pPr>
            <w:r>
              <w:rPr>
                <w:rFonts w:hint="eastAsia" w:ascii="仿宋_GB2312" w:hAnsi="仿宋_GB2312" w:eastAsia="仿宋_GB2312" w:cs="仿宋_GB2312"/>
                <w:kern w:val="0"/>
                <w:sz w:val="18"/>
                <w:szCs w:val="18"/>
              </w:rPr>
              <w:t>6.其他违反法律法规规章文件规定的行为。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rPr>
              <w:t>1.业务咨询：</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2883700</w:t>
            </w:r>
            <w:r>
              <w:rPr>
                <w:rFonts w:hint="eastAsia" w:ascii="仿宋_GB2312" w:eastAsia="仿宋_GB2312" w:cs="仿宋_GB2312"/>
                <w:color w:val="000000"/>
                <w:kern w:val="0"/>
                <w:sz w:val="18"/>
                <w:szCs w:val="18"/>
              </w:rPr>
              <w:br w:type="textWrapping"/>
            </w:r>
            <w:r>
              <w:rPr>
                <w:rFonts w:hint="eastAsia" w:ascii="仿宋_GB2312" w:eastAsia="仿宋_GB2312" w:cs="仿宋_GB2312"/>
                <w:color w:val="000000"/>
                <w:kern w:val="0"/>
                <w:sz w:val="18"/>
                <w:szCs w:val="18"/>
              </w:rPr>
              <w:t>2.投诉举报电话：</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2022626</w:t>
            </w:r>
          </w:p>
          <w:p>
            <w:pPr>
              <w:widowControl/>
              <w:spacing w:line="240" w:lineRule="exact"/>
              <w:jc w:val="left"/>
              <w:textAlignment w:val="center"/>
              <w:rPr>
                <w:rFonts w:ascii="黑体" w:eastAsia="黑体" w:cs="黑体"/>
                <w:color w:val="000000"/>
                <w:sz w:val="24"/>
              </w:rPr>
            </w:pPr>
            <w:r>
              <w:rPr>
                <w:rFonts w:hint="eastAsia" w:ascii="仿宋_GB2312" w:eastAsia="仿宋_GB2312" w:cs="仿宋_GB2312"/>
                <w:color w:val="000000"/>
                <w:kern w:val="0"/>
                <w:sz w:val="18"/>
                <w:szCs w:val="18"/>
                <w:lang w:val="en-US" w:eastAsia="zh-CN"/>
              </w:rPr>
              <w:t>3、</w:t>
            </w:r>
            <w:r>
              <w:rPr>
                <w:rFonts w:hint="eastAsia" w:ascii="仿宋_GB2312" w:hAnsi="黑体" w:eastAsia="仿宋_GB2312" w:cs="黑体"/>
                <w:color w:val="000000"/>
                <w:kern w:val="0"/>
                <w:sz w:val="18"/>
                <w:szCs w:val="18"/>
              </w:rPr>
              <w:t>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w:t>
            </w:r>
            <w:r>
              <w:rPr>
                <w:rFonts w:hint="eastAsia" w:ascii="仿宋_GB2312" w:eastAsia="仿宋_GB2312" w:cs="仿宋_GB2312"/>
                <w:color w:val="000000"/>
                <w:kern w:val="0"/>
                <w:sz w:val="18"/>
                <w:szCs w:val="18"/>
                <w:lang w:eastAsia="zh-CN"/>
              </w:rPr>
              <w:t>审定意见</w:t>
            </w:r>
            <w:r>
              <w:rPr>
                <w:rFonts w:hint="eastAsia" w:ascii="仿宋_GB2312" w:eastAsia="仿宋_GB2312" w:cs="仿宋_GB2312"/>
                <w:color w:val="000000"/>
                <w:kern w:val="0"/>
                <w:sz w:val="18"/>
                <w:szCs w:val="18"/>
              </w:rPr>
              <w:t>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w:t>
            </w:r>
            <w:r>
              <w:rPr>
                <w:rFonts w:hint="eastAsia" w:ascii="仿宋_GB2312" w:eastAsia="仿宋_GB2312" w:cs="仿宋_GB2312"/>
                <w:color w:val="000000"/>
                <w:kern w:val="0"/>
                <w:sz w:val="18"/>
                <w:szCs w:val="18"/>
                <w:lang w:eastAsia="zh-CN"/>
              </w:rPr>
              <w:t>审定意见</w:t>
            </w:r>
            <w:r>
              <w:rPr>
                <w:rFonts w:hint="eastAsia" w:ascii="仿宋_GB2312" w:eastAsia="仿宋_GB2312" w:cs="仿宋_GB2312"/>
                <w:color w:val="000000"/>
                <w:kern w:val="0"/>
                <w:sz w:val="18"/>
                <w:szCs w:val="18"/>
              </w:rPr>
              <w:t>应当自知道或者应当知道作出行政行为之日起六个月内提出向</w:t>
            </w:r>
            <w:r>
              <w:rPr>
                <w:rFonts w:hint="eastAsia" w:ascii="仿宋_GB2312" w:eastAsia="仿宋_GB2312" w:cs="仿宋_GB2312"/>
                <w:color w:val="000000"/>
                <w:kern w:val="0"/>
                <w:sz w:val="18"/>
                <w:szCs w:val="18"/>
                <w:lang w:eastAsia="zh-CN"/>
              </w:rPr>
              <w:t>昌黎县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1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560" w:lineRule="exac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jZGM4NWU5YjQzMDRhODI2MDc4MjM4NWZhZjE0YjAifQ=="/>
  </w:docVars>
  <w:rsids>
    <w:rsidRoot w:val="00F35FED"/>
    <w:rsid w:val="000C0BFD"/>
    <w:rsid w:val="0015089F"/>
    <w:rsid w:val="00230FC9"/>
    <w:rsid w:val="002455E6"/>
    <w:rsid w:val="00252F81"/>
    <w:rsid w:val="002B7D38"/>
    <w:rsid w:val="002F371C"/>
    <w:rsid w:val="003E269F"/>
    <w:rsid w:val="004459EE"/>
    <w:rsid w:val="00526E1F"/>
    <w:rsid w:val="00646AB2"/>
    <w:rsid w:val="00682557"/>
    <w:rsid w:val="006A7DFC"/>
    <w:rsid w:val="0073198C"/>
    <w:rsid w:val="007B3AB4"/>
    <w:rsid w:val="007C3A59"/>
    <w:rsid w:val="009A0D43"/>
    <w:rsid w:val="00A52FD2"/>
    <w:rsid w:val="00C5217D"/>
    <w:rsid w:val="00CA20EC"/>
    <w:rsid w:val="00CB652B"/>
    <w:rsid w:val="00CF0D58"/>
    <w:rsid w:val="00D24BC2"/>
    <w:rsid w:val="00DB558F"/>
    <w:rsid w:val="00E454F1"/>
    <w:rsid w:val="00EF269E"/>
    <w:rsid w:val="00F03CB5"/>
    <w:rsid w:val="00F35FED"/>
    <w:rsid w:val="00F81182"/>
    <w:rsid w:val="0E523992"/>
    <w:rsid w:val="17A22E0E"/>
    <w:rsid w:val="213D6112"/>
    <w:rsid w:val="69844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font112"/>
    <w:basedOn w:val="6"/>
    <w:qFormat/>
    <w:uiPriority w:val="0"/>
    <w:rPr>
      <w:rFonts w:ascii="仿宋_GB2312" w:eastAsia="仿宋_GB2312" w:cs="仿宋_GB2312"/>
      <w:color w:val="000000"/>
      <w:sz w:val="18"/>
      <w:szCs w:val="18"/>
      <w:u w:val="none"/>
    </w:rPr>
  </w:style>
  <w:style w:type="character" w:customStyle="1" w:styleId="8">
    <w:name w:val="批注框文本 Char"/>
    <w:basedOn w:val="6"/>
    <w:link w:val="2"/>
    <w:semiHidden/>
    <w:qFormat/>
    <w:uiPriority w:val="99"/>
    <w:rPr>
      <w:rFonts w:ascii="Calibri" w:hAnsi="Calibri" w:eastAsia="宋体" w:cs="Arial"/>
      <w:sz w:val="18"/>
      <w:szCs w:val="18"/>
    </w:rPr>
  </w:style>
  <w:style w:type="character" w:customStyle="1" w:styleId="9">
    <w:name w:val="页眉 Char"/>
    <w:basedOn w:val="6"/>
    <w:link w:val="4"/>
    <w:semiHidden/>
    <w:qFormat/>
    <w:uiPriority w:val="99"/>
    <w:rPr>
      <w:rFonts w:ascii="Calibri" w:hAnsi="Calibri" w:eastAsia="宋体" w:cs="Arial"/>
      <w:kern w:val="2"/>
      <w:sz w:val="18"/>
      <w:szCs w:val="18"/>
    </w:rPr>
  </w:style>
  <w:style w:type="character" w:customStyle="1" w:styleId="10">
    <w:name w:val="页脚 Char"/>
    <w:basedOn w:val="6"/>
    <w:link w:val="3"/>
    <w:semiHidden/>
    <w:qFormat/>
    <w:uiPriority w:val="99"/>
    <w:rPr>
      <w:rFonts w:ascii="Calibri" w:hAnsi="Calibri" w:eastAsia="宋体" w:cs="Arial"/>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599</Words>
  <Characters>640</Characters>
  <Lines>24</Lines>
  <Paragraphs>6</Paragraphs>
  <TotalTime>0</TotalTime>
  <ScaleCrop>false</ScaleCrop>
  <LinksUpToDate>false</LinksUpToDate>
  <CharactersWithSpaces>642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旭日东升</cp:lastModifiedBy>
  <cp:lastPrinted>2023-09-08T02:54:00Z</cp:lastPrinted>
  <dcterms:modified xsi:type="dcterms:W3CDTF">2024-07-12T08:29:51Z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0A58A2F0877C44359400D2D912D71E1D</vt:lpwstr>
  </property>
</Properties>
</file>