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r>
              <w:rPr>
                <w:rFonts w:ascii="黑体" w:eastAsia="黑体" w:cs="仿宋_GB2312" w:hAnsi="黑体" w:hint="eastAsia"/>
                <w:kern w:val="0"/>
                <w:sz w:val="18"/>
                <w:szCs w:val="18"/>
                <w:lang w:val="en-US" w:eastAsia="zh-CN"/>
              </w:rPr>
              <w:t>农用地转用审核</w:t>
            </w:r>
          </w:p>
        </w:tc>
      </w:tr>
      <w:tr>
        <w:trPr>
          <w:trHeight w:val="108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hint="eastAsia"/>
                <w:kern w:val="0"/>
                <w:sz w:val="18"/>
                <w:szCs w:val="18"/>
              </w:rPr>
            </w:pPr>
            <w:r>
              <w:rPr>
                <w:rFonts w:ascii="仿宋_GB2312" w:eastAsia="仿宋_GB2312" w:cs="仿宋_GB2312" w:hint="eastAsia"/>
                <w:kern w:val="0"/>
                <w:sz w:val="18"/>
                <w:szCs w:val="18"/>
              </w:rPr>
              <w:t>《中华人民共和国土地管理法》（2004年8月28日公布）第四十四条在土地利用总体规划确定的城市和村庄、集镇建设用地规模范围内，为实施该规划而将农用地转为建设用地的，按土地利用年度计划分批次由原批准土地利用总体规划的机关批准。在已批准的农用地转用范围内，具体建设项目用地可以由市、县人民政府批准。</w:t>
            </w:r>
          </w:p>
          <w:p>
            <w:pPr>
              <w:spacing w:line="240" w:lineRule="exact"/>
              <w:rPr>
                <w:rFonts w:ascii="仿宋_GB2312" w:eastAsia="仿宋_GB2312" w:cs="仿宋_GB2312" w:hint="eastAsia"/>
                <w:kern w:val="0"/>
                <w:sz w:val="18"/>
                <w:szCs w:val="18"/>
              </w:rPr>
            </w:pPr>
            <w:r>
              <w:rPr>
                <w:rFonts w:ascii="仿宋_GB2312" w:eastAsia="仿宋_GB2312" w:cs="仿宋_GB2312" w:hint="eastAsia"/>
                <w:kern w:val="0"/>
                <w:sz w:val="18"/>
                <w:szCs w:val="18"/>
              </w:rPr>
              <w:t xml:space="preserve"> 《河北省土地管理条例》（2002年3月30日河北省九届人大常委会第26次会议通过）第三十七条：农用地转为建设用地的，由市、县土地行政主管部门根据土地利用年度计划，制定农用地分批次转用方案，其中占用耕地的应当同时制定补充耕地方案，经同级人民政府审核同意，逐级报有批准权的人民政府审批。</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公示应当提交的材料；一次性告知补正材料；依法受理或不予受理（不予受理应当告知理由）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ascii="黑体" w:eastAsia="黑体" w:cs="黑体" w:hint="eastAsia"/>
                <w:color w:val="000000"/>
                <w:sz w:val="18"/>
                <w:szCs w:val="18"/>
              </w:rPr>
              <w:t xml:space="preserve">   </w:t>
            </w:r>
            <w:r>
              <w:rPr>
                <w:rFonts w:ascii="仿宋_GB2312" w:eastAsia="仿宋_GB2312" w:cs="仿宋_GB2312" w:hint="eastAsia"/>
                <w:color w:val="000000"/>
                <w:kern w:val="0"/>
                <w:sz w:val="18"/>
                <w:szCs w:val="18"/>
              </w:rPr>
              <w:t>3个工作日</w:t>
            </w: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耕保股</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按照政策规定对书面材料进行审查</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耕保股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hint="eastAsia"/>
                <w:color w:val="000000"/>
                <w:sz w:val="18"/>
                <w:szCs w:val="18"/>
                <w:lang w:eastAsia="zh-CN"/>
              </w:rPr>
            </w:pPr>
            <w:r>
              <w:rPr>
                <w:rFonts w:ascii="仿宋_GB2312" w:eastAsia="仿宋_GB2312" w:cs="仿宋_GB2312" w:hint="eastAsia"/>
                <w:color w:val="000000"/>
                <w:kern w:val="0"/>
                <w:sz w:val="18"/>
                <w:szCs w:val="18"/>
                <w:lang w:eastAsia="zh-CN"/>
              </w:rPr>
              <w:t>审核通过后上报审批</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耕保股</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1521"/>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1、申请书</w:t>
            </w:r>
          </w:p>
          <w:p>
            <w:pPr>
              <w:widowControl/>
              <w:spacing w:line="240" w:lineRule="exact"/>
              <w:jc w:val="left"/>
              <w:textAlignment w:val="center"/>
              <w:rPr>
                <w:rStyle w:val="18"/>
                <w:rFonts w:eastAsia="仿宋_GB2312" w:hint="eastAsia"/>
                <w:color w:val="auto"/>
                <w:lang w:eastAsia="zh-CN"/>
              </w:rPr>
            </w:pPr>
            <w:r>
              <w:rPr>
                <w:rStyle w:val="18"/>
                <w:rFonts w:hint="eastAsia"/>
                <w:color w:val="auto"/>
              </w:rPr>
              <w:t>2、</w:t>
            </w:r>
            <w:r>
              <w:rPr>
                <w:rStyle w:val="18"/>
                <w:rFonts w:eastAsia="仿宋_GB2312" w:hint="eastAsia"/>
                <w:color w:val="auto"/>
                <w:lang w:eastAsia="zh-CN"/>
              </w:rPr>
              <w:t>证明材料</w:t>
            </w:r>
          </w:p>
          <w:p>
            <w:pPr>
              <w:widowControl/>
              <w:spacing w:line="240" w:lineRule="exact"/>
              <w:jc w:val="left"/>
              <w:textAlignment w:val="center"/>
              <w:rPr>
                <w:rStyle w:val="18"/>
                <w:color w:val="auto"/>
              </w:rPr>
            </w:pPr>
            <w:r>
              <w:rPr>
                <w:rStyle w:val="18"/>
                <w:rFonts w:hint="eastAsia"/>
                <w:color w:val="auto"/>
              </w:rPr>
              <w:t>3、法律、法规、行政规定明确应提交的其他相关材料</w:t>
            </w:r>
          </w:p>
        </w:tc>
      </w:tr>
      <w:tr>
        <w:trPr>
          <w:trHeight w:val="194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2.将不符合规定条件的予以审批的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6.在审批过程中发生腐败行为的</w:t>
            </w:r>
          </w:p>
        </w:tc>
      </w:tr>
      <w:tr>
        <w:trPr>
          <w:trHeight w:val="94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2862279</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64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53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78D1BF7-6F2A-4596-8CA2-D2F8DE68689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711</Characters>
  <Lines>0</Lines>
  <Paragraphs>3</Paragraphs>
  <CharactersWithSpaces>949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39</cp:revision>
  <cp:lastPrinted>2023-08-15T01:13:00Z</cp:lastPrinted>
  <dcterms:created xsi:type="dcterms:W3CDTF">2023-07-31T02:33:00Z</dcterms:created>
  <dcterms:modified xsi:type="dcterms:W3CDTF">2024-09-29T02:51:06Z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59284C480D674C6E8DB16528CC730805_12</vt:lpwstr>
  </property>
</Properties>
</file>