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5"/>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其他类</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hint="eastAsia" w:ascii="黑体" w:eastAsia="黑体" w:cs="黑体"/>
                <w:b/>
                <w:bCs/>
                <w:color w:val="000000"/>
                <w:szCs w:val="21"/>
                <w:lang w:val="en-US" w:eastAsia="zh-CN"/>
              </w:rPr>
            </w:pPr>
            <w:r>
              <w:rPr>
                <w:rFonts w:hint="eastAsia" w:ascii="仿宋_GB2312" w:eastAsia="仿宋_GB2312" w:cs="仿宋_GB2312"/>
                <w:kern w:val="0"/>
                <w:sz w:val="18"/>
                <w:szCs w:val="18"/>
                <w:lang w:val="en-US" w:eastAsia="zh-CN"/>
              </w:rPr>
              <w:t>设立、调查海洋观测站（点）审批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08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hint="eastAsia" w:ascii="仿宋_GB2312" w:eastAsia="仿宋_GB2312" w:cs="仿宋_GB2312"/>
                <w:kern w:val="0"/>
                <w:sz w:val="18"/>
                <w:szCs w:val="18"/>
              </w:rPr>
            </w:pPr>
            <w:r>
              <w:rPr>
                <w:rFonts w:hint="eastAsia" w:ascii="仿宋_GB2312" w:eastAsia="仿宋_GB2312" w:cs="仿宋_GB2312"/>
                <w:kern w:val="0"/>
                <w:sz w:val="18"/>
                <w:szCs w:val="18"/>
              </w:rPr>
              <w:t>《海洋观测预报管理条例》（2012年3月1日国务院令第615号）第十条：国务院海洋主管部门和沿海县级以上地方人民政府海洋主管部门负责基本海洋观测站（点）的设立和调整。有关主管部门因水利、气象、航运等管理需要设立、调整有关观测站（点）开展海洋观测的，应当事先征求有关海洋主管部门的意见。其他单位或者个人因生产、科研等活动需要设立、调整海洋观测站（点）的，应当按照国务院海洋主管部门的规定，报有关海洋主管部门批准。</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黑体" w:eastAsia="黑体"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w:t>
            </w:r>
            <w:r>
              <w:rPr>
                <w:rFonts w:hint="eastAsia" w:ascii="仿宋_GB2312" w:eastAsia="仿宋_GB2312" w:cs="仿宋_GB2312"/>
                <w:kern w:val="0"/>
                <w:sz w:val="18"/>
                <w:szCs w:val="18"/>
                <w:lang w:eastAsia="zh-CN"/>
              </w:rPr>
              <w:t>七）海域管理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公示应当提交的材料；一次性告知补正材料；依法受理或不予受理（不予受理应当告知理由）</w:t>
            </w:r>
          </w:p>
        </w:tc>
        <w:tc>
          <w:tcPr>
            <w:tcW w:w="1339" w:type="dxa"/>
            <w:gridSpan w:val="2"/>
            <w:vMerge w:val="restart"/>
            <w:tcBorders>
              <w:tl2br w:val="nil"/>
              <w:tr2bl w:val="nil"/>
            </w:tcBorders>
            <w:shd w:val="clear" w:color="auto" w:fill="auto"/>
            <w:vAlign w:val="center"/>
          </w:tcPr>
          <w:p>
            <w:pPr>
              <w:rPr>
                <w:rFonts w:ascii="黑体" w:eastAsia="黑体" w:cs="黑体"/>
                <w:color w:val="000000"/>
                <w:sz w:val="18"/>
                <w:szCs w:val="18"/>
              </w:rPr>
            </w:pPr>
            <w:r>
              <w:rPr>
                <w:rFonts w:hint="eastAsia" w:ascii="黑体" w:eastAsia="黑体" w:cs="黑体"/>
                <w:color w:val="000000"/>
                <w:sz w:val="18"/>
                <w:szCs w:val="18"/>
              </w:rPr>
              <w:t xml:space="preserve">   </w:t>
            </w:r>
            <w:r>
              <w:rPr>
                <w:rFonts w:hint="eastAsia" w:ascii="仿宋_GB2312" w:eastAsia="仿宋_GB2312" w:cs="仿宋_GB2312"/>
                <w:color w:val="000000"/>
                <w:kern w:val="0"/>
                <w:sz w:val="18"/>
                <w:szCs w:val="18"/>
              </w:rPr>
              <w:t>3个工作日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海域股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hint="eastAsia" w:ascii="黑体" w:eastAsia="仿宋_GB2312" w:cs="黑体"/>
                <w:color w:val="000000"/>
                <w:sz w:val="18"/>
                <w:szCs w:val="18"/>
                <w:lang w:eastAsia="zh-CN"/>
              </w:rPr>
            </w:pPr>
            <w:r>
              <w:rPr>
                <w:rFonts w:hint="eastAsia" w:ascii="仿宋_GB2312" w:eastAsia="仿宋_GB2312" w:cs="仿宋_GB2312"/>
                <w:color w:val="000000"/>
                <w:kern w:val="0"/>
                <w:sz w:val="18"/>
                <w:szCs w:val="18"/>
              </w:rPr>
              <w:t>对申请资料进行初审，提出审查意见</w:t>
            </w:r>
            <w:r>
              <w:rPr>
                <w:rFonts w:hint="eastAsia" w:ascii="仿宋_GB2312" w:eastAsia="仿宋_GB2312" w:cs="仿宋_GB2312"/>
                <w:color w:val="000000"/>
                <w:kern w:val="0"/>
                <w:sz w:val="18"/>
                <w:szCs w:val="18"/>
                <w:lang w:eastAsia="zh-CN"/>
              </w:rPr>
              <w:t>；对修改后的申请资料进行审查，经批准后，予以备案</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海域股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决定</w:t>
            </w:r>
          </w:p>
        </w:tc>
        <w:tc>
          <w:tcPr>
            <w:tcW w:w="5287" w:type="dxa"/>
            <w:gridSpan w:val="5"/>
            <w:tcBorders>
              <w:tl2br w:val="nil"/>
              <w:tr2bl w:val="nil"/>
            </w:tcBorders>
            <w:shd w:val="clear" w:color="auto" w:fill="auto"/>
            <w:vAlign w:val="center"/>
          </w:tcPr>
          <w:p>
            <w:pPr>
              <w:rPr>
                <w:rFonts w:hint="eastAsia" w:ascii="黑体" w:eastAsia="黑体" w:cs="黑体"/>
                <w:color w:val="000000"/>
                <w:sz w:val="18"/>
                <w:szCs w:val="18"/>
                <w:lang w:eastAsia="zh-CN"/>
              </w:rPr>
            </w:pPr>
            <w:r>
              <w:rPr>
                <w:rFonts w:hint="eastAsia" w:ascii="仿宋_GB2312" w:eastAsia="仿宋_GB2312" w:cs="仿宋_GB2312"/>
                <w:color w:val="000000"/>
                <w:kern w:val="0"/>
                <w:sz w:val="18"/>
                <w:szCs w:val="18"/>
                <w:lang w:eastAsia="zh-CN"/>
              </w:rPr>
              <w:t>出具备案文书，并信息公开</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海域股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黑体" w:eastAsia="黑体" w:cs="黑体"/>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071"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7"/>
                <w:color w:val="auto"/>
              </w:rPr>
            </w:pPr>
            <w:r>
              <w:rPr>
                <w:rStyle w:val="7"/>
                <w:rFonts w:hint="eastAsia"/>
                <w:color w:val="auto"/>
              </w:rPr>
              <w:t>1、申请书</w:t>
            </w:r>
          </w:p>
          <w:p>
            <w:pPr>
              <w:widowControl/>
              <w:spacing w:line="240" w:lineRule="exact"/>
              <w:jc w:val="left"/>
              <w:textAlignment w:val="center"/>
              <w:rPr>
                <w:rStyle w:val="7"/>
                <w:rFonts w:hint="eastAsia" w:eastAsia="仿宋_GB2312"/>
                <w:color w:val="auto"/>
                <w:lang w:eastAsia="zh-CN"/>
              </w:rPr>
            </w:pPr>
            <w:r>
              <w:rPr>
                <w:rStyle w:val="7"/>
                <w:rFonts w:hint="eastAsia"/>
                <w:color w:val="auto"/>
              </w:rPr>
              <w:t>2、</w:t>
            </w:r>
            <w:r>
              <w:rPr>
                <w:rStyle w:val="7"/>
                <w:rFonts w:hint="eastAsia" w:eastAsia="仿宋_GB2312"/>
                <w:color w:val="auto"/>
                <w:lang w:eastAsia="zh-CN"/>
              </w:rPr>
              <w:t>证明材料</w:t>
            </w:r>
          </w:p>
          <w:p>
            <w:pPr>
              <w:widowControl/>
              <w:spacing w:line="240" w:lineRule="exact"/>
              <w:jc w:val="left"/>
              <w:textAlignment w:val="center"/>
              <w:rPr>
                <w:rStyle w:val="7"/>
                <w:color w:val="auto"/>
              </w:rPr>
            </w:pPr>
            <w:r>
              <w:rPr>
                <w:rStyle w:val="7"/>
                <w:rFonts w:hint="eastAsia"/>
                <w:color w:val="auto"/>
              </w:rPr>
              <w:t>3、法律、法规、行政规定明确应提交的其他相关材料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94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因不履行或不正确履行职责，有下列情形的，行政机关及相关工作人员应承担相应责任：</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1.对符合申报要求的申请不予受理、许可的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2.将不符合规定条件的予以审批的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3.超过法定期限或者擅自增设、变更审批程序或审批条件实施行政许可的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4.违反法定程序实施评审，造成经济损失或构成犯罪的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5.在履行职责过程中滥用职权、玩忽职守、徇私舞弊的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6.在审批过程中发生腐败行为的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4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numPr>
                <w:ilvl w:val="0"/>
                <w:numId w:val="0"/>
              </w:numPr>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1、</w:t>
            </w:r>
            <w:r>
              <w:rPr>
                <w:rFonts w:hint="eastAsia" w:ascii="仿宋_GB2312" w:eastAsia="仿宋_GB2312" w:cs="仿宋_GB2312"/>
                <w:color w:val="000000"/>
                <w:kern w:val="0"/>
                <w:sz w:val="18"/>
                <w:szCs w:val="18"/>
              </w:rPr>
              <w:t>业务咨询：0335-</w:t>
            </w:r>
            <w:r>
              <w:rPr>
                <w:rFonts w:hint="eastAsia" w:ascii="仿宋_GB2312" w:eastAsia="仿宋_GB2312" w:cs="仿宋_GB2312"/>
                <w:color w:val="000000"/>
                <w:kern w:val="0"/>
                <w:sz w:val="18"/>
                <w:szCs w:val="18"/>
                <w:lang w:val="en-US" w:eastAsia="zh-CN"/>
              </w:rPr>
              <w:t>2860015</w:t>
            </w:r>
          </w:p>
          <w:p>
            <w:pPr>
              <w:widowControl/>
              <w:numPr>
                <w:ilvl w:val="0"/>
                <w:numId w:val="0"/>
              </w:numPr>
              <w:spacing w:line="240" w:lineRule="exact"/>
              <w:jc w:val="left"/>
              <w:textAlignment w:val="center"/>
              <w:rPr>
                <w:rFonts w:hint="eastAsia" w:ascii="仿宋_GB2312" w:eastAsia="仿宋_GB2312" w:hAnsiTheme="minorEastAsia"/>
                <w:color w:val="000000"/>
                <w:kern w:val="0"/>
                <w:sz w:val="18"/>
                <w:szCs w:val="18"/>
              </w:rPr>
            </w:pPr>
            <w:r>
              <w:rPr>
                <w:rFonts w:hint="eastAsia" w:ascii="仿宋_GB2312" w:eastAsia="仿宋_GB2312" w:cs="仿宋_GB2312"/>
                <w:color w:val="000000"/>
                <w:kern w:val="0"/>
                <w:sz w:val="18"/>
                <w:szCs w:val="18"/>
                <w:lang w:val="en-US" w:eastAsia="zh-CN"/>
              </w:rPr>
              <w:t>2、</w:t>
            </w:r>
            <w:r>
              <w:rPr>
                <w:rFonts w:hint="eastAsia" w:ascii="仿宋_GB2312" w:eastAsia="仿宋_GB2312" w:cs="仿宋_GB2312"/>
                <w:color w:val="000000"/>
                <w:kern w:val="0"/>
                <w:sz w:val="18"/>
                <w:szCs w:val="18"/>
              </w:rPr>
              <w:t>投诉举报电话：</w:t>
            </w:r>
            <w:r>
              <w:rPr>
                <w:rFonts w:hint="eastAsia" w:ascii="仿宋_GB2312" w:eastAsia="仿宋_GB2312" w:hAnsiTheme="minorEastAsia"/>
                <w:color w:val="000000"/>
                <w:kern w:val="0"/>
                <w:sz w:val="18"/>
                <w:szCs w:val="18"/>
              </w:rPr>
              <w:t>0335</w:t>
            </w:r>
            <w:r>
              <w:rPr>
                <w:rFonts w:ascii="仿宋_GB2312" w:eastAsia="仿宋_GB2312" w:hAnsiTheme="minorEastAsia"/>
                <w:color w:val="000000"/>
                <w:kern w:val="0"/>
                <w:sz w:val="18"/>
                <w:szCs w:val="18"/>
              </w:rPr>
              <w:t>—</w:t>
            </w:r>
            <w:r>
              <w:rPr>
                <w:rFonts w:hint="eastAsia" w:ascii="仿宋_GB2312" w:eastAsia="仿宋_GB2312" w:hAnsiTheme="minor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hint="eastAsia" w:ascii="仿宋_GB2312" w:eastAsia="仿宋_GB2312" w:cs="仿宋_GB2312"/>
                <w:color w:val="000000"/>
                <w:kern w:val="0"/>
                <w:sz w:val="18"/>
                <w:szCs w:val="18"/>
                <w:lang w:val="en-US" w:eastAsia="zh-CN"/>
              </w:rPr>
              <w:t>3、</w:t>
            </w:r>
            <w:r>
              <w:rPr>
                <w:rFonts w:hint="eastAsia" w:ascii="仿宋_GB2312" w:hAnsi="黑体" w:eastAsia="仿宋_GB2312" w:cs="黑体"/>
                <w:color w:val="000000"/>
                <w:kern w:val="0"/>
                <w:sz w:val="18"/>
                <w:szCs w:val="18"/>
              </w:rPr>
              <w:t>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4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w:t>
            </w:r>
            <w:bookmarkStart w:id="0" w:name="_GoBack"/>
            <w:bookmarkEnd w:id="0"/>
            <w:r>
              <w:rPr>
                <w:rFonts w:hint="eastAsia" w:ascii="仿宋_GB2312" w:eastAsia="仿宋_GB2312" w:cs="仿宋_GB2312"/>
                <w:color w:val="000000"/>
                <w:kern w:val="0"/>
                <w:sz w:val="18"/>
                <w:szCs w:val="18"/>
              </w:rPr>
              <w:t>者应当知道作出行政行为之日起六个月内提出向</w:t>
            </w:r>
            <w:r>
              <w:rPr>
                <w:rFonts w:hint="eastAsia" w:ascii="仿宋_GB2312" w:eastAsia="仿宋_GB2312" w:cs="仿宋_GB2312"/>
                <w:color w:val="000000"/>
                <w:kern w:val="0"/>
                <w:sz w:val="18"/>
                <w:szCs w:val="18"/>
                <w:lang w:eastAsia="zh-CN"/>
              </w:rPr>
              <w:t>昌黎县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3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00F35FED"/>
    <w:rsid w:val="000101F6"/>
    <w:rsid w:val="00064F88"/>
    <w:rsid w:val="000C0BFD"/>
    <w:rsid w:val="00155C1A"/>
    <w:rsid w:val="001B5C36"/>
    <w:rsid w:val="002455E6"/>
    <w:rsid w:val="00252F81"/>
    <w:rsid w:val="002B305C"/>
    <w:rsid w:val="002F371C"/>
    <w:rsid w:val="003017B3"/>
    <w:rsid w:val="00361FE5"/>
    <w:rsid w:val="003A2C73"/>
    <w:rsid w:val="003E269F"/>
    <w:rsid w:val="00444F57"/>
    <w:rsid w:val="00452112"/>
    <w:rsid w:val="00456BCD"/>
    <w:rsid w:val="00475757"/>
    <w:rsid w:val="00526E1F"/>
    <w:rsid w:val="005A179D"/>
    <w:rsid w:val="005A5ED3"/>
    <w:rsid w:val="005C683B"/>
    <w:rsid w:val="005F6104"/>
    <w:rsid w:val="0060737D"/>
    <w:rsid w:val="00646AB2"/>
    <w:rsid w:val="00653FAB"/>
    <w:rsid w:val="00682557"/>
    <w:rsid w:val="006A7DFC"/>
    <w:rsid w:val="006B160E"/>
    <w:rsid w:val="0073198C"/>
    <w:rsid w:val="007B3AB4"/>
    <w:rsid w:val="007B43D5"/>
    <w:rsid w:val="00865D85"/>
    <w:rsid w:val="008B3489"/>
    <w:rsid w:val="009471FD"/>
    <w:rsid w:val="009A0D43"/>
    <w:rsid w:val="009B37FD"/>
    <w:rsid w:val="00A063B9"/>
    <w:rsid w:val="00A45E28"/>
    <w:rsid w:val="00A52FD2"/>
    <w:rsid w:val="00A9608D"/>
    <w:rsid w:val="00AB0057"/>
    <w:rsid w:val="00BB5EF7"/>
    <w:rsid w:val="00BC612E"/>
    <w:rsid w:val="00BF4462"/>
    <w:rsid w:val="00C23583"/>
    <w:rsid w:val="00C51E79"/>
    <w:rsid w:val="00C670D4"/>
    <w:rsid w:val="00C738FF"/>
    <w:rsid w:val="00CA20EC"/>
    <w:rsid w:val="00CD2546"/>
    <w:rsid w:val="00D24BC2"/>
    <w:rsid w:val="00D4156D"/>
    <w:rsid w:val="00D463C2"/>
    <w:rsid w:val="00D615ED"/>
    <w:rsid w:val="00DB558F"/>
    <w:rsid w:val="00DC6C74"/>
    <w:rsid w:val="00E454F1"/>
    <w:rsid w:val="00EF269E"/>
    <w:rsid w:val="00F03CB5"/>
    <w:rsid w:val="00F35FED"/>
    <w:rsid w:val="00F81182"/>
    <w:rsid w:val="00FC49D8"/>
    <w:rsid w:val="00FD607D"/>
    <w:rsid w:val="00FE2F4C"/>
    <w:rsid w:val="36876E47"/>
    <w:rsid w:val="377A445F"/>
    <w:rsid w:val="4D852F49"/>
    <w:rsid w:val="639E073E"/>
    <w:rsid w:val="6CBD2606"/>
    <w:rsid w:val="742F49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font112"/>
    <w:basedOn w:val="6"/>
    <w:qFormat/>
    <w:uiPriority w:val="0"/>
    <w:rPr>
      <w:rFonts w:ascii="仿宋_GB2312" w:eastAsia="仿宋_GB2312" w:cs="仿宋_GB2312"/>
      <w:color w:val="000000"/>
      <w:sz w:val="18"/>
      <w:szCs w:val="18"/>
      <w:u w:val="none"/>
    </w:rPr>
  </w:style>
  <w:style w:type="character" w:customStyle="1" w:styleId="8">
    <w:name w:val="批注框文本 Char"/>
    <w:basedOn w:val="6"/>
    <w:link w:val="2"/>
    <w:semiHidden/>
    <w:qFormat/>
    <w:uiPriority w:val="99"/>
    <w:rPr>
      <w:rFonts w:ascii="Calibri" w:hAnsi="Calibri" w:eastAsia="宋体" w:cs="Arial"/>
      <w:sz w:val="18"/>
      <w:szCs w:val="18"/>
    </w:rPr>
  </w:style>
  <w:style w:type="paragraph" w:styleId="9">
    <w:name w:val="List Paragraph"/>
    <w:basedOn w:val="1"/>
    <w:qFormat/>
    <w:uiPriority w:val="34"/>
    <w:pPr>
      <w:ind w:firstLine="420" w:firstLineChars="200"/>
    </w:pPr>
  </w:style>
  <w:style w:type="character" w:customStyle="1" w:styleId="10">
    <w:name w:val="页眉 Char"/>
    <w:basedOn w:val="6"/>
    <w:link w:val="4"/>
    <w:qFormat/>
    <w:uiPriority w:val="99"/>
    <w:rPr>
      <w:rFonts w:ascii="Calibri" w:hAnsi="Calibri" w:eastAsia="宋体" w:cs="Arial"/>
      <w:sz w:val="18"/>
      <w:szCs w:val="18"/>
    </w:rPr>
  </w:style>
  <w:style w:type="character" w:customStyle="1" w:styleId="11">
    <w:name w:val="页脚 Char"/>
    <w:basedOn w:val="6"/>
    <w:link w:val="3"/>
    <w:qFormat/>
    <w:uiPriority w:val="99"/>
    <w:rPr>
      <w:rFonts w:ascii="Calibri" w:hAnsi="Calibri" w:eastAsia="宋体" w:cs="Arial"/>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824</Words>
  <Characters>874</Characters>
  <Lines>26</Lines>
  <Paragraphs>29</Paragraphs>
  <TotalTime>3</TotalTime>
  <ScaleCrop>false</ScaleCrop>
  <LinksUpToDate>false</LinksUpToDate>
  <CharactersWithSpaces>880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旭日东升</cp:lastModifiedBy>
  <cp:lastPrinted>2023-08-15T01:13:00Z</cp:lastPrinted>
  <dcterms:modified xsi:type="dcterms:W3CDTF">2024-07-12T08:55:27Z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59284C480D674C6E8DB16528CC730805_12</vt:lpwstr>
  </property>
</Properties>
</file>