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="640"/>
        <w:jc w:val="center"/>
        <w:rPr>
          <w:rFonts w:ascii="黑体" w:eastAsia="黑体" w:cs="方正小标宋简体" w:hAnsi="黑体" w:hint="eastAsia"/>
          <w:sz w:val="36"/>
          <w:szCs w:val="36"/>
        </w:rPr>
      </w:pPr>
      <w:r>
        <w:rPr>
          <w:rFonts w:ascii="黑体" w:eastAsia="黑体" w:cs="方正小标宋简体" w:hAnsi="黑体" w:hint="eastAsia"/>
          <w:sz w:val="36"/>
          <w:szCs w:val="36"/>
        </w:rPr>
        <w:t>昌黎县教育</w:t>
      </w:r>
      <w:r>
        <w:rPr>
          <w:rFonts w:ascii="黑体" w:eastAsia="黑体" w:cs="方正小标宋简体" w:hAnsi="黑体" w:hint="eastAsia"/>
          <w:sz w:val="36"/>
          <w:szCs w:val="36"/>
          <w:lang w:eastAsia="zh-CN"/>
        </w:rPr>
        <w:t>和体育</w:t>
      </w:r>
      <w:r>
        <w:rPr>
          <w:rFonts w:ascii="黑体" w:eastAsia="黑体" w:cs="方正小标宋简体" w:hAnsi="黑体" w:hint="eastAsia"/>
          <w:sz w:val="36"/>
          <w:szCs w:val="36"/>
        </w:rPr>
        <w:t>局重大执法决定法制审核事项清单（20</w:t>
      </w:r>
      <w:r>
        <w:rPr>
          <w:rFonts w:ascii="黑体" w:eastAsia="黑体" w:cs="方正小标宋简体" w:hAnsi="黑体" w:hint="eastAsia"/>
          <w:sz w:val="36"/>
          <w:szCs w:val="36"/>
          <w:lang w:val="en-US" w:eastAsia="zh-CN"/>
        </w:rPr>
        <w:t>20</w:t>
      </w:r>
      <w:r>
        <w:rPr>
          <w:rFonts w:ascii="黑体" w:eastAsia="黑体" w:cs="方正小标宋简体" w:hAnsi="黑体" w:hint="eastAsia"/>
          <w:sz w:val="36"/>
          <w:szCs w:val="36"/>
        </w:rPr>
        <w:t>年版）</w:t>
      </w:r>
    </w:p>
    <w:p>
      <w:pPr>
        <w:ind w:firstLine="640"/>
        <w:jc w:val="center"/>
        <w:rPr>
          <w:rFonts w:ascii="宋体"/>
          <w:sz w:val="32"/>
          <w:szCs w:val="32"/>
        </w:rPr>
      </w:pPr>
    </w:p>
    <w:tbl>
      <w:tblPr>
        <w:jc w:val="left"/>
        <w:tblInd w:w="-106" w:type="dxa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76"/>
        <w:gridCol w:w="3544"/>
        <w:gridCol w:w="1417"/>
        <w:gridCol w:w="21"/>
        <w:gridCol w:w="5145"/>
        <w:gridCol w:w="2100"/>
      </w:tblGrid>
      <w:tr>
        <w:trPr>
          <w:trHeight w:val="444"/>
        </w:trPr>
        <w:tc>
          <w:tcPr>
            <w:tcW w:w="781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审核事项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审核依据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提交部门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应提交的审核材料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审核重点</w:t>
            </w:r>
          </w:p>
        </w:tc>
      </w:tr>
      <w:tr>
        <w:trPr>
          <w:trHeight w:val="1835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校车使用许可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《</w:t>
            </w:r>
            <w:r>
              <w:rPr>
                <w:rFonts w:ascii="仿宋_GB2312" w:eastAsia="仿宋_GB2312" w:cs="仿宋_GB2312"/>
              </w:rPr>
              <w:t>中华人民共和国</w:t>
            </w:r>
            <w:r>
              <w:rPr>
                <w:rFonts w:ascii="仿宋_GB2312" w:eastAsia="仿宋_GB2312" w:cs="仿宋_GB2312" w:hint="eastAsia"/>
              </w:rPr>
              <w:t>校车安全管理条例》（国务院令第617号）第十五条</w:t>
            </w:r>
          </w:p>
          <w:p>
            <w:pPr>
              <w:widowControl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安全办公室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.车辆符合校车安全国家标准，取得机动车检验合格证明，并已经在公安机关交通管理部门办理注册登记；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.有取得校车驾驶资格的驾驶人；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.有包括行驶线路、开行时间和停靠站点的合理可行的校车运行方案；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ascii="仿宋_GB2312" w:eastAsia="仿宋_GB2312" w:cs="仿宋_GB2312" w:hint="eastAsia"/>
              </w:rPr>
              <w:t>.有健全的安全管理制度；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.已经投保机动车承运人责任保险。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.行政执法机关主体是否合法，行政执法人员是否具备执法资格；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.主要事实是否清楚，证据是否确凿、充分；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.适用法律、法规、规章是否准确，执行裁量基准是否适当；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ascii="仿宋_GB2312" w:eastAsia="仿宋_GB2312" w:cs="仿宋_GB2312" w:hint="eastAsia"/>
              </w:rPr>
              <w:t>.程序是否合法；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.行政执法文书是否规范、齐备；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  <w:r>
              <w:rPr>
                <w:rFonts w:ascii="仿宋_GB2312" w:eastAsia="仿宋_GB2312" w:cs="仿宋_GB2312" w:hint="eastAsia"/>
              </w:rPr>
              <w:t>.其他应当审核的内容。</w:t>
            </w:r>
          </w:p>
        </w:tc>
      </w:tr>
      <w:tr>
        <w:trPr>
          <w:trHeight w:val="1266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责令停止招生、吊销办学许可证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《中华人民共和国民办教育促进法》（</w:t>
            </w:r>
            <w:r>
              <w:rPr>
                <w:rFonts w:ascii="仿宋_GB2312" w:eastAsia="仿宋_GB2312" w:cs="仿宋_GB2312"/>
              </w:rPr>
              <w:t>2016</w:t>
            </w:r>
            <w:r>
              <w:rPr>
                <w:rFonts w:ascii="仿宋_GB2312" w:eastAsia="仿宋_GB2312" w:cs="仿宋_GB2312" w:hint="eastAsia"/>
              </w:rPr>
              <w:t>年修订）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第六十二条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职业教育与成人教育股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.违规招生、办学行为的调查报告、佐证材料；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.处理意见及其情况说明；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.处罚告知书；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>
              <w:rPr>
                <w:rFonts w:ascii="仿宋_GB2312" w:eastAsia="仿宋_GB2312" w:cs="仿宋_GB2312" w:hint="eastAsia"/>
              </w:rPr>
              <w:t>.如有申辩的，需提交学校申辩材料；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.拟定处罚意见。</w:t>
            </w:r>
          </w:p>
        </w:tc>
        <w:tc>
          <w:tcPr>
            <w:tcW w:w="2100" w:type="dxa"/>
            <w:vMerge/>
            <w:vAlign w:val="center"/>
          </w:tcPr>
          <w:p/>
        </w:tc>
      </w:tr>
      <w:tr>
        <w:trPr>
          <w:trHeight w:val="1823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撤销教师资格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、《中华人民共和国教师法》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第十四条；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、《</w:t>
            </w:r>
            <w:r>
              <w:rPr>
                <w:rFonts w:ascii="仿宋_GB2312" w:eastAsia="仿宋_GB2312" w:cs="仿宋_GB2312"/>
              </w:rPr>
              <w:t>中华人民共和国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</w:rPr>
              <w:t>教师资格条例》（国务院令第</w:t>
            </w:r>
            <w:r>
              <w:rPr>
                <w:rFonts w:ascii="仿宋_GB2312" w:eastAsia="仿宋_GB2312" w:cs="仿宋_GB2312"/>
              </w:rPr>
              <w:t>188</w:t>
            </w:r>
            <w:r>
              <w:rPr>
                <w:rFonts w:ascii="仿宋_GB2312" w:eastAsia="仿宋_GB2312" w:cs="仿宋_GB2312" w:hint="eastAsia"/>
              </w:rPr>
              <w:t>号）第十八条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第十九条、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第二十条；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、《教育行政处罚暂行实施办法》（</w:t>
            </w:r>
            <w:r>
              <w:rPr>
                <w:rFonts w:ascii="仿宋_GB2312" w:eastAsia="仿宋_GB2312" w:cs="仿宋_GB2312"/>
              </w:rPr>
              <w:t>1998</w:t>
            </w:r>
            <w:r>
              <w:rPr>
                <w:rFonts w:ascii="仿宋_GB2312" w:eastAsia="仿宋_GB2312" w:cs="仿宋_GB2312" w:hint="eastAsia"/>
              </w:rPr>
              <w:t>年国家教育委员会令第</w:t>
            </w:r>
            <w:r>
              <w:rPr>
                <w:rFonts w:ascii="仿宋_GB2312" w:eastAsia="仿宋_GB2312" w:cs="仿宋_GB2312"/>
              </w:rPr>
              <w:t>27</w:t>
            </w:r>
            <w:r>
              <w:rPr>
                <w:rFonts w:ascii="仿宋_GB2312" w:eastAsia="仿宋_GB2312" w:cs="仿宋_GB2312" w:hint="eastAsia"/>
              </w:rPr>
              <w:t>号）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第十八条。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被撤销教师资格人所在单位及教师教育股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.给予处罚相关事实证明材料；</w:t>
            </w:r>
          </w:p>
          <w:p>
            <w:pPr>
              <w:spacing w:line="2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.如有申辩、听证的，需提交教师个人申辩材料、听证笔录等。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.拟定处罚意见。</w:t>
            </w:r>
          </w:p>
        </w:tc>
        <w:tc>
          <w:tcPr>
            <w:tcW w:w="2100" w:type="dxa"/>
            <w:vMerge/>
            <w:vAlign w:val="center"/>
          </w:tcPr>
          <w:p/>
        </w:tc>
      </w:tr>
    </w:tbl>
    <w:p>
      <w:r>
        <w:rPr>
          <w:rFonts w:ascii="楷体" w:eastAsia="楷体" w:cs="楷体" w:hint="eastAsia"/>
          <w:b/>
          <w:bCs/>
          <w:sz w:val="18"/>
          <w:szCs w:val="18"/>
        </w:rPr>
        <w:t>注：</w:t>
      </w:r>
      <w:r>
        <w:rPr>
          <w:rFonts w:ascii="楷体" w:eastAsia="楷体" w:cs="楷体"/>
          <w:sz w:val="18"/>
          <w:szCs w:val="18"/>
        </w:rPr>
        <w:t>1</w:t>
      </w:r>
      <w:r>
        <w:rPr>
          <w:rFonts w:ascii="楷体" w:eastAsia="楷体" w:cs="楷体" w:hint="eastAsia"/>
          <w:sz w:val="18"/>
          <w:szCs w:val="18"/>
        </w:rPr>
        <w:t>、重大行政执法决定法制审核，是指以昌黎县教育</w:t>
      </w:r>
      <w:r>
        <w:rPr>
          <w:rFonts w:ascii="楷体" w:eastAsia="楷体" w:cs="楷体" w:hint="eastAsia"/>
          <w:sz w:val="18"/>
          <w:szCs w:val="18"/>
          <w:lang w:val="en-US" w:eastAsia="zh-CN"/>
        </w:rPr>
        <w:t>和体育</w:t>
      </w:r>
      <w:r>
        <w:rPr>
          <w:rFonts w:ascii="楷体" w:eastAsia="楷体" w:cs="楷体" w:hint="eastAsia"/>
          <w:sz w:val="18"/>
          <w:szCs w:val="18"/>
        </w:rPr>
        <w:t>局名义作出的重大行政执法决定，在作出前由局</w:t>
      </w:r>
      <w:r>
        <w:rPr>
          <w:rFonts w:ascii="楷体" w:eastAsia="楷体" w:cs="楷体" w:hint="eastAsia"/>
          <w:sz w:val="18"/>
          <w:szCs w:val="18"/>
          <w:lang w:val="en-US" w:eastAsia="zh-CN"/>
        </w:rPr>
        <w:t>政策法规室</w:t>
      </w:r>
      <w:r>
        <w:rPr>
          <w:rFonts w:ascii="楷体" w:eastAsia="楷体" w:cs="楷体" w:hint="eastAsia"/>
          <w:sz w:val="18"/>
          <w:szCs w:val="18"/>
        </w:rPr>
        <w:t>对其合法性、适当性进行审核的活动。</w:t>
      </w:r>
      <w:r>
        <w:rPr>
          <w:rFonts w:ascii="楷体" w:eastAsia="楷体" w:cs="楷体"/>
          <w:sz w:val="18"/>
          <w:szCs w:val="18"/>
        </w:rPr>
        <w:t>2</w:t>
      </w:r>
      <w:r>
        <w:rPr>
          <w:rFonts w:ascii="楷体" w:eastAsia="楷体" w:cs="楷体" w:hint="eastAsia"/>
          <w:sz w:val="18"/>
          <w:szCs w:val="18"/>
        </w:rPr>
        <w:t>、重大执法决定法制审核的条件：可能造成重大社会影响或引发社会风险的；直接关系行政管理相对人或他人重大权益的；需经听证程序作出行政执法决定的；案件情况疑难复杂，涉及多个法律关系的；其他法律、法规、规章或上级文件规定应当进行法制审核的。</w:t>
      </w:r>
    </w:p>
    <w:sectPr>
      <w:pgSz w:w="16838" w:h="11906" w:orient="landscape"/>
      <w:pgMar w:top="1797" w:right="1440" w:bottom="1797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0DCCE23-FC87-4EC0-8883-6F747D1DEC2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0</Words>
  <Characters>666</Characters>
  <Lines>0</Lines>
  <Paragraphs>4</Paragraphs>
  <CharactersWithSpaces>888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</dc:creator>
  <cp:lastModifiedBy>Administrator</cp:lastModifiedBy>
  <cp:revision>1</cp:revision>
  <dcterms:created xsi:type="dcterms:W3CDTF">2018-05-11T02:10:00Z</dcterms:created>
  <dcterms:modified xsi:type="dcterms:W3CDTF">2024-10-11T09:33:36Z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2052-11.8.2.8808</vt:lpwstr>
  </property>
</Properties>
</file>