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关于进一步实施小微企业“六税两费”减免政策的公告</w:t>
      </w:r>
      <w:r>
        <w:rPr>
          <w:rFonts w:hint="eastAsia"/>
        </w:rPr>
        <w:br w:type="textWrapping"/>
      </w:r>
      <w:r>
        <w:rPr>
          <w:rFonts w:hint="eastAsia" w:ascii="仿宋_GB2312" w:hAnsi="仿宋_GB2312" w:eastAsia="仿宋_GB2312" w:cs="仿宋_GB2312"/>
          <w:sz w:val="32"/>
          <w:szCs w:val="32"/>
        </w:rPr>
        <w:t>财政部 税务总局公告2022年第10号</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为进一步支持小微企业发展，现将有关税费政策公告如下：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三、本公告所称小型微利企业，是指从事国家非限制和禁止行业，且同时符合年度应纳税所得额不超过300万元、从业人数不超过300人、资产总额不超过5000万元等三个条件的企业。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季度平均值＝（季初值＋季末值）÷2</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全年季度平均值＝全年各季度平均值之和÷4</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四、本公告执行期限为2022年1月</w:t>
      </w:r>
      <w:bookmarkStart w:id="0" w:name="_GoBack"/>
      <w:bookmarkEnd w:id="0"/>
      <w:r>
        <w:rPr>
          <w:rFonts w:hint="eastAsia" w:ascii="仿宋_GB2312" w:hAnsi="仿宋_GB2312" w:eastAsia="仿宋_GB2312" w:cs="仿宋_GB2312"/>
          <w:sz w:val="32"/>
          <w:szCs w:val="32"/>
        </w:rPr>
        <w:t>1日至2024年12月31日。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center"/>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财政部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税务总局</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br w:type="textWrapping"/>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2022年3月1日</w:t>
      </w:r>
    </w:p>
    <w:p>
      <w:pPr>
        <w:keepNext w:val="0"/>
        <w:keepLines w:val="0"/>
        <w:pageBreakBefore w:val="0"/>
        <w:widowControl w:val="0"/>
        <w:kinsoku/>
        <w:wordWrap/>
        <w:overflowPunct/>
        <w:topLinePunct w:val="0"/>
        <w:autoSpaceDE/>
        <w:autoSpaceDN/>
        <w:bidi w:val="0"/>
        <w:adjustRightInd/>
        <w:snapToGrid/>
        <w:spacing w:line="610" w:lineRule="exact"/>
        <w:ind w:firstLine="420" w:firstLineChars="200"/>
        <w:textAlignment w:val="auto"/>
      </w:pPr>
    </w:p>
    <w:sectPr>
      <w:pgSz w:w="11906" w:h="16838"/>
      <w:pgMar w:top="1984"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2U0OGE3YjUxMmRlZTI5MWQyMzdmMWQzYzE5NTIifQ=="/>
  </w:docVars>
  <w:rsids>
    <w:rsidRoot w:val="00000000"/>
    <w:rsid w:val="561C3925"/>
    <w:rsid w:val="6FFF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2024-08-27T01:53:00Z</dcterms:created>
  <dc:creator>Administrator</dc:creator>
  <cp:lastModifiedBy>Administrator</cp:lastModifiedBy>
  <dcterms:modified xsi:type="dcterms:W3CDTF">2024-08-27T13:07:58Z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B1AF9D4161C04B928728A100DBD75D45</vt:lpwstr>
  </property>
</Properties>
</file>