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  <w:r>
        <w:t>名　　称:</w:t>
        <w:tab/>
        <w:t>关于继续执行关税专项优惠政策的公告</w:t>
        <w:tab/>
      </w:r>
    </w:p>
    <w:p>
      <w:r>
        <w:t>文　　号:</w:t>
        <w:tab/>
        <w:t>财政部 海关总署公告2024年第18号</w:t>
      </w:r>
    </w:p>
    <w:p>
      <w:r>
        <w:t>发布机构:</w:t>
        <w:tab/>
        <w:t>河北省财政厅</w:t>
        <w:tab/>
        <w:t>发文日期:</w:t>
        <w:tab/>
        <w:t>2024年11月29日</w:t>
      </w:r>
    </w:p>
    <w:p>
      <w:r>
        <w:t>关于继续执行关税专项优惠政策的公告</w:t>
      </w:r>
    </w:p>
    <w:p/>
    <w:p>
      <w:r>
        <w:t>　　经国务院同意，在《中华人民共和国关税法》施行后，继续执行现行有效的关税专项优惠政策及相关配套文件。 </w:t>
      </w:r>
    </w:p>
    <w:p/>
    <w:p>
      <w:r>
        <w:t>　　特此公告。 </w:t>
      </w:r>
    </w:p>
    <w:p/>
    <w:p>
      <w:r>
        <w:t>　　 </w:t>
      </w:r>
    </w:p>
    <w:p/>
    <w:p>
      <w:r>
        <w:t>　　财政部   海关总署 </w:t>
      </w:r>
    </w:p>
    <w:p/>
    <w:p>
      <w:r>
        <w:t>　　2024年11月29日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89C3CE3-78FA-4904-804B-E74921117D9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149</Characters>
  <Lines>0</Lines>
  <Paragraphs>14</Paragraphs>
  <CharactersWithSpaces>199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cp:lastPrinted>2024-12-04T03:19:34Z</cp:lastPrinted>
  <dcterms:created xsi:type="dcterms:W3CDTF">2021-05-08T07:28:00Z</dcterms:created>
  <dcterms:modified xsi:type="dcterms:W3CDTF">2024-12-04T03:19:37Z</dcterms:modified>
</cp:coreProperties>
</file>