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一、中国共产党昌黎县委员会政法委员会本级收支预算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一、中国共产党昌黎县委员会政法委员会本级收支预算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302.45</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r>
              <w:t>247.52</w:t>
            </w: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28.16</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13.29</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13.49</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302.45</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302.45</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302.45</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302.45</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302.45</w:t>
            </w:r>
          </w:p>
        </w:tc>
        <w:tc>
          <w:tcPr>
            <w:tcW w:w="1134" w:type="dxa"/>
            <w:tcBorders>
              <w:top w:val="single" w:sz="6" w:space="0" w:color="auto"/>
              <w:left w:val="single" w:sz="6" w:space="0" w:color="auto"/>
              <w:right w:val="single" w:sz="6" w:space="0" w:color="auto"/>
            </w:tcBorders>
            <w:vAlign w:val="center"/>
          </w:tcPr>
          <w:p>
            <w:pPr>
              <w:pStyle w:val="23"/>
            </w:pPr>
            <w:r>
              <w:t>302.45</w:t>
            </w:r>
          </w:p>
        </w:tc>
        <w:tc>
          <w:tcPr>
            <w:tcW w:w="1134" w:type="dxa"/>
            <w:tcBorders>
              <w:top w:val="single" w:sz="6" w:space="0" w:color="auto"/>
              <w:left w:val="single" w:sz="6" w:space="0" w:color="auto"/>
              <w:right w:val="single" w:sz="6" w:space="0" w:color="auto"/>
            </w:tcBorders>
            <w:vAlign w:val="center"/>
          </w:tcPr>
          <w:p>
            <w:pPr>
              <w:pStyle w:val="23"/>
            </w:pPr>
            <w:r>
              <w:t>302.45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204</w:t>
            </w:r>
          </w:p>
        </w:tc>
        <w:tc>
          <w:tcPr>
            <w:tcW w:w="1559" w:type="dxa"/>
            <w:tcBorders>
              <w:top w:val="single" w:sz="6" w:space="0" w:color="auto"/>
              <w:left w:val="single" w:sz="6" w:space="0" w:color="auto"/>
              <w:right w:val="single" w:sz="6" w:space="0" w:color="auto"/>
            </w:tcBorders>
            <w:vAlign w:val="center"/>
          </w:tcPr>
          <w:p>
            <w:pPr>
              <w:pStyle w:val="20"/>
            </w:pPr>
            <w:r>
              <w:t>公共安全支出</w:t>
            </w:r>
          </w:p>
        </w:tc>
        <w:tc>
          <w:tcPr>
            <w:tcW w:w="1134" w:type="dxa"/>
            <w:tcBorders>
              <w:top w:val="single" w:sz="6" w:space="0" w:color="auto"/>
              <w:left w:val="single" w:sz="6" w:space="0" w:color="auto"/>
              <w:right w:val="single" w:sz="6" w:space="0" w:color="auto"/>
            </w:tcBorders>
            <w:vAlign w:val="center"/>
          </w:tcPr>
          <w:p>
            <w:pPr>
              <w:pStyle w:val="19"/>
            </w:pPr>
            <w:r>
              <w:t>247.52</w:t>
            </w:r>
          </w:p>
        </w:tc>
        <w:tc>
          <w:tcPr>
            <w:tcW w:w="1134" w:type="dxa"/>
            <w:tcBorders>
              <w:top w:val="single" w:sz="6" w:space="0" w:color="auto"/>
              <w:left w:val="single" w:sz="6" w:space="0" w:color="auto"/>
              <w:right w:val="single" w:sz="6" w:space="0" w:color="auto"/>
            </w:tcBorders>
            <w:vAlign w:val="center"/>
          </w:tcPr>
          <w:p>
            <w:pPr>
              <w:pStyle w:val="19"/>
            </w:pPr>
            <w:r>
              <w:t>247.52</w:t>
            </w:r>
          </w:p>
        </w:tc>
        <w:tc>
          <w:tcPr>
            <w:tcW w:w="1134" w:type="dxa"/>
            <w:tcBorders>
              <w:top w:val="single" w:sz="6" w:space="0" w:color="auto"/>
              <w:left w:val="single" w:sz="6" w:space="0" w:color="auto"/>
              <w:right w:val="single" w:sz="6" w:space="0" w:color="auto"/>
            </w:tcBorders>
            <w:vAlign w:val="center"/>
          </w:tcPr>
          <w:p>
            <w:pPr>
              <w:pStyle w:val="19"/>
            </w:pPr>
            <w:r>
              <w:t>247.52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20402</w:t>
            </w:r>
          </w:p>
        </w:tc>
        <w:tc>
          <w:tcPr>
            <w:tcW w:w="1559" w:type="dxa"/>
            <w:tcBorders>
              <w:top w:val="single" w:sz="6" w:space="0" w:color="auto"/>
              <w:left w:val="single" w:sz="6" w:space="0" w:color="auto"/>
              <w:right w:val="single" w:sz="6" w:space="0" w:color="auto"/>
            </w:tcBorders>
            <w:vAlign w:val="center"/>
          </w:tcPr>
          <w:p>
            <w:pPr>
              <w:pStyle w:val="20"/>
            </w:pPr>
            <w:r>
              <w:t>公安</w:t>
            </w:r>
          </w:p>
        </w:tc>
        <w:tc>
          <w:tcPr>
            <w:tcW w:w="1134" w:type="dxa"/>
            <w:tcBorders>
              <w:top w:val="single" w:sz="6" w:space="0" w:color="auto"/>
              <w:left w:val="single" w:sz="6" w:space="0" w:color="auto"/>
              <w:right w:val="single" w:sz="6" w:space="0" w:color="auto"/>
            </w:tcBorders>
            <w:vAlign w:val="center"/>
          </w:tcPr>
          <w:p>
            <w:pPr>
              <w:pStyle w:val="19"/>
            </w:pPr>
            <w:r>
              <w:t>214.52</w:t>
            </w:r>
          </w:p>
        </w:tc>
        <w:tc>
          <w:tcPr>
            <w:tcW w:w="1134" w:type="dxa"/>
            <w:tcBorders>
              <w:top w:val="single" w:sz="6" w:space="0" w:color="auto"/>
              <w:left w:val="single" w:sz="6" w:space="0" w:color="auto"/>
              <w:right w:val="single" w:sz="6" w:space="0" w:color="auto"/>
            </w:tcBorders>
            <w:vAlign w:val="center"/>
          </w:tcPr>
          <w:p>
            <w:pPr>
              <w:pStyle w:val="19"/>
            </w:pPr>
            <w:r>
              <w:t>214.52</w:t>
            </w:r>
          </w:p>
        </w:tc>
        <w:tc>
          <w:tcPr>
            <w:tcW w:w="1134" w:type="dxa"/>
            <w:tcBorders>
              <w:top w:val="single" w:sz="6" w:space="0" w:color="auto"/>
              <w:left w:val="single" w:sz="6" w:space="0" w:color="auto"/>
              <w:right w:val="single" w:sz="6" w:space="0" w:color="auto"/>
            </w:tcBorders>
            <w:vAlign w:val="center"/>
          </w:tcPr>
          <w:p>
            <w:pPr>
              <w:pStyle w:val="19"/>
            </w:pPr>
            <w:r>
              <w:t>214.52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2040201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198.51</w:t>
            </w:r>
          </w:p>
        </w:tc>
        <w:tc>
          <w:tcPr>
            <w:tcW w:w="1134" w:type="dxa"/>
            <w:tcBorders>
              <w:top w:val="single" w:sz="6" w:space="0" w:color="auto"/>
              <w:left w:val="single" w:sz="6" w:space="0" w:color="auto"/>
              <w:right w:val="single" w:sz="6" w:space="0" w:color="auto"/>
            </w:tcBorders>
            <w:vAlign w:val="center"/>
          </w:tcPr>
          <w:p>
            <w:pPr>
              <w:pStyle w:val="19"/>
            </w:pPr>
            <w:r>
              <w:t>198.51</w:t>
            </w:r>
          </w:p>
        </w:tc>
        <w:tc>
          <w:tcPr>
            <w:tcW w:w="1134" w:type="dxa"/>
            <w:tcBorders>
              <w:top w:val="single" w:sz="6" w:space="0" w:color="auto"/>
              <w:left w:val="single" w:sz="6" w:space="0" w:color="auto"/>
              <w:right w:val="single" w:sz="6" w:space="0" w:color="auto"/>
            </w:tcBorders>
            <w:vAlign w:val="center"/>
          </w:tcPr>
          <w:p>
            <w:pPr>
              <w:pStyle w:val="19"/>
            </w:pPr>
            <w:r>
              <w:t>198.51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2040250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16.01</w:t>
            </w:r>
          </w:p>
        </w:tc>
        <w:tc>
          <w:tcPr>
            <w:tcW w:w="1134" w:type="dxa"/>
            <w:tcBorders>
              <w:top w:val="single" w:sz="6" w:space="0" w:color="auto"/>
              <w:left w:val="single" w:sz="6" w:space="0" w:color="auto"/>
              <w:right w:val="single" w:sz="6" w:space="0" w:color="auto"/>
            </w:tcBorders>
            <w:vAlign w:val="center"/>
          </w:tcPr>
          <w:p>
            <w:pPr>
              <w:pStyle w:val="19"/>
            </w:pPr>
            <w:r>
              <w:t>16.01</w:t>
            </w:r>
          </w:p>
        </w:tc>
        <w:tc>
          <w:tcPr>
            <w:tcW w:w="1134" w:type="dxa"/>
            <w:tcBorders>
              <w:top w:val="single" w:sz="6" w:space="0" w:color="auto"/>
              <w:left w:val="single" w:sz="6" w:space="0" w:color="auto"/>
              <w:right w:val="single" w:sz="6" w:space="0" w:color="auto"/>
            </w:tcBorders>
            <w:vAlign w:val="center"/>
          </w:tcPr>
          <w:p>
            <w:pPr>
              <w:pStyle w:val="19"/>
            </w:pPr>
            <w:r>
              <w:t>16.01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20499</w:t>
            </w:r>
          </w:p>
        </w:tc>
        <w:tc>
          <w:tcPr>
            <w:tcW w:w="1559" w:type="dxa"/>
            <w:tcBorders>
              <w:top w:val="single" w:sz="6" w:space="0" w:color="auto"/>
              <w:left w:val="single" w:sz="6" w:space="0" w:color="auto"/>
              <w:right w:val="single" w:sz="6" w:space="0" w:color="auto"/>
            </w:tcBorders>
            <w:vAlign w:val="center"/>
          </w:tcPr>
          <w:p>
            <w:pPr>
              <w:pStyle w:val="20"/>
            </w:pPr>
            <w:r>
              <w:t>其他公共安全支出</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2049902</w:t>
            </w:r>
          </w:p>
        </w:tc>
        <w:tc>
          <w:tcPr>
            <w:tcW w:w="1559" w:type="dxa"/>
            <w:tcBorders>
              <w:top w:val="single" w:sz="6" w:space="0" w:color="auto"/>
              <w:left w:val="single" w:sz="6" w:space="0" w:color="auto"/>
              <w:right w:val="single" w:sz="6" w:space="0" w:color="auto"/>
            </w:tcBorders>
            <w:vAlign w:val="center"/>
          </w:tcPr>
          <w:p>
            <w:pPr>
              <w:pStyle w:val="20"/>
            </w:pPr>
            <w:r>
              <w:t>国家司法救助支出</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11.31</w:t>
            </w:r>
          </w:p>
        </w:tc>
        <w:tc>
          <w:tcPr>
            <w:tcW w:w="1134" w:type="dxa"/>
            <w:tcBorders>
              <w:top w:val="single" w:sz="6" w:space="0" w:color="auto"/>
              <w:left w:val="single" w:sz="6" w:space="0" w:color="auto"/>
              <w:right w:val="single" w:sz="6" w:space="0" w:color="auto"/>
            </w:tcBorders>
            <w:vAlign w:val="center"/>
          </w:tcPr>
          <w:p>
            <w:pPr>
              <w:pStyle w:val="19"/>
            </w:pPr>
            <w:r>
              <w:t>11.31</w:t>
            </w:r>
          </w:p>
        </w:tc>
        <w:tc>
          <w:tcPr>
            <w:tcW w:w="1134" w:type="dxa"/>
            <w:tcBorders>
              <w:top w:val="single" w:sz="6" w:space="0" w:color="auto"/>
              <w:left w:val="single" w:sz="6" w:space="0" w:color="auto"/>
              <w:right w:val="single" w:sz="6" w:space="0" w:color="auto"/>
            </w:tcBorders>
            <w:vAlign w:val="center"/>
          </w:tcPr>
          <w:p>
            <w:pPr>
              <w:pStyle w:val="19"/>
            </w:pPr>
            <w:r>
              <w:t>11.31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1.98</w:t>
            </w:r>
          </w:p>
        </w:tc>
        <w:tc>
          <w:tcPr>
            <w:tcW w:w="1134" w:type="dxa"/>
            <w:tcBorders>
              <w:top w:val="single" w:sz="6" w:space="0" w:color="auto"/>
              <w:left w:val="single" w:sz="6" w:space="0" w:color="auto"/>
              <w:right w:val="single" w:sz="6" w:space="0" w:color="auto"/>
            </w:tcBorders>
            <w:vAlign w:val="center"/>
          </w:tcPr>
          <w:p>
            <w:pPr>
              <w:pStyle w:val="19"/>
            </w:pPr>
            <w:r>
              <w:t>1.98</w:t>
            </w:r>
          </w:p>
        </w:tc>
        <w:tc>
          <w:tcPr>
            <w:tcW w:w="1134" w:type="dxa"/>
            <w:tcBorders>
              <w:top w:val="single" w:sz="6" w:space="0" w:color="auto"/>
              <w:left w:val="single" w:sz="6" w:space="0" w:color="auto"/>
              <w:right w:val="single" w:sz="6" w:space="0" w:color="auto"/>
            </w:tcBorders>
            <w:vAlign w:val="center"/>
          </w:tcPr>
          <w:p>
            <w:pPr>
              <w:pStyle w:val="19"/>
            </w:pPr>
            <w:r>
              <w:t>1.98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302.45</w:t>
            </w:r>
          </w:p>
        </w:tc>
        <w:tc>
          <w:tcPr>
            <w:tcW w:w="1361" w:type="dxa"/>
            <w:tcBorders>
              <w:top w:val="single" w:sz="6" w:space="0" w:color="auto"/>
              <w:left w:val="single" w:sz="6" w:space="0" w:color="auto"/>
              <w:right w:val="single" w:sz="6" w:space="0" w:color="auto"/>
            </w:tcBorders>
            <w:vAlign w:val="center"/>
          </w:tcPr>
          <w:p>
            <w:pPr>
              <w:pStyle w:val="23"/>
            </w:pPr>
            <w:r>
              <w:t>261.45</w:t>
            </w:r>
          </w:p>
        </w:tc>
        <w:tc>
          <w:tcPr>
            <w:tcW w:w="1361" w:type="dxa"/>
            <w:tcBorders>
              <w:top w:val="single" w:sz="6" w:space="0" w:color="auto"/>
              <w:left w:val="single" w:sz="6" w:space="0" w:color="auto"/>
              <w:right w:val="single" w:sz="6" w:space="0" w:color="auto"/>
            </w:tcBorders>
            <w:vAlign w:val="center"/>
          </w:tcPr>
          <w:p>
            <w:pPr>
              <w:pStyle w:val="23"/>
            </w:pPr>
            <w:r>
              <w:t>41.00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204</w:t>
            </w:r>
          </w:p>
        </w:tc>
        <w:tc>
          <w:tcPr>
            <w:tcW w:w="4535" w:type="dxa"/>
            <w:tcBorders>
              <w:top w:val="single" w:sz="6" w:space="0" w:color="auto"/>
              <w:left w:val="single" w:sz="6" w:space="0" w:color="auto"/>
              <w:right w:val="single" w:sz="6" w:space="0" w:color="auto"/>
            </w:tcBorders>
            <w:vAlign w:val="center"/>
          </w:tcPr>
          <w:p>
            <w:pPr>
              <w:pStyle w:val="20"/>
            </w:pPr>
            <w:r>
              <w:t>公共安全支出</w:t>
            </w:r>
          </w:p>
        </w:tc>
        <w:tc>
          <w:tcPr>
            <w:tcW w:w="1361" w:type="dxa"/>
            <w:tcBorders>
              <w:top w:val="single" w:sz="6" w:space="0" w:color="auto"/>
              <w:left w:val="single" w:sz="6" w:space="0" w:color="auto"/>
              <w:right w:val="single" w:sz="6" w:space="0" w:color="auto"/>
            </w:tcBorders>
            <w:vAlign w:val="center"/>
          </w:tcPr>
          <w:p>
            <w:pPr>
              <w:pStyle w:val="19"/>
            </w:pPr>
            <w:r>
              <w:t>247.52</w:t>
            </w:r>
          </w:p>
        </w:tc>
        <w:tc>
          <w:tcPr>
            <w:tcW w:w="1361" w:type="dxa"/>
            <w:tcBorders>
              <w:top w:val="single" w:sz="6" w:space="0" w:color="auto"/>
              <w:left w:val="single" w:sz="6" w:space="0" w:color="auto"/>
              <w:right w:val="single" w:sz="6" w:space="0" w:color="auto"/>
            </w:tcBorders>
            <w:vAlign w:val="center"/>
          </w:tcPr>
          <w:p>
            <w:pPr>
              <w:pStyle w:val="19"/>
            </w:pPr>
            <w:r>
              <w:t>206.52</w:t>
            </w:r>
          </w:p>
        </w:tc>
        <w:tc>
          <w:tcPr>
            <w:tcW w:w="1361" w:type="dxa"/>
            <w:tcBorders>
              <w:top w:val="single" w:sz="6" w:space="0" w:color="auto"/>
              <w:left w:val="single" w:sz="6" w:space="0" w:color="auto"/>
              <w:right w:val="single" w:sz="6" w:space="0" w:color="auto"/>
            </w:tcBorders>
            <w:vAlign w:val="center"/>
          </w:tcPr>
          <w:p>
            <w:pPr>
              <w:pStyle w:val="19"/>
            </w:pPr>
            <w:r>
              <w:t>41.00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20402</w:t>
            </w:r>
          </w:p>
        </w:tc>
        <w:tc>
          <w:tcPr>
            <w:tcW w:w="4535" w:type="dxa"/>
            <w:tcBorders>
              <w:top w:val="single" w:sz="6" w:space="0" w:color="auto"/>
              <w:left w:val="single" w:sz="6" w:space="0" w:color="auto"/>
              <w:right w:val="single" w:sz="6" w:space="0" w:color="auto"/>
            </w:tcBorders>
            <w:vAlign w:val="center"/>
          </w:tcPr>
          <w:p>
            <w:pPr>
              <w:pStyle w:val="20"/>
            </w:pPr>
            <w:r>
              <w:t>公安</w:t>
            </w:r>
          </w:p>
        </w:tc>
        <w:tc>
          <w:tcPr>
            <w:tcW w:w="1361" w:type="dxa"/>
            <w:tcBorders>
              <w:top w:val="single" w:sz="6" w:space="0" w:color="auto"/>
              <w:left w:val="single" w:sz="6" w:space="0" w:color="auto"/>
              <w:right w:val="single" w:sz="6" w:space="0" w:color="auto"/>
            </w:tcBorders>
            <w:vAlign w:val="center"/>
          </w:tcPr>
          <w:p>
            <w:pPr>
              <w:pStyle w:val="19"/>
            </w:pPr>
            <w:r>
              <w:t>214.52</w:t>
            </w:r>
          </w:p>
        </w:tc>
        <w:tc>
          <w:tcPr>
            <w:tcW w:w="1361" w:type="dxa"/>
            <w:tcBorders>
              <w:top w:val="single" w:sz="6" w:space="0" w:color="auto"/>
              <w:left w:val="single" w:sz="6" w:space="0" w:color="auto"/>
              <w:right w:val="single" w:sz="6" w:space="0" w:color="auto"/>
            </w:tcBorders>
            <w:vAlign w:val="center"/>
          </w:tcPr>
          <w:p>
            <w:pPr>
              <w:pStyle w:val="19"/>
            </w:pPr>
            <w:r>
              <w:t>206.52</w:t>
            </w:r>
          </w:p>
        </w:tc>
        <w:tc>
          <w:tcPr>
            <w:tcW w:w="1361" w:type="dxa"/>
            <w:tcBorders>
              <w:top w:val="single" w:sz="6" w:space="0" w:color="auto"/>
              <w:left w:val="single" w:sz="6" w:space="0" w:color="auto"/>
              <w:right w:val="single" w:sz="6" w:space="0" w:color="auto"/>
            </w:tcBorders>
            <w:vAlign w:val="center"/>
          </w:tcPr>
          <w:p>
            <w:pPr>
              <w:pStyle w:val="19"/>
            </w:pPr>
            <w:r>
              <w:t>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2040201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198.51</w:t>
            </w:r>
          </w:p>
        </w:tc>
        <w:tc>
          <w:tcPr>
            <w:tcW w:w="1361" w:type="dxa"/>
            <w:tcBorders>
              <w:top w:val="single" w:sz="6" w:space="0" w:color="auto"/>
              <w:left w:val="single" w:sz="6" w:space="0" w:color="auto"/>
              <w:right w:val="single" w:sz="6" w:space="0" w:color="auto"/>
            </w:tcBorders>
            <w:vAlign w:val="center"/>
          </w:tcPr>
          <w:p>
            <w:pPr>
              <w:pStyle w:val="19"/>
            </w:pPr>
            <w:r>
              <w:t>190.51</w:t>
            </w:r>
          </w:p>
        </w:tc>
        <w:tc>
          <w:tcPr>
            <w:tcW w:w="1361" w:type="dxa"/>
            <w:tcBorders>
              <w:top w:val="single" w:sz="6" w:space="0" w:color="auto"/>
              <w:left w:val="single" w:sz="6" w:space="0" w:color="auto"/>
              <w:right w:val="single" w:sz="6" w:space="0" w:color="auto"/>
            </w:tcBorders>
            <w:vAlign w:val="center"/>
          </w:tcPr>
          <w:p>
            <w:pPr>
              <w:pStyle w:val="19"/>
            </w:pPr>
            <w:r>
              <w:t>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2040250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16.01</w:t>
            </w:r>
          </w:p>
        </w:tc>
        <w:tc>
          <w:tcPr>
            <w:tcW w:w="1361" w:type="dxa"/>
            <w:tcBorders>
              <w:top w:val="single" w:sz="6" w:space="0" w:color="auto"/>
              <w:left w:val="single" w:sz="6" w:space="0" w:color="auto"/>
              <w:right w:val="single" w:sz="6" w:space="0" w:color="auto"/>
            </w:tcBorders>
            <w:vAlign w:val="center"/>
          </w:tcPr>
          <w:p>
            <w:pPr>
              <w:pStyle w:val="19"/>
            </w:pPr>
            <w:r>
              <w:t>16.01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20499</w:t>
            </w:r>
          </w:p>
        </w:tc>
        <w:tc>
          <w:tcPr>
            <w:tcW w:w="4535" w:type="dxa"/>
            <w:tcBorders>
              <w:top w:val="single" w:sz="6" w:space="0" w:color="auto"/>
              <w:left w:val="single" w:sz="6" w:space="0" w:color="auto"/>
              <w:right w:val="single" w:sz="6" w:space="0" w:color="auto"/>
            </w:tcBorders>
            <w:vAlign w:val="center"/>
          </w:tcPr>
          <w:p>
            <w:pPr>
              <w:pStyle w:val="20"/>
            </w:pPr>
            <w:r>
              <w:t>其他公共安全支出</w:t>
            </w:r>
          </w:p>
        </w:tc>
        <w:tc>
          <w:tcPr>
            <w:tcW w:w="1361" w:type="dxa"/>
            <w:tcBorders>
              <w:top w:val="single" w:sz="6" w:space="0" w:color="auto"/>
              <w:left w:val="single" w:sz="6" w:space="0" w:color="auto"/>
              <w:right w:val="single" w:sz="6" w:space="0" w:color="auto"/>
            </w:tcBorders>
            <w:vAlign w:val="center"/>
          </w:tcPr>
          <w:p>
            <w:pPr>
              <w:pStyle w:val="19"/>
            </w:pPr>
            <w:r>
              <w:t>33.00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2049902</w:t>
            </w:r>
          </w:p>
        </w:tc>
        <w:tc>
          <w:tcPr>
            <w:tcW w:w="4535" w:type="dxa"/>
            <w:tcBorders>
              <w:top w:val="single" w:sz="6" w:space="0" w:color="auto"/>
              <w:left w:val="single" w:sz="6" w:space="0" w:color="auto"/>
              <w:right w:val="single" w:sz="6" w:space="0" w:color="auto"/>
            </w:tcBorders>
            <w:vAlign w:val="center"/>
          </w:tcPr>
          <w:p>
            <w:pPr>
              <w:pStyle w:val="20"/>
            </w:pPr>
            <w:r>
              <w:t>国家司法救助支出</w:t>
            </w:r>
          </w:p>
        </w:tc>
        <w:tc>
          <w:tcPr>
            <w:tcW w:w="1361" w:type="dxa"/>
            <w:tcBorders>
              <w:top w:val="single" w:sz="6" w:space="0" w:color="auto"/>
              <w:left w:val="single" w:sz="6" w:space="0" w:color="auto"/>
              <w:right w:val="single" w:sz="6" w:space="0" w:color="auto"/>
            </w:tcBorders>
            <w:vAlign w:val="center"/>
          </w:tcPr>
          <w:p>
            <w:pPr>
              <w:pStyle w:val="19"/>
            </w:pPr>
            <w:r>
              <w:t>33.00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13.29</w:t>
            </w:r>
          </w:p>
        </w:tc>
        <w:tc>
          <w:tcPr>
            <w:tcW w:w="1361" w:type="dxa"/>
            <w:tcBorders>
              <w:top w:val="single" w:sz="6" w:space="0" w:color="auto"/>
              <w:left w:val="single" w:sz="6" w:space="0" w:color="auto"/>
              <w:right w:val="single" w:sz="6" w:space="0" w:color="auto"/>
            </w:tcBorders>
            <w:vAlign w:val="center"/>
          </w:tcPr>
          <w:p>
            <w:pPr>
              <w:pStyle w:val="19"/>
            </w:pPr>
            <w:r>
              <w:t>13.29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13.29</w:t>
            </w:r>
          </w:p>
        </w:tc>
        <w:tc>
          <w:tcPr>
            <w:tcW w:w="1361" w:type="dxa"/>
            <w:tcBorders>
              <w:top w:val="single" w:sz="6" w:space="0" w:color="auto"/>
              <w:left w:val="single" w:sz="6" w:space="0" w:color="auto"/>
              <w:right w:val="single" w:sz="6" w:space="0" w:color="auto"/>
            </w:tcBorders>
            <w:vAlign w:val="center"/>
          </w:tcPr>
          <w:p>
            <w:pPr>
              <w:pStyle w:val="19"/>
            </w:pPr>
            <w:r>
              <w:t>13.29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11.31</w:t>
            </w:r>
          </w:p>
        </w:tc>
        <w:tc>
          <w:tcPr>
            <w:tcW w:w="1361" w:type="dxa"/>
            <w:tcBorders>
              <w:top w:val="single" w:sz="6" w:space="0" w:color="auto"/>
              <w:left w:val="single" w:sz="6" w:space="0" w:color="auto"/>
              <w:right w:val="single" w:sz="6" w:space="0" w:color="auto"/>
            </w:tcBorders>
            <w:vAlign w:val="center"/>
          </w:tcPr>
          <w:p>
            <w:pPr>
              <w:pStyle w:val="19"/>
            </w:pPr>
            <w:r>
              <w:t>11.31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1.98</w:t>
            </w:r>
          </w:p>
        </w:tc>
        <w:tc>
          <w:tcPr>
            <w:tcW w:w="1361" w:type="dxa"/>
            <w:tcBorders>
              <w:top w:val="single" w:sz="6" w:space="0" w:color="auto"/>
              <w:left w:val="single" w:sz="6" w:space="0" w:color="auto"/>
              <w:right w:val="single" w:sz="6" w:space="0" w:color="auto"/>
            </w:tcBorders>
            <w:vAlign w:val="center"/>
          </w:tcPr>
          <w:p>
            <w:pPr>
              <w:pStyle w:val="19"/>
            </w:pPr>
            <w:r>
              <w:t>1.98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302.45</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r>
              <w:t>247.52</w:t>
            </w:r>
          </w:p>
        </w:tc>
        <w:tc>
          <w:tcPr>
            <w:tcW w:w="1474" w:type="dxa"/>
            <w:tcBorders>
              <w:top w:val="single" w:sz="6" w:space="0" w:color="auto"/>
              <w:left w:val="single" w:sz="6" w:space="0" w:color="auto"/>
              <w:right w:val="single" w:sz="6" w:space="0" w:color="auto"/>
            </w:tcBorders>
            <w:vAlign w:val="center"/>
          </w:tcPr>
          <w:p>
            <w:pPr>
              <w:pStyle w:val="19"/>
            </w:pPr>
            <w:r>
              <w:t>247.52</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28.16</w:t>
            </w:r>
          </w:p>
        </w:tc>
        <w:tc>
          <w:tcPr>
            <w:tcW w:w="1474" w:type="dxa"/>
            <w:tcBorders>
              <w:top w:val="single" w:sz="6" w:space="0" w:color="auto"/>
              <w:left w:val="single" w:sz="6" w:space="0" w:color="auto"/>
              <w:right w:val="single" w:sz="6" w:space="0" w:color="auto"/>
            </w:tcBorders>
            <w:vAlign w:val="center"/>
          </w:tcPr>
          <w:p>
            <w:pPr>
              <w:pStyle w:val="19"/>
            </w:pPr>
            <w:r>
              <w:t>28.16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13.29</w:t>
            </w:r>
          </w:p>
        </w:tc>
        <w:tc>
          <w:tcPr>
            <w:tcW w:w="1474" w:type="dxa"/>
            <w:tcBorders>
              <w:top w:val="single" w:sz="6" w:space="0" w:color="auto"/>
              <w:left w:val="single" w:sz="6" w:space="0" w:color="auto"/>
              <w:right w:val="single" w:sz="6" w:space="0" w:color="auto"/>
            </w:tcBorders>
            <w:vAlign w:val="center"/>
          </w:tcPr>
          <w:p>
            <w:pPr>
              <w:pStyle w:val="19"/>
            </w:pPr>
            <w:r>
              <w:t>13.29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13.49</w:t>
            </w:r>
          </w:p>
        </w:tc>
        <w:tc>
          <w:tcPr>
            <w:tcW w:w="1474" w:type="dxa"/>
            <w:tcBorders>
              <w:top w:val="single" w:sz="6" w:space="0" w:color="auto"/>
              <w:left w:val="single" w:sz="6" w:space="0" w:color="auto"/>
              <w:right w:val="single" w:sz="6" w:space="0" w:color="auto"/>
            </w:tcBorders>
            <w:vAlign w:val="center"/>
          </w:tcPr>
          <w:p>
            <w:pPr>
              <w:pStyle w:val="19"/>
            </w:pPr>
            <w:r>
              <w:t>13.49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302.45</w:t>
            </w:r>
          </w:p>
        </w:tc>
        <w:tc>
          <w:tcPr>
            <w:tcW w:w="2551" w:type="dxa"/>
            <w:tcBorders>
              <w:top w:val="single" w:sz="6" w:space="0" w:color="auto"/>
              <w:left w:val="single" w:sz="6" w:space="0" w:color="auto"/>
              <w:right w:val="single" w:sz="6" w:space="0" w:color="auto"/>
            </w:tcBorders>
            <w:vAlign w:val="center"/>
          </w:tcPr>
          <w:p>
            <w:pPr>
              <w:pStyle w:val="23"/>
            </w:pPr>
            <w:r>
              <w:t>261.45</w:t>
            </w:r>
          </w:p>
        </w:tc>
        <w:tc>
          <w:tcPr>
            <w:tcW w:w="2551" w:type="dxa"/>
            <w:vAlign w:val="center"/>
          </w:tcPr>
          <w:p>
            <w:pPr>
              <w:pStyle w:val="23"/>
            </w:pPr>
            <w:r>
              <w:t>41.00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204</w:t>
            </w:r>
          </w:p>
        </w:tc>
        <w:tc>
          <w:tcPr>
            <w:tcW w:w="4535" w:type="dxa"/>
            <w:tcBorders>
              <w:top w:val="single" w:sz="6" w:space="0" w:color="auto"/>
              <w:left w:val="single" w:sz="6" w:space="0" w:color="auto"/>
              <w:right w:val="single" w:sz="6" w:space="0" w:color="auto"/>
            </w:tcBorders>
            <w:vAlign w:val="center"/>
          </w:tcPr>
          <w:p>
            <w:pPr>
              <w:pStyle w:val="20"/>
            </w:pPr>
            <w:r>
              <w:t>公共安全支出</w:t>
            </w:r>
          </w:p>
        </w:tc>
        <w:tc>
          <w:tcPr>
            <w:tcW w:w="2551" w:type="dxa"/>
            <w:tcBorders>
              <w:top w:val="single" w:sz="6" w:space="0" w:color="auto"/>
              <w:left w:val="single" w:sz="6" w:space="0" w:color="auto"/>
              <w:right w:val="single" w:sz="6" w:space="0" w:color="auto"/>
            </w:tcBorders>
            <w:vAlign w:val="center"/>
          </w:tcPr>
          <w:p>
            <w:pPr>
              <w:pStyle w:val="19"/>
            </w:pPr>
            <w:r>
              <w:t>247.52</w:t>
            </w:r>
          </w:p>
        </w:tc>
        <w:tc>
          <w:tcPr>
            <w:tcW w:w="2551" w:type="dxa"/>
            <w:tcBorders>
              <w:top w:val="single" w:sz="6" w:space="0" w:color="auto"/>
              <w:left w:val="single" w:sz="6" w:space="0" w:color="auto"/>
              <w:right w:val="single" w:sz="6" w:space="0" w:color="auto"/>
            </w:tcBorders>
            <w:vAlign w:val="center"/>
          </w:tcPr>
          <w:p>
            <w:pPr>
              <w:pStyle w:val="19"/>
            </w:pPr>
            <w:r>
              <w:t>206.52</w:t>
            </w:r>
          </w:p>
        </w:tc>
        <w:tc>
          <w:tcPr>
            <w:tcW w:w="2551" w:type="dxa"/>
            <w:vAlign w:val="center"/>
          </w:tcPr>
          <w:p>
            <w:pPr>
              <w:pStyle w:val="19"/>
            </w:pPr>
            <w:r>
              <w:t>41.00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20402</w:t>
            </w:r>
          </w:p>
        </w:tc>
        <w:tc>
          <w:tcPr>
            <w:tcW w:w="4535" w:type="dxa"/>
            <w:tcBorders>
              <w:top w:val="single" w:sz="6" w:space="0" w:color="auto"/>
              <w:left w:val="single" w:sz="6" w:space="0" w:color="auto"/>
              <w:right w:val="single" w:sz="6" w:space="0" w:color="auto"/>
            </w:tcBorders>
            <w:vAlign w:val="center"/>
          </w:tcPr>
          <w:p>
            <w:pPr>
              <w:pStyle w:val="20"/>
            </w:pPr>
            <w:r>
              <w:t>公安</w:t>
            </w:r>
          </w:p>
        </w:tc>
        <w:tc>
          <w:tcPr>
            <w:tcW w:w="2551" w:type="dxa"/>
            <w:tcBorders>
              <w:top w:val="single" w:sz="6" w:space="0" w:color="auto"/>
              <w:left w:val="single" w:sz="6" w:space="0" w:color="auto"/>
              <w:right w:val="single" w:sz="6" w:space="0" w:color="auto"/>
            </w:tcBorders>
            <w:vAlign w:val="center"/>
          </w:tcPr>
          <w:p>
            <w:pPr>
              <w:pStyle w:val="19"/>
            </w:pPr>
            <w:r>
              <w:t>214.52</w:t>
            </w:r>
          </w:p>
        </w:tc>
        <w:tc>
          <w:tcPr>
            <w:tcW w:w="2551" w:type="dxa"/>
            <w:tcBorders>
              <w:top w:val="single" w:sz="6" w:space="0" w:color="auto"/>
              <w:left w:val="single" w:sz="6" w:space="0" w:color="auto"/>
              <w:right w:val="single" w:sz="6" w:space="0" w:color="auto"/>
            </w:tcBorders>
            <w:vAlign w:val="center"/>
          </w:tcPr>
          <w:p>
            <w:pPr>
              <w:pStyle w:val="19"/>
            </w:pPr>
            <w:r>
              <w:t>206.52</w:t>
            </w:r>
          </w:p>
        </w:tc>
        <w:tc>
          <w:tcPr>
            <w:tcW w:w="2551" w:type="dxa"/>
            <w:vAlign w:val="center"/>
          </w:tcPr>
          <w:p>
            <w:pPr>
              <w:pStyle w:val="19"/>
            </w:pPr>
            <w:r>
              <w:t>8.00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2040201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198.51</w:t>
            </w:r>
          </w:p>
        </w:tc>
        <w:tc>
          <w:tcPr>
            <w:tcW w:w="2551" w:type="dxa"/>
            <w:tcBorders>
              <w:top w:val="single" w:sz="6" w:space="0" w:color="auto"/>
              <w:left w:val="single" w:sz="6" w:space="0" w:color="auto"/>
              <w:right w:val="single" w:sz="6" w:space="0" w:color="auto"/>
            </w:tcBorders>
            <w:vAlign w:val="center"/>
          </w:tcPr>
          <w:p>
            <w:pPr>
              <w:pStyle w:val="19"/>
            </w:pPr>
            <w:r>
              <w:t>190.51</w:t>
            </w:r>
          </w:p>
        </w:tc>
        <w:tc>
          <w:tcPr>
            <w:tcW w:w="2551" w:type="dxa"/>
            <w:vAlign w:val="center"/>
          </w:tcPr>
          <w:p>
            <w:pPr>
              <w:pStyle w:val="19"/>
            </w:pPr>
            <w:r>
              <w:t>8.00</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2040250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16.01</w:t>
            </w:r>
          </w:p>
        </w:tc>
        <w:tc>
          <w:tcPr>
            <w:tcW w:w="2551" w:type="dxa"/>
            <w:tcBorders>
              <w:top w:val="single" w:sz="6" w:space="0" w:color="auto"/>
              <w:left w:val="single" w:sz="6" w:space="0" w:color="auto"/>
              <w:right w:val="single" w:sz="6" w:space="0" w:color="auto"/>
            </w:tcBorders>
            <w:vAlign w:val="center"/>
          </w:tcPr>
          <w:p>
            <w:pPr>
              <w:pStyle w:val="19"/>
            </w:pPr>
            <w:r>
              <w:t>16.01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20499</w:t>
            </w:r>
          </w:p>
        </w:tc>
        <w:tc>
          <w:tcPr>
            <w:tcW w:w="4535" w:type="dxa"/>
            <w:tcBorders>
              <w:top w:val="single" w:sz="6" w:space="0" w:color="auto"/>
              <w:left w:val="single" w:sz="6" w:space="0" w:color="auto"/>
              <w:right w:val="single" w:sz="6" w:space="0" w:color="auto"/>
            </w:tcBorders>
            <w:vAlign w:val="center"/>
          </w:tcPr>
          <w:p>
            <w:pPr>
              <w:pStyle w:val="20"/>
            </w:pPr>
            <w:r>
              <w:t>其他公共安全支出</w:t>
            </w:r>
          </w:p>
        </w:tc>
        <w:tc>
          <w:tcPr>
            <w:tcW w:w="2551" w:type="dxa"/>
            <w:tcBorders>
              <w:top w:val="single" w:sz="6" w:space="0" w:color="auto"/>
              <w:left w:val="single" w:sz="6" w:space="0" w:color="auto"/>
              <w:right w:val="single" w:sz="6" w:space="0" w:color="auto"/>
            </w:tcBorders>
            <w:vAlign w:val="center"/>
          </w:tcPr>
          <w:p>
            <w:pPr>
              <w:pStyle w:val="19"/>
            </w:pPr>
            <w:r>
              <w:t>33.00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33.00</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2049902</w:t>
            </w:r>
          </w:p>
        </w:tc>
        <w:tc>
          <w:tcPr>
            <w:tcW w:w="4535" w:type="dxa"/>
            <w:tcBorders>
              <w:top w:val="single" w:sz="6" w:space="0" w:color="auto"/>
              <w:left w:val="single" w:sz="6" w:space="0" w:color="auto"/>
              <w:right w:val="single" w:sz="6" w:space="0" w:color="auto"/>
            </w:tcBorders>
            <w:vAlign w:val="center"/>
          </w:tcPr>
          <w:p>
            <w:pPr>
              <w:pStyle w:val="20"/>
            </w:pPr>
            <w:r>
              <w:t>国家司法救助支出</w:t>
            </w:r>
          </w:p>
        </w:tc>
        <w:tc>
          <w:tcPr>
            <w:tcW w:w="2551" w:type="dxa"/>
            <w:tcBorders>
              <w:top w:val="single" w:sz="6" w:space="0" w:color="auto"/>
              <w:left w:val="single" w:sz="6" w:space="0" w:color="auto"/>
              <w:right w:val="single" w:sz="6" w:space="0" w:color="auto"/>
            </w:tcBorders>
            <w:vAlign w:val="center"/>
          </w:tcPr>
          <w:p>
            <w:pPr>
              <w:pStyle w:val="19"/>
            </w:pPr>
            <w:r>
              <w:t>33.00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33.00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11.31</w:t>
            </w:r>
          </w:p>
        </w:tc>
        <w:tc>
          <w:tcPr>
            <w:tcW w:w="2551" w:type="dxa"/>
            <w:tcBorders>
              <w:top w:val="single" w:sz="6" w:space="0" w:color="auto"/>
              <w:left w:val="single" w:sz="6" w:space="0" w:color="auto"/>
              <w:right w:val="single" w:sz="6" w:space="0" w:color="auto"/>
            </w:tcBorders>
            <w:vAlign w:val="center"/>
          </w:tcPr>
          <w:p>
            <w:pPr>
              <w:pStyle w:val="19"/>
            </w:pPr>
            <w:r>
              <w:t>11.31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261.45</w:t>
            </w:r>
          </w:p>
        </w:tc>
        <w:tc>
          <w:tcPr>
            <w:tcW w:w="2551" w:type="dxa"/>
            <w:tcBorders>
              <w:top w:val="single" w:sz="6" w:space="0" w:color="auto"/>
              <w:left w:val="single" w:sz="6" w:space="0" w:color="auto"/>
              <w:right w:val="single" w:sz="6" w:space="0" w:color="auto"/>
            </w:tcBorders>
            <w:vAlign w:val="center"/>
          </w:tcPr>
          <w:p>
            <w:pPr>
              <w:pStyle w:val="23"/>
            </w:pPr>
            <w:r>
              <w:t>234.82</w:t>
            </w:r>
          </w:p>
        </w:tc>
        <w:tc>
          <w:tcPr>
            <w:tcW w:w="2551" w:type="dxa"/>
            <w:vAlign w:val="center"/>
          </w:tcPr>
          <w:p>
            <w:pPr>
              <w:pStyle w:val="23"/>
            </w:pPr>
            <w:r>
              <w:t>26.63</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231.99</w:t>
            </w:r>
          </w:p>
        </w:tc>
        <w:tc>
          <w:tcPr>
            <w:tcW w:w="2551" w:type="dxa"/>
            <w:tcBorders>
              <w:top w:val="single" w:sz="6" w:space="0" w:color="auto"/>
              <w:left w:val="single" w:sz="6" w:space="0" w:color="auto"/>
              <w:right w:val="single" w:sz="6" w:space="0" w:color="auto"/>
            </w:tcBorders>
            <w:vAlign w:val="center"/>
          </w:tcPr>
          <w:p>
            <w:pPr>
              <w:pStyle w:val="19"/>
            </w:pPr>
            <w:r>
              <w:t>231.99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92.85</w:t>
            </w:r>
          </w:p>
        </w:tc>
        <w:tc>
          <w:tcPr>
            <w:tcW w:w="2551" w:type="dxa"/>
            <w:tcBorders>
              <w:top w:val="single" w:sz="6" w:space="0" w:color="auto"/>
              <w:left w:val="single" w:sz="6" w:space="0" w:color="auto"/>
              <w:right w:val="single" w:sz="6" w:space="0" w:color="auto"/>
            </w:tcBorders>
            <w:vAlign w:val="center"/>
          </w:tcPr>
          <w:p>
            <w:pPr>
              <w:pStyle w:val="19"/>
            </w:pPr>
            <w:r>
              <w:t>92.85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57.68</w:t>
            </w:r>
          </w:p>
        </w:tc>
        <w:tc>
          <w:tcPr>
            <w:tcW w:w="2551" w:type="dxa"/>
            <w:tcBorders>
              <w:top w:val="single" w:sz="6" w:space="0" w:color="auto"/>
              <w:left w:val="single" w:sz="6" w:space="0" w:color="auto"/>
              <w:right w:val="single" w:sz="6" w:space="0" w:color="auto"/>
            </w:tcBorders>
            <w:vAlign w:val="center"/>
          </w:tcPr>
          <w:p>
            <w:pPr>
              <w:pStyle w:val="19"/>
            </w:pPr>
            <w:r>
              <w:t>57.68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18.93</w:t>
            </w:r>
          </w:p>
        </w:tc>
        <w:tc>
          <w:tcPr>
            <w:tcW w:w="2551" w:type="dxa"/>
            <w:tcBorders>
              <w:top w:val="single" w:sz="6" w:space="0" w:color="auto"/>
              <w:left w:val="single" w:sz="6" w:space="0" w:color="auto"/>
              <w:right w:val="single" w:sz="6" w:space="0" w:color="auto"/>
            </w:tcBorders>
            <w:vAlign w:val="center"/>
          </w:tcPr>
          <w:p>
            <w:pPr>
              <w:pStyle w:val="19"/>
            </w:pPr>
            <w:r>
              <w:t>18.93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6.69</w:t>
            </w:r>
          </w:p>
        </w:tc>
        <w:tc>
          <w:tcPr>
            <w:tcW w:w="2551" w:type="dxa"/>
            <w:tcBorders>
              <w:top w:val="single" w:sz="6" w:space="0" w:color="auto"/>
              <w:left w:val="single" w:sz="6" w:space="0" w:color="auto"/>
              <w:right w:val="single" w:sz="6" w:space="0" w:color="auto"/>
            </w:tcBorders>
            <w:vAlign w:val="center"/>
          </w:tcPr>
          <w:p>
            <w:pPr>
              <w:pStyle w:val="19"/>
            </w:pPr>
            <w:r>
              <w:t>6.69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0.91</w:t>
            </w:r>
          </w:p>
        </w:tc>
        <w:tc>
          <w:tcPr>
            <w:tcW w:w="2551" w:type="dxa"/>
            <w:tcBorders>
              <w:top w:val="single" w:sz="6" w:space="0" w:color="auto"/>
              <w:left w:val="single" w:sz="6" w:space="0" w:color="auto"/>
              <w:right w:val="single" w:sz="6" w:space="0" w:color="auto"/>
            </w:tcBorders>
            <w:vAlign w:val="center"/>
          </w:tcPr>
          <w:p>
            <w:pPr>
              <w:pStyle w:val="19"/>
            </w:pPr>
            <w:r>
              <w:t>0.91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26.63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26.63</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1.50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30217</w:t>
            </w:r>
          </w:p>
        </w:tc>
        <w:tc>
          <w:tcPr>
            <w:tcW w:w="4535" w:type="dxa"/>
            <w:tcBorders>
              <w:top w:val="single" w:sz="6" w:space="0" w:color="auto"/>
              <w:left w:val="single" w:sz="6" w:space="0" w:color="auto"/>
              <w:right w:val="single" w:sz="6" w:space="0" w:color="auto"/>
            </w:tcBorders>
            <w:vAlign w:val="center"/>
          </w:tcPr>
          <w:p>
            <w:pPr>
              <w:pStyle w:val="20"/>
            </w:pPr>
            <w:r>
              <w:t>公务接待费</w:t>
            </w:r>
          </w:p>
        </w:tc>
        <w:tc>
          <w:tcPr>
            <w:tcW w:w="2551" w:type="dxa"/>
            <w:tcBorders>
              <w:top w:val="single" w:sz="6" w:space="0" w:color="auto"/>
              <w:left w:val="single" w:sz="6" w:space="0" w:color="auto"/>
              <w:right w:val="single" w:sz="6" w:space="0" w:color="auto"/>
            </w:tcBorders>
            <w:vAlign w:val="center"/>
          </w:tcPr>
          <w:p>
            <w:pPr>
              <w:pStyle w:val="19"/>
            </w:pPr>
            <w:r>
              <w:t>0.50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30226</w:t>
            </w:r>
          </w:p>
        </w:tc>
        <w:tc>
          <w:tcPr>
            <w:tcW w:w="4535" w:type="dxa"/>
            <w:tcBorders>
              <w:top w:val="single" w:sz="6" w:space="0" w:color="auto"/>
              <w:left w:val="single" w:sz="6" w:space="0" w:color="auto"/>
              <w:right w:val="single" w:sz="6" w:space="0" w:color="auto"/>
            </w:tcBorders>
            <w:vAlign w:val="center"/>
          </w:tcPr>
          <w:p>
            <w:pPr>
              <w:pStyle w:val="20"/>
            </w:pPr>
            <w:r>
              <w:t>劳务费</w:t>
            </w:r>
          </w:p>
        </w:tc>
        <w:tc>
          <w:tcPr>
            <w:tcW w:w="2551" w:type="dxa"/>
            <w:tcBorders>
              <w:top w:val="single" w:sz="6" w:space="0" w:color="auto"/>
              <w:left w:val="single" w:sz="6" w:space="0" w:color="auto"/>
              <w:right w:val="single" w:sz="6" w:space="0" w:color="auto"/>
            </w:tcBorders>
            <w:vAlign w:val="center"/>
          </w:tcPr>
          <w:p>
            <w:pPr>
              <w:pStyle w:val="19"/>
            </w:pPr>
            <w:r>
              <w:t>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1.71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1.71</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17.28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17.28</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1.64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1.64</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2.84</w:t>
            </w:r>
          </w:p>
        </w:tc>
        <w:tc>
          <w:tcPr>
            <w:tcW w:w="2551" w:type="dxa"/>
            <w:tcBorders>
              <w:top w:val="single" w:sz="6" w:space="0" w:color="auto"/>
              <w:left w:val="single" w:sz="6" w:space="0" w:color="auto"/>
              <w:right w:val="single" w:sz="6" w:space="0" w:color="auto"/>
            </w:tcBorders>
            <w:vAlign w:val="center"/>
          </w:tcPr>
          <w:p>
            <w:pPr>
              <w:pStyle w:val="19"/>
            </w:pPr>
            <w:r>
              <w:t>2.84</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2.84</w:t>
            </w:r>
          </w:p>
        </w:tc>
        <w:tc>
          <w:tcPr>
            <w:tcW w:w="2551" w:type="dxa"/>
            <w:tcBorders>
              <w:top w:val="single" w:sz="6" w:space="0" w:color="auto"/>
              <w:left w:val="single" w:sz="6" w:space="0" w:color="auto"/>
              <w:right w:val="single" w:sz="6" w:space="0" w:color="auto"/>
            </w:tcBorders>
            <w:vAlign w:val="center"/>
          </w:tcPr>
          <w:p>
            <w:pPr>
              <w:pStyle w:val="19"/>
            </w:pPr>
            <w:r>
              <w:t>2.84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2.30</w:t>
            </w:r>
          </w:p>
        </w:tc>
        <w:tc>
          <w:tcPr>
            <w:tcW w:w="2381" w:type="dxa"/>
            <w:tcBorders>
              <w:top w:val="single" w:sz="6" w:space="0" w:color="auto"/>
              <w:left w:val="single" w:sz="6" w:space="0" w:color="auto"/>
              <w:right w:val="single" w:sz="6" w:space="0" w:color="auto"/>
            </w:tcBorders>
            <w:vAlign w:val="center"/>
          </w:tcPr>
          <w:p>
            <w:pPr>
              <w:pStyle w:val="23"/>
            </w:pPr>
            <w:r>
              <w:t>2.30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2.30</w:t>
            </w:r>
          </w:p>
        </w:tc>
        <w:tc>
          <w:tcPr>
            <w:tcW w:w="2381" w:type="dxa"/>
            <w:tcBorders>
              <w:top w:val="single" w:sz="6" w:space="0" w:color="auto"/>
              <w:left w:val="single" w:sz="6" w:space="0" w:color="auto"/>
              <w:right w:val="single" w:sz="6" w:space="0" w:color="auto"/>
            </w:tcBorders>
            <w:vAlign w:val="center"/>
          </w:tcPr>
          <w:p>
            <w:pPr>
              <w:pStyle w:val="19"/>
            </w:pPr>
            <w:r>
              <w:t>2.30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中国共产党昌黎县委员会政法委员会本级2025年单位预算信息公开情况说明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按照《中华人民共和国预算法》、《地方预决算公开操作规程》和《关于进一步推进预算公开工作的实施意见》规定，现将中国共产党昌黎县委员会政法委员会本级2025年单位预算公开如下：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spacing w:before="0" w:after="0" w:line="240" w:lineRule="auto"/>
        <w:ind w:firstLine="640"/>
        <w:jc w:val="left"/>
        <w:outlineLvl w:val="9"/>
      </w:pPr>
      <w:r>
        <w:t>涉密</w:t>
      </w:r>
    </w:p>
    <w:p>
      <w:pPr>
        <w:spacing w:before="0" w:after="0" w:line="240" w:lineRule="auto"/>
        <w:ind w:firstLine="640"/>
        <w:jc w:val="left"/>
        <w:outlineLvl w:val="9"/>
      </w:pPr>
      <w:bookmarkStart w:id="1" w:name="_GoBack"/>
      <w:bookmarkEnd w:id="1"/>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中国共产党昌黎县委员会政法委员会本级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302.45万元，其中：一般公共预算收入302.45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国共产党昌黎县委员会政法委员会本级年度单位预算中支出预算的总体情况。2025年支出预算302.45万元，其中基本支出261.45万元，包括人员经费234.82万元和日常公用经费26.63万元；项目支出41.00万元，主要为提前下达2025年中央政法纪检监察转移支付资金33万元，劳务派遣人员支出8万元。</w:t>
      </w:r>
    </w:p>
    <w:p>
      <w:pPr>
        <w:pStyle w:val="26"/>
      </w:pPr>
      <w:r>
        <w:t>3、比上年增减情况</w:t>
      </w:r>
    </w:p>
    <w:p>
      <w:pPr>
        <w:pStyle w:val="26"/>
      </w:pPr>
      <w:r>
        <w:t>2025年预算收支安排302.45万元，较2024年预算增加42.85万元，其中：基本支出增加1.85万元，主要为人员工资调整增加以及社保费公缴部分增加。项目支出增加41.00万元，主要为提前下达2025年中央政法纪检监察转移支付资金33万元，劳务派遣人员支出8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2025年，我单位机关运行经费共计安排26.63万元，主要用于日常维修、办公用房水电费、办公用房取暖费、办公用房物业管理费等日常运行支出。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2.30万元，其中因公出国（境）费0.00万元；公务用车购置及运维费1.80万元（其中：公务用车购置费为0.00万元，公务用车运维费1.80万元)；公务接待费0.50万元。与2024年相比减少1.50万元，增减变化的主要原因是本单位严格落实“三公”经费的政策要求，本着厉行节约的原则，合理安排各项预算收入支出，公务接待费减少1.5万元。</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1、劳务派遣人员支出绩效目标表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13032225P00233310018D</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劳务派遣人员支出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主要用于劳务派遣人员工资、保险等支出。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1.主要用于劳务派遣人员工资、保险等支出，提高本单位办公效率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劳务派遣人员数量</w:t>
            </w:r>
          </w:p>
        </w:tc>
        <w:tc>
          <w:tcPr>
            <w:tcW w:w="5386" w:type="dxa"/>
            <w:tcBorders>
              <w:top w:val="single" w:sz="6" w:space="0" w:color="auto"/>
              <w:left w:val="single" w:sz="6" w:space="0" w:color="auto"/>
              <w:right w:val="single" w:sz="6" w:space="0" w:color="auto"/>
            </w:tcBorders>
            <w:vAlign w:val="center"/>
          </w:tcPr>
          <w:p>
            <w:pPr>
              <w:pStyle w:val="20"/>
            </w:pPr>
            <w:r>
              <w:t>单位支付的劳务派遣人员数量</w:t>
            </w:r>
          </w:p>
        </w:tc>
        <w:tc>
          <w:tcPr>
            <w:tcW w:w="2268" w:type="dxa"/>
            <w:tcBorders>
              <w:top w:val="single" w:sz="6" w:space="0" w:color="auto"/>
              <w:left w:val="single" w:sz="6" w:space="0" w:color="auto"/>
              <w:right w:val="single" w:sz="6" w:space="0" w:color="auto"/>
            </w:tcBorders>
            <w:vAlign w:val="center"/>
          </w:tcPr>
          <w:p>
            <w:pPr>
              <w:pStyle w:val="20"/>
            </w:pPr>
            <w:r>
              <w:t>1人</w:t>
            </w:r>
          </w:p>
        </w:tc>
        <w:tc>
          <w:tcPr>
            <w:tcW w:w="1276" w:type="dxa"/>
            <w:vAlign w:val="center"/>
          </w:tcPr>
          <w:p>
            <w:pPr>
              <w:pStyle w:val="20"/>
            </w:pPr>
            <w:r>
              <w:t>劳务派遣人数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劳务派遣人员经费发放及时率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人员经费到位率</w:t>
            </w:r>
          </w:p>
        </w:tc>
        <w:tc>
          <w:tcPr>
            <w:tcW w:w="5386" w:type="dxa"/>
            <w:tcBorders>
              <w:top w:val="single" w:sz="6" w:space="0" w:color="auto"/>
              <w:left w:val="single" w:sz="6" w:space="0" w:color="auto"/>
              <w:right w:val="single" w:sz="6" w:space="0" w:color="auto"/>
            </w:tcBorders>
            <w:vAlign w:val="center"/>
          </w:tcPr>
          <w:p>
            <w:pPr>
              <w:pStyle w:val="20"/>
            </w:pPr>
            <w:r>
              <w:t>劳务派遣人员经费到位资金的比例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项目总成本</w:t>
            </w:r>
          </w:p>
        </w:tc>
        <w:tc>
          <w:tcPr>
            <w:tcW w:w="5386" w:type="dxa"/>
            <w:tcBorders>
              <w:top w:val="single" w:sz="6" w:space="0" w:color="auto"/>
              <w:left w:val="single" w:sz="6" w:space="0" w:color="auto"/>
              <w:right w:val="single" w:sz="6" w:space="0" w:color="auto"/>
            </w:tcBorders>
            <w:vAlign w:val="center"/>
          </w:tcPr>
          <w:p>
            <w:pPr>
              <w:pStyle w:val="20"/>
            </w:pPr>
            <w:r>
              <w:t>单位支付的劳务派遣人员总费</w:t>
            </w:r>
          </w:p>
        </w:tc>
        <w:tc>
          <w:tcPr>
            <w:tcW w:w="2268" w:type="dxa"/>
            <w:tcBorders>
              <w:top w:val="single" w:sz="6" w:space="0" w:color="auto"/>
              <w:left w:val="single" w:sz="6" w:space="0" w:color="auto"/>
              <w:right w:val="single" w:sz="6" w:space="0" w:color="auto"/>
            </w:tcBorders>
            <w:vAlign w:val="center"/>
          </w:tcPr>
          <w:p>
            <w:pPr>
              <w:pStyle w:val="20"/>
            </w:pPr>
            <w:r>
              <w:t>≤8万元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通过问卷调查，满意和较满意的百分比</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2、提前下达2025年中央政法纪检监察转移支付资金绩效目标表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13032225P002143100037</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提前下达2025年中央政法纪检监察转移支付资金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涉密</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1.涉密不公开，涉密不公开</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p>
            <w:pPr>
              <w:pStyle w:val="20"/>
            </w:pP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中国共产党昌黎县委员会政法委员会本级上年末固定资产金额为212.56万元（详见下表）。本年度拟购置固定资产总额为0.00万元，已按要求列入政府采购预算，详见政府采购预算表。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210001中国共产党昌黎县委员会政法委员会本级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212.56</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153</w:t>
            </w:r>
          </w:p>
        </w:tc>
        <w:tc>
          <w:tcPr>
            <w:tcW w:w="2835" w:type="dxa"/>
            <w:vAlign w:val="center"/>
          </w:tcPr>
          <w:p>
            <w:pPr>
              <w:pStyle w:val="19"/>
            </w:pPr>
            <w:r>
              <w:t>153.00</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1</w:t>
            </w:r>
          </w:p>
        </w:tc>
        <w:tc>
          <w:tcPr>
            <w:tcW w:w="2835" w:type="dxa"/>
            <w:vAlign w:val="center"/>
          </w:tcPr>
          <w:p>
            <w:pPr>
              <w:pStyle w:val="19"/>
            </w:pPr>
            <w:r>
              <w:t>17.98</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431</w:t>
            </w:r>
          </w:p>
        </w:tc>
        <w:tc>
          <w:tcPr>
            <w:tcW w:w="2835" w:type="dxa"/>
            <w:vAlign w:val="center"/>
          </w:tcPr>
          <w:p>
            <w:pPr>
              <w:pStyle w:val="19"/>
            </w:pPr>
            <w:r>
              <w:t>194.58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lang w:val="en-US" w:eastAsia="zh-CN" w:bidi="ar-SA"/>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lang w:val="en-US" w:eastAsia="zh-CN" w:bidi="ar-SA"/>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lang w:val="en-US" w:eastAsia="zh-CN" w:bidi="ar-SA"/>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lang w:val="en-US" w:eastAsia="zh-CN" w:bidi="ar-SA"/>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lang w:val="en-US" w:eastAsia="zh-CN" w:bidi="ar-SA"/>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lang w:val="en-US" w:eastAsia="zh-CN" w:bidi="ar-SA"/>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lang w:val="en-US" w:eastAsia="zh-CN" w:bidi="ar-SA"/>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lang w:val="en-US" w:eastAsia="zh-CN" w:bidi="ar-SA"/>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8E778913-3A94-4EA4-80D1-E381CF0103D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23</Pages>
  <Words>0</Words>
  <Characters>6924</Characters>
  <Lines>0</Lines>
  <Paragraphs>87</Paragraphs>
  <CharactersWithSpaces>9233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ylbg</cp:lastModifiedBy>
  <cp:revision>1</cp:revision>
  <dcterms:created xsi:type="dcterms:W3CDTF">2025-01-19T12:04:41Z</dcterms:created>
  <dcterms:modified xsi:type="dcterms:W3CDTF">2025-01-20T01:48:16Z</dcterms:modified>
</cp:coreProperties>
</file>