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22</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28</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450昌黎县医疗保障局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6355.25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55.85</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6284.77</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22.95</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6355.25</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6363.56</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8.31</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6363.56</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6363.56</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450昌黎县医疗保障局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6363.56</w:t>
            </w:r>
          </w:p>
        </w:tc>
        <w:tc>
          <w:tcPr>
            <w:tcW w:w="1134" w:type="dxa"/>
            <w:tcBorders>
              <w:top w:val="single" w:sz="6" w:space="0" w:color="auto"/>
              <w:left w:val="single" w:sz="6" w:space="0" w:color="auto"/>
              <w:right w:val="single" w:sz="6" w:space="0" w:color="auto"/>
            </w:tcBorders>
            <w:vAlign w:val="center"/>
          </w:tcPr>
          <w:p>
            <w:pPr>
              <w:pStyle w:val="23"/>
            </w:pPr>
            <w:r>
              <w:t>6355.25</w:t>
            </w:r>
          </w:p>
        </w:tc>
        <w:tc>
          <w:tcPr>
            <w:tcW w:w="1134" w:type="dxa"/>
            <w:tcBorders>
              <w:top w:val="single" w:sz="6" w:space="0" w:color="auto"/>
              <w:left w:val="single" w:sz="6" w:space="0" w:color="auto"/>
              <w:right w:val="single" w:sz="6" w:space="0" w:color="auto"/>
            </w:tcBorders>
            <w:vAlign w:val="center"/>
          </w:tcPr>
          <w:p>
            <w:pPr>
              <w:pStyle w:val="23"/>
            </w:pPr>
            <w:r>
              <w:t>6355.25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8.31</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55.85</w:t>
            </w:r>
          </w:p>
        </w:tc>
        <w:tc>
          <w:tcPr>
            <w:tcW w:w="1134" w:type="dxa"/>
            <w:tcBorders>
              <w:top w:val="single" w:sz="6" w:space="0" w:color="auto"/>
              <w:left w:val="single" w:sz="6" w:space="0" w:color="auto"/>
              <w:right w:val="single" w:sz="6" w:space="0" w:color="auto"/>
            </w:tcBorders>
            <w:vAlign w:val="center"/>
          </w:tcPr>
          <w:p>
            <w:pPr>
              <w:pStyle w:val="19"/>
            </w:pPr>
            <w:r>
              <w:t>50.85</w:t>
            </w:r>
          </w:p>
        </w:tc>
        <w:tc>
          <w:tcPr>
            <w:tcW w:w="1134" w:type="dxa"/>
            <w:tcBorders>
              <w:top w:val="single" w:sz="6" w:space="0" w:color="auto"/>
              <w:left w:val="single" w:sz="6" w:space="0" w:color="auto"/>
              <w:right w:val="single" w:sz="6" w:space="0" w:color="auto"/>
            </w:tcBorders>
            <w:vAlign w:val="center"/>
          </w:tcPr>
          <w:p>
            <w:pPr>
              <w:pStyle w:val="19"/>
            </w:pPr>
            <w:r>
              <w:t>50.85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5.00</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50.85</w:t>
            </w:r>
          </w:p>
        </w:tc>
        <w:tc>
          <w:tcPr>
            <w:tcW w:w="1134" w:type="dxa"/>
            <w:tcBorders>
              <w:top w:val="single" w:sz="6" w:space="0" w:color="auto"/>
              <w:left w:val="single" w:sz="6" w:space="0" w:color="auto"/>
              <w:right w:val="single" w:sz="6" w:space="0" w:color="auto"/>
            </w:tcBorders>
            <w:vAlign w:val="center"/>
          </w:tcPr>
          <w:p>
            <w:pPr>
              <w:pStyle w:val="19"/>
            </w:pPr>
            <w:r>
              <w:t>50.85</w:t>
            </w:r>
          </w:p>
        </w:tc>
        <w:tc>
          <w:tcPr>
            <w:tcW w:w="1134" w:type="dxa"/>
            <w:tcBorders>
              <w:top w:val="single" w:sz="6" w:space="0" w:color="auto"/>
              <w:left w:val="single" w:sz="6" w:space="0" w:color="auto"/>
              <w:right w:val="single" w:sz="6" w:space="0" w:color="auto"/>
            </w:tcBorders>
            <w:vAlign w:val="center"/>
          </w:tcPr>
          <w:p>
            <w:pPr>
              <w:pStyle w:val="19"/>
            </w:pPr>
            <w:r>
              <w:t>50.85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46.28</w:t>
            </w:r>
          </w:p>
        </w:tc>
        <w:tc>
          <w:tcPr>
            <w:tcW w:w="1134" w:type="dxa"/>
            <w:tcBorders>
              <w:top w:val="single" w:sz="6" w:space="0" w:color="auto"/>
              <w:left w:val="single" w:sz="6" w:space="0" w:color="auto"/>
              <w:right w:val="single" w:sz="6" w:space="0" w:color="auto"/>
            </w:tcBorders>
            <w:vAlign w:val="center"/>
          </w:tcPr>
          <w:p>
            <w:pPr>
              <w:pStyle w:val="19"/>
            </w:pPr>
            <w:r>
              <w:t>46.28</w:t>
            </w:r>
          </w:p>
        </w:tc>
        <w:tc>
          <w:tcPr>
            <w:tcW w:w="1134" w:type="dxa"/>
            <w:tcBorders>
              <w:top w:val="single" w:sz="6" w:space="0" w:color="auto"/>
              <w:left w:val="single" w:sz="6" w:space="0" w:color="auto"/>
              <w:right w:val="single" w:sz="6" w:space="0" w:color="auto"/>
            </w:tcBorders>
            <w:vAlign w:val="center"/>
          </w:tcPr>
          <w:p>
            <w:pPr>
              <w:pStyle w:val="19"/>
            </w:pPr>
            <w:r>
              <w:t>46.28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4.57</w:t>
            </w:r>
          </w:p>
        </w:tc>
        <w:tc>
          <w:tcPr>
            <w:tcW w:w="1134" w:type="dxa"/>
            <w:tcBorders>
              <w:top w:val="single" w:sz="6" w:space="0" w:color="auto"/>
              <w:left w:val="single" w:sz="6" w:space="0" w:color="auto"/>
              <w:right w:val="single" w:sz="6" w:space="0" w:color="auto"/>
            </w:tcBorders>
            <w:vAlign w:val="center"/>
          </w:tcPr>
          <w:p>
            <w:pPr>
              <w:pStyle w:val="19"/>
            </w:pPr>
            <w:r>
              <w:t>4.57</w:t>
            </w:r>
          </w:p>
        </w:tc>
        <w:tc>
          <w:tcPr>
            <w:tcW w:w="1134" w:type="dxa"/>
            <w:tcBorders>
              <w:top w:val="single" w:sz="6" w:space="0" w:color="auto"/>
              <w:left w:val="single" w:sz="6" w:space="0" w:color="auto"/>
              <w:right w:val="single" w:sz="6" w:space="0" w:color="auto"/>
            </w:tcBorders>
            <w:vAlign w:val="center"/>
          </w:tcPr>
          <w:p>
            <w:pPr>
              <w:pStyle w:val="19"/>
            </w:pPr>
            <w:r>
              <w:t>4.57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20899</w:t>
            </w:r>
          </w:p>
        </w:tc>
        <w:tc>
          <w:tcPr>
            <w:tcW w:w="1559" w:type="dxa"/>
            <w:tcBorders>
              <w:top w:val="single" w:sz="6" w:space="0" w:color="auto"/>
              <w:left w:val="single" w:sz="6" w:space="0" w:color="auto"/>
              <w:right w:val="single" w:sz="6" w:space="0" w:color="auto"/>
            </w:tcBorders>
            <w:vAlign w:val="center"/>
          </w:tcPr>
          <w:p>
            <w:pPr>
              <w:pStyle w:val="20"/>
            </w:pPr>
            <w:r>
              <w:t>其他社会保障和就业支出</w:t>
            </w:r>
          </w:p>
        </w:tc>
        <w:tc>
          <w:tcPr>
            <w:tcW w:w="1134" w:type="dxa"/>
            <w:tcBorders>
              <w:top w:val="single" w:sz="6" w:space="0" w:color="auto"/>
              <w:left w:val="single" w:sz="6" w:space="0" w:color="auto"/>
              <w:right w:val="single" w:sz="6" w:space="0" w:color="auto"/>
            </w:tcBorders>
            <w:vAlign w:val="center"/>
          </w:tcPr>
          <w:p>
            <w:pPr>
              <w:pStyle w:val="19"/>
            </w:pPr>
            <w:r>
              <w:t>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5.00</w:t>
            </w: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2089999</w:t>
            </w:r>
          </w:p>
        </w:tc>
        <w:tc>
          <w:tcPr>
            <w:tcW w:w="1559" w:type="dxa"/>
            <w:tcBorders>
              <w:top w:val="single" w:sz="6" w:space="0" w:color="auto"/>
              <w:left w:val="single" w:sz="6" w:space="0" w:color="auto"/>
              <w:right w:val="single" w:sz="6" w:space="0" w:color="auto"/>
            </w:tcBorders>
            <w:vAlign w:val="center"/>
          </w:tcPr>
          <w:p>
            <w:pPr>
              <w:pStyle w:val="20"/>
            </w:pPr>
            <w:r>
              <w:t>其他社会保障和就业支出</w:t>
            </w:r>
          </w:p>
        </w:tc>
        <w:tc>
          <w:tcPr>
            <w:tcW w:w="1134" w:type="dxa"/>
            <w:tcBorders>
              <w:top w:val="single" w:sz="6" w:space="0" w:color="auto"/>
              <w:left w:val="single" w:sz="6" w:space="0" w:color="auto"/>
              <w:right w:val="single" w:sz="6" w:space="0" w:color="auto"/>
            </w:tcBorders>
            <w:vAlign w:val="center"/>
          </w:tcPr>
          <w:p>
            <w:pPr>
              <w:pStyle w:val="19"/>
            </w:pPr>
            <w:r>
              <w:t>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5.00</w:t>
            </w: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6284.77</w:t>
            </w:r>
          </w:p>
        </w:tc>
        <w:tc>
          <w:tcPr>
            <w:tcW w:w="1134" w:type="dxa"/>
            <w:tcBorders>
              <w:top w:val="single" w:sz="6" w:space="0" w:color="auto"/>
              <w:left w:val="single" w:sz="6" w:space="0" w:color="auto"/>
              <w:right w:val="single" w:sz="6" w:space="0" w:color="auto"/>
            </w:tcBorders>
            <w:vAlign w:val="center"/>
          </w:tcPr>
          <w:p>
            <w:pPr>
              <w:pStyle w:val="19"/>
            </w:pPr>
            <w:r>
              <w:t>6281.46</w:t>
            </w:r>
          </w:p>
        </w:tc>
        <w:tc>
          <w:tcPr>
            <w:tcW w:w="1134" w:type="dxa"/>
            <w:tcBorders>
              <w:top w:val="single" w:sz="6" w:space="0" w:color="auto"/>
              <w:left w:val="single" w:sz="6" w:space="0" w:color="auto"/>
              <w:right w:val="single" w:sz="6" w:space="0" w:color="auto"/>
            </w:tcBorders>
            <w:vAlign w:val="center"/>
          </w:tcPr>
          <w:p>
            <w:pPr>
              <w:pStyle w:val="19"/>
            </w:pPr>
            <w:r>
              <w:t>6281.46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3.31</w:t>
            </w: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25.31</w:t>
            </w:r>
          </w:p>
        </w:tc>
        <w:tc>
          <w:tcPr>
            <w:tcW w:w="1134" w:type="dxa"/>
            <w:tcBorders>
              <w:top w:val="single" w:sz="6" w:space="0" w:color="auto"/>
              <w:left w:val="single" w:sz="6" w:space="0" w:color="auto"/>
              <w:right w:val="single" w:sz="6" w:space="0" w:color="auto"/>
            </w:tcBorders>
            <w:vAlign w:val="center"/>
          </w:tcPr>
          <w:p>
            <w:pPr>
              <w:pStyle w:val="19"/>
            </w:pPr>
            <w:r>
              <w:t>25.31</w:t>
            </w:r>
          </w:p>
        </w:tc>
        <w:tc>
          <w:tcPr>
            <w:tcW w:w="1134" w:type="dxa"/>
            <w:tcBorders>
              <w:top w:val="single" w:sz="6" w:space="0" w:color="auto"/>
              <w:left w:val="single" w:sz="6" w:space="0" w:color="auto"/>
              <w:right w:val="single" w:sz="6" w:space="0" w:color="auto"/>
            </w:tcBorders>
            <w:vAlign w:val="center"/>
          </w:tcPr>
          <w:p>
            <w:pPr>
              <w:pStyle w:val="19"/>
            </w:pPr>
            <w:r>
              <w:t>25.31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4.64</w:t>
            </w:r>
          </w:p>
        </w:tc>
        <w:tc>
          <w:tcPr>
            <w:tcW w:w="1134" w:type="dxa"/>
            <w:tcBorders>
              <w:top w:val="single" w:sz="6" w:space="0" w:color="auto"/>
              <w:left w:val="single" w:sz="6" w:space="0" w:color="auto"/>
              <w:right w:val="single" w:sz="6" w:space="0" w:color="auto"/>
            </w:tcBorders>
            <w:vAlign w:val="center"/>
          </w:tcPr>
          <w:p>
            <w:pPr>
              <w:pStyle w:val="19"/>
            </w:pPr>
            <w:r>
              <w:t>4.64</w:t>
            </w:r>
          </w:p>
        </w:tc>
        <w:tc>
          <w:tcPr>
            <w:tcW w:w="1134" w:type="dxa"/>
            <w:tcBorders>
              <w:top w:val="single" w:sz="6" w:space="0" w:color="auto"/>
              <w:left w:val="single" w:sz="6" w:space="0" w:color="auto"/>
              <w:right w:val="single" w:sz="6" w:space="0" w:color="auto"/>
            </w:tcBorders>
            <w:vAlign w:val="center"/>
          </w:tcPr>
          <w:p>
            <w:pPr>
              <w:pStyle w:val="19"/>
            </w:pPr>
            <w:r>
              <w:t>4.64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20.67</w:t>
            </w:r>
          </w:p>
        </w:tc>
        <w:tc>
          <w:tcPr>
            <w:tcW w:w="1134" w:type="dxa"/>
            <w:tcBorders>
              <w:top w:val="single" w:sz="6" w:space="0" w:color="auto"/>
              <w:left w:val="single" w:sz="6" w:space="0" w:color="auto"/>
              <w:right w:val="single" w:sz="6" w:space="0" w:color="auto"/>
            </w:tcBorders>
            <w:vAlign w:val="center"/>
          </w:tcPr>
          <w:p>
            <w:pPr>
              <w:pStyle w:val="19"/>
            </w:pPr>
            <w:r>
              <w:t>20.67</w:t>
            </w:r>
          </w:p>
        </w:tc>
        <w:tc>
          <w:tcPr>
            <w:tcW w:w="1134" w:type="dxa"/>
            <w:tcBorders>
              <w:top w:val="single" w:sz="6" w:space="0" w:color="auto"/>
              <w:left w:val="single" w:sz="6" w:space="0" w:color="auto"/>
              <w:right w:val="single" w:sz="6" w:space="0" w:color="auto"/>
            </w:tcBorders>
            <w:vAlign w:val="center"/>
          </w:tcPr>
          <w:p>
            <w:pPr>
              <w:pStyle w:val="19"/>
            </w:pPr>
            <w:r>
              <w:t>20.67</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21012</w:t>
            </w:r>
          </w:p>
        </w:tc>
        <w:tc>
          <w:tcPr>
            <w:tcW w:w="1559" w:type="dxa"/>
            <w:tcBorders>
              <w:top w:val="single" w:sz="6" w:space="0" w:color="auto"/>
              <w:left w:val="single" w:sz="6" w:space="0" w:color="auto"/>
              <w:right w:val="single" w:sz="6" w:space="0" w:color="auto"/>
            </w:tcBorders>
            <w:vAlign w:val="center"/>
          </w:tcPr>
          <w:p>
            <w:pPr>
              <w:pStyle w:val="20"/>
            </w:pPr>
            <w:r>
              <w:t>财政对基本医疗保险基金的补助</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2101202</w:t>
            </w:r>
          </w:p>
        </w:tc>
        <w:tc>
          <w:tcPr>
            <w:tcW w:w="1559" w:type="dxa"/>
            <w:tcBorders>
              <w:top w:val="single" w:sz="6" w:space="0" w:color="auto"/>
              <w:left w:val="single" w:sz="6" w:space="0" w:color="auto"/>
              <w:right w:val="single" w:sz="6" w:space="0" w:color="auto"/>
            </w:tcBorders>
            <w:vAlign w:val="center"/>
          </w:tcPr>
          <w:p>
            <w:pPr>
              <w:pStyle w:val="20"/>
            </w:pPr>
            <w:r>
              <w:t>财政对城乡居民基本医疗保险基金的补助</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r>
              <w:t>5110.00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21013</w:t>
            </w:r>
          </w:p>
        </w:tc>
        <w:tc>
          <w:tcPr>
            <w:tcW w:w="1559" w:type="dxa"/>
            <w:tcBorders>
              <w:top w:val="single" w:sz="6" w:space="0" w:color="auto"/>
              <w:left w:val="single" w:sz="6" w:space="0" w:color="auto"/>
              <w:right w:val="single" w:sz="6" w:space="0" w:color="auto"/>
            </w:tcBorders>
            <w:vAlign w:val="center"/>
          </w:tcPr>
          <w:p>
            <w:pPr>
              <w:pStyle w:val="20"/>
            </w:pPr>
            <w:r>
              <w:t>医疗救助</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2101301</w:t>
            </w:r>
          </w:p>
        </w:tc>
        <w:tc>
          <w:tcPr>
            <w:tcW w:w="1559" w:type="dxa"/>
            <w:tcBorders>
              <w:top w:val="single" w:sz="6" w:space="0" w:color="auto"/>
              <w:left w:val="single" w:sz="6" w:space="0" w:color="auto"/>
              <w:right w:val="single" w:sz="6" w:space="0" w:color="auto"/>
            </w:tcBorders>
            <w:vAlign w:val="center"/>
          </w:tcPr>
          <w:p>
            <w:pPr>
              <w:pStyle w:val="20"/>
            </w:pPr>
            <w:r>
              <w:t>城乡医疗救助</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r>
              <w:t>800.00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21015</w:t>
            </w:r>
          </w:p>
        </w:tc>
        <w:tc>
          <w:tcPr>
            <w:tcW w:w="1559" w:type="dxa"/>
            <w:tcBorders>
              <w:top w:val="single" w:sz="6" w:space="0" w:color="auto"/>
              <w:left w:val="single" w:sz="6" w:space="0" w:color="auto"/>
              <w:right w:val="single" w:sz="6" w:space="0" w:color="auto"/>
            </w:tcBorders>
            <w:vAlign w:val="center"/>
          </w:tcPr>
          <w:p>
            <w:pPr>
              <w:pStyle w:val="20"/>
            </w:pPr>
            <w:r>
              <w:t>医疗保障管理事务</w:t>
            </w:r>
          </w:p>
        </w:tc>
        <w:tc>
          <w:tcPr>
            <w:tcW w:w="1134" w:type="dxa"/>
            <w:tcBorders>
              <w:top w:val="single" w:sz="6" w:space="0" w:color="auto"/>
              <w:left w:val="single" w:sz="6" w:space="0" w:color="auto"/>
              <w:right w:val="single" w:sz="6" w:space="0" w:color="auto"/>
            </w:tcBorders>
            <w:vAlign w:val="center"/>
          </w:tcPr>
          <w:p>
            <w:pPr>
              <w:pStyle w:val="19"/>
            </w:pPr>
            <w:r>
              <w:t>349.46</w:t>
            </w:r>
          </w:p>
        </w:tc>
        <w:tc>
          <w:tcPr>
            <w:tcW w:w="1134" w:type="dxa"/>
            <w:tcBorders>
              <w:top w:val="single" w:sz="6" w:space="0" w:color="auto"/>
              <w:left w:val="single" w:sz="6" w:space="0" w:color="auto"/>
              <w:right w:val="single" w:sz="6" w:space="0" w:color="auto"/>
            </w:tcBorders>
            <w:vAlign w:val="center"/>
          </w:tcPr>
          <w:p>
            <w:pPr>
              <w:pStyle w:val="19"/>
            </w:pPr>
            <w:r>
              <w:t>346.15</w:t>
            </w:r>
          </w:p>
        </w:tc>
        <w:tc>
          <w:tcPr>
            <w:tcW w:w="1134" w:type="dxa"/>
            <w:tcBorders>
              <w:top w:val="single" w:sz="6" w:space="0" w:color="auto"/>
              <w:left w:val="single" w:sz="6" w:space="0" w:color="auto"/>
              <w:right w:val="single" w:sz="6" w:space="0" w:color="auto"/>
            </w:tcBorders>
            <w:vAlign w:val="center"/>
          </w:tcPr>
          <w:p>
            <w:pPr>
              <w:pStyle w:val="19"/>
            </w:pPr>
            <w:r>
              <w:t>346.15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3.31</w:t>
            </w: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2101501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65.61</w:t>
            </w:r>
          </w:p>
        </w:tc>
        <w:tc>
          <w:tcPr>
            <w:tcW w:w="1134" w:type="dxa"/>
            <w:tcBorders>
              <w:top w:val="single" w:sz="6" w:space="0" w:color="auto"/>
              <w:left w:val="single" w:sz="6" w:space="0" w:color="auto"/>
              <w:right w:val="single" w:sz="6" w:space="0" w:color="auto"/>
            </w:tcBorders>
            <w:vAlign w:val="center"/>
          </w:tcPr>
          <w:p>
            <w:pPr>
              <w:pStyle w:val="19"/>
            </w:pPr>
            <w:r>
              <w:t>65.61</w:t>
            </w:r>
          </w:p>
        </w:tc>
        <w:tc>
          <w:tcPr>
            <w:tcW w:w="1134" w:type="dxa"/>
            <w:tcBorders>
              <w:top w:val="single" w:sz="6" w:space="0" w:color="auto"/>
              <w:left w:val="single" w:sz="6" w:space="0" w:color="auto"/>
              <w:right w:val="single" w:sz="6" w:space="0" w:color="auto"/>
            </w:tcBorders>
            <w:vAlign w:val="center"/>
          </w:tcPr>
          <w:p>
            <w:pPr>
              <w:pStyle w:val="19"/>
            </w:pPr>
            <w:r>
              <w:t>65.61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2101502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34.31</w:t>
            </w:r>
          </w:p>
        </w:tc>
        <w:tc>
          <w:tcPr>
            <w:tcW w:w="1134" w:type="dxa"/>
            <w:tcBorders>
              <w:top w:val="single" w:sz="6" w:space="0" w:color="auto"/>
              <w:left w:val="single" w:sz="6" w:space="0" w:color="auto"/>
              <w:right w:val="single" w:sz="6" w:space="0" w:color="auto"/>
            </w:tcBorders>
            <w:vAlign w:val="center"/>
          </w:tcPr>
          <w:p>
            <w:pPr>
              <w:pStyle w:val="19"/>
            </w:pPr>
            <w:r>
              <w:t>31.00</w:t>
            </w:r>
          </w:p>
        </w:tc>
        <w:tc>
          <w:tcPr>
            <w:tcW w:w="1134" w:type="dxa"/>
            <w:tcBorders>
              <w:top w:val="single" w:sz="6" w:space="0" w:color="auto"/>
              <w:left w:val="single" w:sz="6" w:space="0" w:color="auto"/>
              <w:right w:val="single" w:sz="6" w:space="0" w:color="auto"/>
            </w:tcBorders>
            <w:vAlign w:val="center"/>
          </w:tcPr>
          <w:p>
            <w:pPr>
              <w:pStyle w:val="19"/>
            </w:pPr>
            <w:r>
              <w:t>31.00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3.31</w:t>
            </w: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2101550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249.54</w:t>
            </w:r>
          </w:p>
        </w:tc>
        <w:tc>
          <w:tcPr>
            <w:tcW w:w="1134" w:type="dxa"/>
            <w:tcBorders>
              <w:top w:val="single" w:sz="6" w:space="0" w:color="auto"/>
              <w:left w:val="single" w:sz="6" w:space="0" w:color="auto"/>
              <w:right w:val="single" w:sz="6" w:space="0" w:color="auto"/>
            </w:tcBorders>
            <w:vAlign w:val="center"/>
          </w:tcPr>
          <w:p>
            <w:pPr>
              <w:pStyle w:val="19"/>
            </w:pPr>
            <w:r>
              <w:t>249.54</w:t>
            </w:r>
          </w:p>
        </w:tc>
        <w:tc>
          <w:tcPr>
            <w:tcW w:w="1134" w:type="dxa"/>
            <w:tcBorders>
              <w:top w:val="single" w:sz="6" w:space="0" w:color="auto"/>
              <w:left w:val="single" w:sz="6" w:space="0" w:color="auto"/>
              <w:right w:val="single" w:sz="6" w:space="0" w:color="auto"/>
            </w:tcBorders>
            <w:vAlign w:val="center"/>
          </w:tcPr>
          <w:p>
            <w:pPr>
              <w:pStyle w:val="19"/>
            </w:pPr>
            <w:r>
              <w:t>249.54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r>
              <w:t>22.95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450昌黎县医疗保障局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6363.56</w:t>
            </w:r>
          </w:p>
        </w:tc>
        <w:tc>
          <w:tcPr>
            <w:tcW w:w="1361" w:type="dxa"/>
            <w:tcBorders>
              <w:top w:val="single" w:sz="6" w:space="0" w:color="auto"/>
              <w:left w:val="single" w:sz="6" w:space="0" w:color="auto"/>
              <w:right w:val="single" w:sz="6" w:space="0" w:color="auto"/>
            </w:tcBorders>
            <w:vAlign w:val="center"/>
          </w:tcPr>
          <w:p>
            <w:pPr>
              <w:pStyle w:val="23"/>
            </w:pPr>
            <w:r>
              <w:t>414.25</w:t>
            </w:r>
          </w:p>
        </w:tc>
        <w:tc>
          <w:tcPr>
            <w:tcW w:w="1361" w:type="dxa"/>
            <w:tcBorders>
              <w:top w:val="single" w:sz="6" w:space="0" w:color="auto"/>
              <w:left w:val="single" w:sz="6" w:space="0" w:color="auto"/>
              <w:right w:val="single" w:sz="6" w:space="0" w:color="auto"/>
            </w:tcBorders>
            <w:vAlign w:val="center"/>
          </w:tcPr>
          <w:p>
            <w:pPr>
              <w:pStyle w:val="23"/>
            </w:pPr>
            <w:r>
              <w:t>5949.31</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55.85</w:t>
            </w:r>
          </w:p>
        </w:tc>
        <w:tc>
          <w:tcPr>
            <w:tcW w:w="1361" w:type="dxa"/>
            <w:tcBorders>
              <w:top w:val="single" w:sz="6" w:space="0" w:color="auto"/>
              <w:left w:val="single" w:sz="6" w:space="0" w:color="auto"/>
              <w:right w:val="single" w:sz="6" w:space="0" w:color="auto"/>
            </w:tcBorders>
            <w:vAlign w:val="center"/>
          </w:tcPr>
          <w:p>
            <w:pPr>
              <w:pStyle w:val="19"/>
            </w:pPr>
            <w:r>
              <w:t>50.85</w:t>
            </w: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50.85</w:t>
            </w:r>
          </w:p>
        </w:tc>
        <w:tc>
          <w:tcPr>
            <w:tcW w:w="1361" w:type="dxa"/>
            <w:tcBorders>
              <w:top w:val="single" w:sz="6" w:space="0" w:color="auto"/>
              <w:left w:val="single" w:sz="6" w:space="0" w:color="auto"/>
              <w:right w:val="single" w:sz="6" w:space="0" w:color="auto"/>
            </w:tcBorders>
            <w:vAlign w:val="center"/>
          </w:tcPr>
          <w:p>
            <w:pPr>
              <w:pStyle w:val="19"/>
            </w:pPr>
            <w:r>
              <w:t>50.85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46.28</w:t>
            </w:r>
          </w:p>
        </w:tc>
        <w:tc>
          <w:tcPr>
            <w:tcW w:w="1361" w:type="dxa"/>
            <w:tcBorders>
              <w:top w:val="single" w:sz="6" w:space="0" w:color="auto"/>
              <w:left w:val="single" w:sz="6" w:space="0" w:color="auto"/>
              <w:right w:val="single" w:sz="6" w:space="0" w:color="auto"/>
            </w:tcBorders>
            <w:vAlign w:val="center"/>
          </w:tcPr>
          <w:p>
            <w:pPr>
              <w:pStyle w:val="19"/>
            </w:pPr>
            <w:r>
              <w:t>46.28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4.57</w:t>
            </w:r>
          </w:p>
        </w:tc>
        <w:tc>
          <w:tcPr>
            <w:tcW w:w="1361" w:type="dxa"/>
            <w:tcBorders>
              <w:top w:val="single" w:sz="6" w:space="0" w:color="auto"/>
              <w:left w:val="single" w:sz="6" w:space="0" w:color="auto"/>
              <w:right w:val="single" w:sz="6" w:space="0" w:color="auto"/>
            </w:tcBorders>
            <w:vAlign w:val="center"/>
          </w:tcPr>
          <w:p>
            <w:pPr>
              <w:pStyle w:val="19"/>
            </w:pPr>
            <w:r>
              <w:t>4.57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20899</w:t>
            </w:r>
          </w:p>
        </w:tc>
        <w:tc>
          <w:tcPr>
            <w:tcW w:w="4535" w:type="dxa"/>
            <w:tcBorders>
              <w:top w:val="single" w:sz="6" w:space="0" w:color="auto"/>
              <w:left w:val="single" w:sz="6" w:space="0" w:color="auto"/>
              <w:right w:val="single" w:sz="6" w:space="0" w:color="auto"/>
            </w:tcBorders>
            <w:vAlign w:val="center"/>
          </w:tcPr>
          <w:p>
            <w:pPr>
              <w:pStyle w:val="20"/>
            </w:pPr>
            <w:r>
              <w:t>其他社会保障和就业支出</w:t>
            </w: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2089999</w:t>
            </w:r>
          </w:p>
        </w:tc>
        <w:tc>
          <w:tcPr>
            <w:tcW w:w="4535" w:type="dxa"/>
            <w:tcBorders>
              <w:top w:val="single" w:sz="6" w:space="0" w:color="auto"/>
              <w:left w:val="single" w:sz="6" w:space="0" w:color="auto"/>
              <w:right w:val="single" w:sz="6" w:space="0" w:color="auto"/>
            </w:tcBorders>
            <w:vAlign w:val="center"/>
          </w:tcPr>
          <w:p>
            <w:pPr>
              <w:pStyle w:val="20"/>
            </w:pPr>
            <w:r>
              <w:t>其他社会保障和就业支出</w:t>
            </w: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6284.77</w:t>
            </w:r>
          </w:p>
        </w:tc>
        <w:tc>
          <w:tcPr>
            <w:tcW w:w="1361" w:type="dxa"/>
            <w:tcBorders>
              <w:top w:val="single" w:sz="6" w:space="0" w:color="auto"/>
              <w:left w:val="single" w:sz="6" w:space="0" w:color="auto"/>
              <w:right w:val="single" w:sz="6" w:space="0" w:color="auto"/>
            </w:tcBorders>
            <w:vAlign w:val="center"/>
          </w:tcPr>
          <w:p>
            <w:pPr>
              <w:pStyle w:val="19"/>
            </w:pPr>
            <w:r>
              <w:t>340.46</w:t>
            </w:r>
          </w:p>
        </w:tc>
        <w:tc>
          <w:tcPr>
            <w:tcW w:w="1361" w:type="dxa"/>
            <w:tcBorders>
              <w:top w:val="single" w:sz="6" w:space="0" w:color="auto"/>
              <w:left w:val="single" w:sz="6" w:space="0" w:color="auto"/>
              <w:right w:val="single" w:sz="6" w:space="0" w:color="auto"/>
            </w:tcBorders>
            <w:vAlign w:val="center"/>
          </w:tcPr>
          <w:p>
            <w:pPr>
              <w:pStyle w:val="19"/>
            </w:pPr>
            <w:r>
              <w:t>5944.31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25.31</w:t>
            </w:r>
          </w:p>
        </w:tc>
        <w:tc>
          <w:tcPr>
            <w:tcW w:w="1361" w:type="dxa"/>
            <w:tcBorders>
              <w:top w:val="single" w:sz="6" w:space="0" w:color="auto"/>
              <w:left w:val="single" w:sz="6" w:space="0" w:color="auto"/>
              <w:right w:val="single" w:sz="6" w:space="0" w:color="auto"/>
            </w:tcBorders>
            <w:vAlign w:val="center"/>
          </w:tcPr>
          <w:p>
            <w:pPr>
              <w:pStyle w:val="19"/>
            </w:pPr>
            <w:r>
              <w:t>25.31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4.64</w:t>
            </w:r>
          </w:p>
        </w:tc>
        <w:tc>
          <w:tcPr>
            <w:tcW w:w="1361" w:type="dxa"/>
            <w:tcBorders>
              <w:top w:val="single" w:sz="6" w:space="0" w:color="auto"/>
              <w:left w:val="single" w:sz="6" w:space="0" w:color="auto"/>
              <w:right w:val="single" w:sz="6" w:space="0" w:color="auto"/>
            </w:tcBorders>
            <w:vAlign w:val="center"/>
          </w:tcPr>
          <w:p>
            <w:pPr>
              <w:pStyle w:val="19"/>
            </w:pPr>
            <w:r>
              <w:t>4.64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20.67</w:t>
            </w:r>
          </w:p>
        </w:tc>
        <w:tc>
          <w:tcPr>
            <w:tcW w:w="1361" w:type="dxa"/>
            <w:tcBorders>
              <w:top w:val="single" w:sz="6" w:space="0" w:color="auto"/>
              <w:left w:val="single" w:sz="6" w:space="0" w:color="auto"/>
              <w:right w:val="single" w:sz="6" w:space="0" w:color="auto"/>
            </w:tcBorders>
            <w:vAlign w:val="center"/>
          </w:tcPr>
          <w:p>
            <w:pPr>
              <w:pStyle w:val="19"/>
            </w:pPr>
            <w:r>
              <w:t>20.67</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21012</w:t>
            </w:r>
          </w:p>
        </w:tc>
        <w:tc>
          <w:tcPr>
            <w:tcW w:w="4535" w:type="dxa"/>
            <w:tcBorders>
              <w:top w:val="single" w:sz="6" w:space="0" w:color="auto"/>
              <w:left w:val="single" w:sz="6" w:space="0" w:color="auto"/>
              <w:right w:val="single" w:sz="6" w:space="0" w:color="auto"/>
            </w:tcBorders>
            <w:vAlign w:val="center"/>
          </w:tcPr>
          <w:p>
            <w:pPr>
              <w:pStyle w:val="20"/>
            </w:pPr>
            <w:r>
              <w:t>财政对基本医疗保险基金的补助</w:t>
            </w:r>
          </w:p>
        </w:tc>
        <w:tc>
          <w:tcPr>
            <w:tcW w:w="1361" w:type="dxa"/>
            <w:tcBorders>
              <w:top w:val="single" w:sz="6" w:space="0" w:color="auto"/>
              <w:left w:val="single" w:sz="6" w:space="0" w:color="auto"/>
              <w:right w:val="single" w:sz="6" w:space="0" w:color="auto"/>
            </w:tcBorders>
            <w:vAlign w:val="center"/>
          </w:tcPr>
          <w:p>
            <w:pPr>
              <w:pStyle w:val="19"/>
            </w:pPr>
            <w:r>
              <w:t>5110.00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5110.00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2101202</w:t>
            </w:r>
          </w:p>
        </w:tc>
        <w:tc>
          <w:tcPr>
            <w:tcW w:w="4535" w:type="dxa"/>
            <w:tcBorders>
              <w:top w:val="single" w:sz="6" w:space="0" w:color="auto"/>
              <w:left w:val="single" w:sz="6" w:space="0" w:color="auto"/>
              <w:right w:val="single" w:sz="6" w:space="0" w:color="auto"/>
            </w:tcBorders>
            <w:vAlign w:val="center"/>
          </w:tcPr>
          <w:p>
            <w:pPr>
              <w:pStyle w:val="20"/>
            </w:pPr>
            <w:r>
              <w:t>财政对城乡居民基本医疗保险基金的补助</w:t>
            </w:r>
          </w:p>
        </w:tc>
        <w:tc>
          <w:tcPr>
            <w:tcW w:w="1361" w:type="dxa"/>
            <w:tcBorders>
              <w:top w:val="single" w:sz="6" w:space="0" w:color="auto"/>
              <w:left w:val="single" w:sz="6" w:space="0" w:color="auto"/>
              <w:right w:val="single" w:sz="6" w:space="0" w:color="auto"/>
            </w:tcBorders>
            <w:vAlign w:val="center"/>
          </w:tcPr>
          <w:p>
            <w:pPr>
              <w:pStyle w:val="19"/>
            </w:pPr>
            <w:r>
              <w:t>5110.00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5110.00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21013</w:t>
            </w:r>
          </w:p>
        </w:tc>
        <w:tc>
          <w:tcPr>
            <w:tcW w:w="4535" w:type="dxa"/>
            <w:tcBorders>
              <w:top w:val="single" w:sz="6" w:space="0" w:color="auto"/>
              <w:left w:val="single" w:sz="6" w:space="0" w:color="auto"/>
              <w:right w:val="single" w:sz="6" w:space="0" w:color="auto"/>
            </w:tcBorders>
            <w:vAlign w:val="center"/>
          </w:tcPr>
          <w:p>
            <w:pPr>
              <w:pStyle w:val="20"/>
            </w:pPr>
            <w:r>
              <w:t>医疗救助</w:t>
            </w:r>
          </w:p>
        </w:tc>
        <w:tc>
          <w:tcPr>
            <w:tcW w:w="1361" w:type="dxa"/>
            <w:tcBorders>
              <w:top w:val="single" w:sz="6" w:space="0" w:color="auto"/>
              <w:left w:val="single" w:sz="6" w:space="0" w:color="auto"/>
              <w:right w:val="single" w:sz="6" w:space="0" w:color="auto"/>
            </w:tcBorders>
            <w:vAlign w:val="center"/>
          </w:tcPr>
          <w:p>
            <w:pPr>
              <w:pStyle w:val="19"/>
            </w:pPr>
            <w:r>
              <w:t>800.00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2101301</w:t>
            </w:r>
          </w:p>
        </w:tc>
        <w:tc>
          <w:tcPr>
            <w:tcW w:w="4535" w:type="dxa"/>
            <w:tcBorders>
              <w:top w:val="single" w:sz="6" w:space="0" w:color="auto"/>
              <w:left w:val="single" w:sz="6" w:space="0" w:color="auto"/>
              <w:right w:val="single" w:sz="6" w:space="0" w:color="auto"/>
            </w:tcBorders>
            <w:vAlign w:val="center"/>
          </w:tcPr>
          <w:p>
            <w:pPr>
              <w:pStyle w:val="20"/>
            </w:pPr>
            <w:r>
              <w:t>城乡医疗救助</w:t>
            </w:r>
          </w:p>
        </w:tc>
        <w:tc>
          <w:tcPr>
            <w:tcW w:w="1361" w:type="dxa"/>
            <w:tcBorders>
              <w:top w:val="single" w:sz="6" w:space="0" w:color="auto"/>
              <w:left w:val="single" w:sz="6" w:space="0" w:color="auto"/>
              <w:right w:val="single" w:sz="6" w:space="0" w:color="auto"/>
            </w:tcBorders>
            <w:vAlign w:val="center"/>
          </w:tcPr>
          <w:p>
            <w:pPr>
              <w:pStyle w:val="19"/>
            </w:pPr>
            <w:r>
              <w:t>800.00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800.00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21015</w:t>
            </w:r>
          </w:p>
        </w:tc>
        <w:tc>
          <w:tcPr>
            <w:tcW w:w="4535" w:type="dxa"/>
            <w:tcBorders>
              <w:top w:val="single" w:sz="6" w:space="0" w:color="auto"/>
              <w:left w:val="single" w:sz="6" w:space="0" w:color="auto"/>
              <w:right w:val="single" w:sz="6" w:space="0" w:color="auto"/>
            </w:tcBorders>
            <w:vAlign w:val="center"/>
          </w:tcPr>
          <w:p>
            <w:pPr>
              <w:pStyle w:val="20"/>
            </w:pPr>
            <w:r>
              <w:t>医疗保障管理事务</w:t>
            </w:r>
          </w:p>
        </w:tc>
        <w:tc>
          <w:tcPr>
            <w:tcW w:w="1361" w:type="dxa"/>
            <w:tcBorders>
              <w:top w:val="single" w:sz="6" w:space="0" w:color="auto"/>
              <w:left w:val="single" w:sz="6" w:space="0" w:color="auto"/>
              <w:right w:val="single" w:sz="6" w:space="0" w:color="auto"/>
            </w:tcBorders>
            <w:vAlign w:val="center"/>
          </w:tcPr>
          <w:p>
            <w:pPr>
              <w:pStyle w:val="19"/>
            </w:pPr>
            <w:r>
              <w:t>349.46</w:t>
            </w:r>
          </w:p>
        </w:tc>
        <w:tc>
          <w:tcPr>
            <w:tcW w:w="1361" w:type="dxa"/>
            <w:tcBorders>
              <w:top w:val="single" w:sz="6" w:space="0" w:color="auto"/>
              <w:left w:val="single" w:sz="6" w:space="0" w:color="auto"/>
              <w:right w:val="single" w:sz="6" w:space="0" w:color="auto"/>
            </w:tcBorders>
            <w:vAlign w:val="center"/>
          </w:tcPr>
          <w:p>
            <w:pPr>
              <w:pStyle w:val="19"/>
            </w:pPr>
            <w:r>
              <w:t>315.15</w:t>
            </w:r>
          </w:p>
        </w:tc>
        <w:tc>
          <w:tcPr>
            <w:tcW w:w="1361" w:type="dxa"/>
            <w:tcBorders>
              <w:top w:val="single" w:sz="6" w:space="0" w:color="auto"/>
              <w:left w:val="single" w:sz="6" w:space="0" w:color="auto"/>
              <w:right w:val="single" w:sz="6" w:space="0" w:color="auto"/>
            </w:tcBorders>
            <w:vAlign w:val="center"/>
          </w:tcPr>
          <w:p>
            <w:pPr>
              <w:pStyle w:val="19"/>
            </w:pPr>
            <w:r>
              <w:t>34.31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2101501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65.61</w:t>
            </w:r>
          </w:p>
        </w:tc>
        <w:tc>
          <w:tcPr>
            <w:tcW w:w="1361" w:type="dxa"/>
            <w:tcBorders>
              <w:top w:val="single" w:sz="6" w:space="0" w:color="auto"/>
              <w:left w:val="single" w:sz="6" w:space="0" w:color="auto"/>
              <w:right w:val="single" w:sz="6" w:space="0" w:color="auto"/>
            </w:tcBorders>
            <w:vAlign w:val="center"/>
          </w:tcPr>
          <w:p>
            <w:pPr>
              <w:pStyle w:val="19"/>
            </w:pPr>
            <w:r>
              <w:t>65.61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2101502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34.31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34.31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2101550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249.54</w:t>
            </w:r>
          </w:p>
        </w:tc>
        <w:tc>
          <w:tcPr>
            <w:tcW w:w="1361" w:type="dxa"/>
            <w:tcBorders>
              <w:top w:val="single" w:sz="6" w:space="0" w:color="auto"/>
              <w:left w:val="single" w:sz="6" w:space="0" w:color="auto"/>
              <w:right w:val="single" w:sz="6" w:space="0" w:color="auto"/>
            </w:tcBorders>
            <w:vAlign w:val="center"/>
          </w:tcPr>
          <w:p>
            <w:pPr>
              <w:pStyle w:val="19"/>
            </w:pPr>
            <w:r>
              <w:t>249.54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22.95</w:t>
            </w:r>
          </w:p>
        </w:tc>
        <w:tc>
          <w:tcPr>
            <w:tcW w:w="1361" w:type="dxa"/>
            <w:tcBorders>
              <w:top w:val="single" w:sz="6" w:space="0" w:color="auto"/>
              <w:left w:val="single" w:sz="6" w:space="0" w:color="auto"/>
              <w:right w:val="single" w:sz="6" w:space="0" w:color="auto"/>
            </w:tcBorders>
            <w:vAlign w:val="center"/>
          </w:tcPr>
          <w:p>
            <w:pPr>
              <w:pStyle w:val="19"/>
            </w:pPr>
            <w:r>
              <w:t>22.95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22.95</w:t>
            </w:r>
          </w:p>
        </w:tc>
        <w:tc>
          <w:tcPr>
            <w:tcW w:w="1361" w:type="dxa"/>
            <w:tcBorders>
              <w:top w:val="single" w:sz="6" w:space="0" w:color="auto"/>
              <w:left w:val="single" w:sz="6" w:space="0" w:color="auto"/>
              <w:right w:val="single" w:sz="6" w:space="0" w:color="auto"/>
            </w:tcBorders>
            <w:vAlign w:val="center"/>
          </w:tcPr>
          <w:p>
            <w:pPr>
              <w:pStyle w:val="19"/>
            </w:pPr>
            <w:r>
              <w:t>22.95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22.95</w:t>
            </w:r>
          </w:p>
        </w:tc>
        <w:tc>
          <w:tcPr>
            <w:tcW w:w="1361" w:type="dxa"/>
            <w:tcBorders>
              <w:top w:val="single" w:sz="6" w:space="0" w:color="auto"/>
              <w:left w:val="single" w:sz="6" w:space="0" w:color="auto"/>
              <w:right w:val="single" w:sz="6" w:space="0" w:color="auto"/>
            </w:tcBorders>
            <w:vAlign w:val="center"/>
          </w:tcPr>
          <w:p>
            <w:pPr>
              <w:pStyle w:val="19"/>
            </w:pPr>
            <w:r>
              <w:t>22.95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450昌黎县医疗保障局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6355.25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55.85</w:t>
            </w:r>
          </w:p>
        </w:tc>
        <w:tc>
          <w:tcPr>
            <w:tcW w:w="1474" w:type="dxa"/>
            <w:tcBorders>
              <w:top w:val="single" w:sz="6" w:space="0" w:color="auto"/>
              <w:left w:val="single" w:sz="6" w:space="0" w:color="auto"/>
              <w:right w:val="single" w:sz="6" w:space="0" w:color="auto"/>
            </w:tcBorders>
            <w:vAlign w:val="center"/>
          </w:tcPr>
          <w:p>
            <w:pPr>
              <w:pStyle w:val="19"/>
            </w:pPr>
            <w:r>
              <w:t>55.85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6284.77</w:t>
            </w:r>
          </w:p>
        </w:tc>
        <w:tc>
          <w:tcPr>
            <w:tcW w:w="1474" w:type="dxa"/>
            <w:tcBorders>
              <w:top w:val="single" w:sz="6" w:space="0" w:color="auto"/>
              <w:left w:val="single" w:sz="6" w:space="0" w:color="auto"/>
              <w:right w:val="single" w:sz="6" w:space="0" w:color="auto"/>
            </w:tcBorders>
            <w:vAlign w:val="center"/>
          </w:tcPr>
          <w:p>
            <w:pPr>
              <w:pStyle w:val="19"/>
            </w:pPr>
            <w:r>
              <w:t>6284.77</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22.95</w:t>
            </w:r>
          </w:p>
        </w:tc>
        <w:tc>
          <w:tcPr>
            <w:tcW w:w="1474" w:type="dxa"/>
            <w:tcBorders>
              <w:top w:val="single" w:sz="6" w:space="0" w:color="auto"/>
              <w:left w:val="single" w:sz="6" w:space="0" w:color="auto"/>
              <w:right w:val="single" w:sz="6" w:space="0" w:color="auto"/>
            </w:tcBorders>
            <w:vAlign w:val="center"/>
          </w:tcPr>
          <w:p>
            <w:pPr>
              <w:pStyle w:val="19"/>
            </w:pPr>
            <w:r>
              <w:t>22.95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6355.25</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6363.56</w:t>
            </w:r>
          </w:p>
        </w:tc>
        <w:tc>
          <w:tcPr>
            <w:tcW w:w="1474" w:type="dxa"/>
            <w:tcBorders>
              <w:top w:val="single" w:sz="6" w:space="0" w:color="auto"/>
              <w:left w:val="single" w:sz="6" w:space="0" w:color="auto"/>
              <w:right w:val="single" w:sz="6" w:space="0" w:color="auto"/>
            </w:tcBorders>
            <w:vAlign w:val="center"/>
          </w:tcPr>
          <w:p>
            <w:pPr>
              <w:pStyle w:val="23"/>
            </w:pPr>
            <w:r>
              <w:t>6363.56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8.31</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8.31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6363.56</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6363.56</w:t>
            </w:r>
          </w:p>
        </w:tc>
        <w:tc>
          <w:tcPr>
            <w:tcW w:w="1474" w:type="dxa"/>
            <w:tcBorders>
              <w:top w:val="single" w:sz="6" w:space="0" w:color="auto"/>
              <w:left w:val="single" w:sz="6" w:space="0" w:color="auto"/>
              <w:right w:val="single" w:sz="6" w:space="0" w:color="auto"/>
            </w:tcBorders>
            <w:vAlign w:val="center"/>
          </w:tcPr>
          <w:p>
            <w:pPr>
              <w:pStyle w:val="23"/>
            </w:pPr>
            <w:r>
              <w:t>6363.56</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450昌黎县医疗保障局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6363.56</w:t>
            </w:r>
          </w:p>
        </w:tc>
        <w:tc>
          <w:tcPr>
            <w:tcW w:w="2551" w:type="dxa"/>
            <w:tcBorders>
              <w:top w:val="single" w:sz="6" w:space="0" w:color="auto"/>
              <w:left w:val="single" w:sz="6" w:space="0" w:color="auto"/>
              <w:right w:val="single" w:sz="6" w:space="0" w:color="auto"/>
            </w:tcBorders>
            <w:vAlign w:val="center"/>
          </w:tcPr>
          <w:p>
            <w:pPr>
              <w:pStyle w:val="23"/>
            </w:pPr>
            <w:r>
              <w:t>414.25</w:t>
            </w:r>
          </w:p>
        </w:tc>
        <w:tc>
          <w:tcPr>
            <w:tcW w:w="2551" w:type="dxa"/>
            <w:vAlign w:val="center"/>
          </w:tcPr>
          <w:p>
            <w:pPr>
              <w:pStyle w:val="23"/>
            </w:pPr>
            <w:r>
              <w:t>5949.31</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55.85</w:t>
            </w:r>
          </w:p>
        </w:tc>
        <w:tc>
          <w:tcPr>
            <w:tcW w:w="2551" w:type="dxa"/>
            <w:tcBorders>
              <w:top w:val="single" w:sz="6" w:space="0" w:color="auto"/>
              <w:left w:val="single" w:sz="6" w:space="0" w:color="auto"/>
              <w:right w:val="single" w:sz="6" w:space="0" w:color="auto"/>
            </w:tcBorders>
            <w:vAlign w:val="center"/>
          </w:tcPr>
          <w:p>
            <w:pPr>
              <w:pStyle w:val="19"/>
            </w:pPr>
            <w:r>
              <w:t>50.85</w:t>
            </w:r>
          </w:p>
        </w:tc>
        <w:tc>
          <w:tcPr>
            <w:tcW w:w="2551" w:type="dxa"/>
            <w:vAlign w:val="center"/>
          </w:tcPr>
          <w:p>
            <w:pPr>
              <w:pStyle w:val="19"/>
            </w:pPr>
            <w:r>
              <w:t>5.00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50.85</w:t>
            </w:r>
          </w:p>
        </w:tc>
        <w:tc>
          <w:tcPr>
            <w:tcW w:w="2551" w:type="dxa"/>
            <w:tcBorders>
              <w:top w:val="single" w:sz="6" w:space="0" w:color="auto"/>
              <w:left w:val="single" w:sz="6" w:space="0" w:color="auto"/>
              <w:right w:val="single" w:sz="6" w:space="0" w:color="auto"/>
            </w:tcBorders>
            <w:vAlign w:val="center"/>
          </w:tcPr>
          <w:p>
            <w:pPr>
              <w:pStyle w:val="19"/>
            </w:pPr>
            <w:r>
              <w:t>50.85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46.28</w:t>
            </w:r>
          </w:p>
        </w:tc>
        <w:tc>
          <w:tcPr>
            <w:tcW w:w="2551" w:type="dxa"/>
            <w:tcBorders>
              <w:top w:val="single" w:sz="6" w:space="0" w:color="auto"/>
              <w:left w:val="single" w:sz="6" w:space="0" w:color="auto"/>
              <w:right w:val="single" w:sz="6" w:space="0" w:color="auto"/>
            </w:tcBorders>
            <w:vAlign w:val="center"/>
          </w:tcPr>
          <w:p>
            <w:pPr>
              <w:pStyle w:val="19"/>
            </w:pPr>
            <w:r>
              <w:t>46.28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4.57</w:t>
            </w:r>
          </w:p>
        </w:tc>
        <w:tc>
          <w:tcPr>
            <w:tcW w:w="2551" w:type="dxa"/>
            <w:tcBorders>
              <w:top w:val="single" w:sz="6" w:space="0" w:color="auto"/>
              <w:left w:val="single" w:sz="6" w:space="0" w:color="auto"/>
              <w:right w:val="single" w:sz="6" w:space="0" w:color="auto"/>
            </w:tcBorders>
            <w:vAlign w:val="center"/>
          </w:tcPr>
          <w:p>
            <w:pPr>
              <w:pStyle w:val="19"/>
            </w:pPr>
            <w:r>
              <w:t>4.57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20899</w:t>
            </w:r>
          </w:p>
        </w:tc>
        <w:tc>
          <w:tcPr>
            <w:tcW w:w="4535" w:type="dxa"/>
            <w:tcBorders>
              <w:top w:val="single" w:sz="6" w:space="0" w:color="auto"/>
              <w:left w:val="single" w:sz="6" w:space="0" w:color="auto"/>
              <w:right w:val="single" w:sz="6" w:space="0" w:color="auto"/>
            </w:tcBorders>
            <w:vAlign w:val="center"/>
          </w:tcPr>
          <w:p>
            <w:pPr>
              <w:pStyle w:val="20"/>
            </w:pPr>
            <w:r>
              <w:t>其他社会保障和就业支出</w:t>
            </w:r>
          </w:p>
        </w:tc>
        <w:tc>
          <w:tcPr>
            <w:tcW w:w="2551" w:type="dxa"/>
            <w:tcBorders>
              <w:top w:val="single" w:sz="6" w:space="0" w:color="auto"/>
              <w:left w:val="single" w:sz="6" w:space="0" w:color="auto"/>
              <w:right w:val="single" w:sz="6" w:space="0" w:color="auto"/>
            </w:tcBorders>
            <w:vAlign w:val="center"/>
          </w:tcPr>
          <w:p>
            <w:pPr>
              <w:pStyle w:val="19"/>
            </w:pPr>
            <w:r>
              <w:t>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2089999</w:t>
            </w:r>
          </w:p>
        </w:tc>
        <w:tc>
          <w:tcPr>
            <w:tcW w:w="4535" w:type="dxa"/>
            <w:tcBorders>
              <w:top w:val="single" w:sz="6" w:space="0" w:color="auto"/>
              <w:left w:val="single" w:sz="6" w:space="0" w:color="auto"/>
              <w:right w:val="single" w:sz="6" w:space="0" w:color="auto"/>
            </w:tcBorders>
            <w:vAlign w:val="center"/>
          </w:tcPr>
          <w:p>
            <w:pPr>
              <w:pStyle w:val="20"/>
            </w:pPr>
            <w:r>
              <w:t>其他社会保障和就业支出</w:t>
            </w:r>
          </w:p>
        </w:tc>
        <w:tc>
          <w:tcPr>
            <w:tcW w:w="2551" w:type="dxa"/>
            <w:tcBorders>
              <w:top w:val="single" w:sz="6" w:space="0" w:color="auto"/>
              <w:left w:val="single" w:sz="6" w:space="0" w:color="auto"/>
              <w:right w:val="single" w:sz="6" w:space="0" w:color="auto"/>
            </w:tcBorders>
            <w:vAlign w:val="center"/>
          </w:tcPr>
          <w:p>
            <w:pPr>
              <w:pStyle w:val="19"/>
            </w:pPr>
            <w:r>
              <w:t>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6284.77</w:t>
            </w:r>
          </w:p>
        </w:tc>
        <w:tc>
          <w:tcPr>
            <w:tcW w:w="2551" w:type="dxa"/>
            <w:tcBorders>
              <w:top w:val="single" w:sz="6" w:space="0" w:color="auto"/>
              <w:left w:val="single" w:sz="6" w:space="0" w:color="auto"/>
              <w:right w:val="single" w:sz="6" w:space="0" w:color="auto"/>
            </w:tcBorders>
            <w:vAlign w:val="center"/>
          </w:tcPr>
          <w:p>
            <w:pPr>
              <w:pStyle w:val="19"/>
            </w:pPr>
            <w:r>
              <w:t>340.46</w:t>
            </w:r>
          </w:p>
        </w:tc>
        <w:tc>
          <w:tcPr>
            <w:tcW w:w="2551" w:type="dxa"/>
            <w:vAlign w:val="center"/>
          </w:tcPr>
          <w:p>
            <w:pPr>
              <w:pStyle w:val="19"/>
            </w:pPr>
            <w:r>
              <w:t>5944.31</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25.31</w:t>
            </w:r>
          </w:p>
        </w:tc>
        <w:tc>
          <w:tcPr>
            <w:tcW w:w="2551" w:type="dxa"/>
            <w:tcBorders>
              <w:top w:val="single" w:sz="6" w:space="0" w:color="auto"/>
              <w:left w:val="single" w:sz="6" w:space="0" w:color="auto"/>
              <w:right w:val="single" w:sz="6" w:space="0" w:color="auto"/>
            </w:tcBorders>
            <w:vAlign w:val="center"/>
          </w:tcPr>
          <w:p>
            <w:pPr>
              <w:pStyle w:val="19"/>
            </w:pPr>
            <w:r>
              <w:t>25.31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4.64</w:t>
            </w:r>
          </w:p>
        </w:tc>
        <w:tc>
          <w:tcPr>
            <w:tcW w:w="2551" w:type="dxa"/>
            <w:tcBorders>
              <w:top w:val="single" w:sz="6" w:space="0" w:color="auto"/>
              <w:left w:val="single" w:sz="6" w:space="0" w:color="auto"/>
              <w:right w:val="single" w:sz="6" w:space="0" w:color="auto"/>
            </w:tcBorders>
            <w:vAlign w:val="center"/>
          </w:tcPr>
          <w:p>
            <w:pPr>
              <w:pStyle w:val="19"/>
            </w:pPr>
            <w:r>
              <w:t>4.64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20.67</w:t>
            </w:r>
          </w:p>
        </w:tc>
        <w:tc>
          <w:tcPr>
            <w:tcW w:w="2551" w:type="dxa"/>
            <w:tcBorders>
              <w:top w:val="single" w:sz="6" w:space="0" w:color="auto"/>
              <w:left w:val="single" w:sz="6" w:space="0" w:color="auto"/>
              <w:right w:val="single" w:sz="6" w:space="0" w:color="auto"/>
            </w:tcBorders>
            <w:vAlign w:val="center"/>
          </w:tcPr>
          <w:p>
            <w:pPr>
              <w:pStyle w:val="19"/>
            </w:pPr>
            <w:r>
              <w:t>20.67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21012</w:t>
            </w:r>
          </w:p>
        </w:tc>
        <w:tc>
          <w:tcPr>
            <w:tcW w:w="4535" w:type="dxa"/>
            <w:tcBorders>
              <w:top w:val="single" w:sz="6" w:space="0" w:color="auto"/>
              <w:left w:val="single" w:sz="6" w:space="0" w:color="auto"/>
              <w:right w:val="single" w:sz="6" w:space="0" w:color="auto"/>
            </w:tcBorders>
            <w:vAlign w:val="center"/>
          </w:tcPr>
          <w:p>
            <w:pPr>
              <w:pStyle w:val="20"/>
            </w:pPr>
            <w:r>
              <w:t>财政对基本医疗保险基金的补助</w:t>
            </w:r>
          </w:p>
        </w:tc>
        <w:tc>
          <w:tcPr>
            <w:tcW w:w="2551" w:type="dxa"/>
            <w:tcBorders>
              <w:top w:val="single" w:sz="6" w:space="0" w:color="auto"/>
              <w:left w:val="single" w:sz="6" w:space="0" w:color="auto"/>
              <w:right w:val="single" w:sz="6" w:space="0" w:color="auto"/>
            </w:tcBorders>
            <w:vAlign w:val="center"/>
          </w:tcPr>
          <w:p>
            <w:pPr>
              <w:pStyle w:val="19"/>
            </w:pPr>
            <w:r>
              <w:t>5110.00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5110.00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2101202</w:t>
            </w:r>
          </w:p>
        </w:tc>
        <w:tc>
          <w:tcPr>
            <w:tcW w:w="4535" w:type="dxa"/>
            <w:tcBorders>
              <w:top w:val="single" w:sz="6" w:space="0" w:color="auto"/>
              <w:left w:val="single" w:sz="6" w:space="0" w:color="auto"/>
              <w:right w:val="single" w:sz="6" w:space="0" w:color="auto"/>
            </w:tcBorders>
            <w:vAlign w:val="center"/>
          </w:tcPr>
          <w:p>
            <w:pPr>
              <w:pStyle w:val="20"/>
            </w:pPr>
            <w:r>
              <w:t>财政对城乡居民基本医疗保险基金的补助</w:t>
            </w:r>
          </w:p>
        </w:tc>
        <w:tc>
          <w:tcPr>
            <w:tcW w:w="2551" w:type="dxa"/>
            <w:tcBorders>
              <w:top w:val="single" w:sz="6" w:space="0" w:color="auto"/>
              <w:left w:val="single" w:sz="6" w:space="0" w:color="auto"/>
              <w:right w:val="single" w:sz="6" w:space="0" w:color="auto"/>
            </w:tcBorders>
            <w:vAlign w:val="center"/>
          </w:tcPr>
          <w:p>
            <w:pPr>
              <w:pStyle w:val="19"/>
            </w:pPr>
            <w:r>
              <w:t>5110.00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5110.00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21013</w:t>
            </w:r>
          </w:p>
        </w:tc>
        <w:tc>
          <w:tcPr>
            <w:tcW w:w="4535" w:type="dxa"/>
            <w:tcBorders>
              <w:top w:val="single" w:sz="6" w:space="0" w:color="auto"/>
              <w:left w:val="single" w:sz="6" w:space="0" w:color="auto"/>
              <w:right w:val="single" w:sz="6" w:space="0" w:color="auto"/>
            </w:tcBorders>
            <w:vAlign w:val="center"/>
          </w:tcPr>
          <w:p>
            <w:pPr>
              <w:pStyle w:val="20"/>
            </w:pPr>
            <w:r>
              <w:t>医疗救助</w:t>
            </w:r>
          </w:p>
        </w:tc>
        <w:tc>
          <w:tcPr>
            <w:tcW w:w="2551" w:type="dxa"/>
            <w:tcBorders>
              <w:top w:val="single" w:sz="6" w:space="0" w:color="auto"/>
              <w:left w:val="single" w:sz="6" w:space="0" w:color="auto"/>
              <w:right w:val="single" w:sz="6" w:space="0" w:color="auto"/>
            </w:tcBorders>
            <w:vAlign w:val="center"/>
          </w:tcPr>
          <w:p>
            <w:pPr>
              <w:pStyle w:val="19"/>
            </w:pPr>
            <w:r>
              <w:t>800.00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800.00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2101301</w:t>
            </w:r>
          </w:p>
        </w:tc>
        <w:tc>
          <w:tcPr>
            <w:tcW w:w="4535" w:type="dxa"/>
            <w:tcBorders>
              <w:top w:val="single" w:sz="6" w:space="0" w:color="auto"/>
              <w:left w:val="single" w:sz="6" w:space="0" w:color="auto"/>
              <w:right w:val="single" w:sz="6" w:space="0" w:color="auto"/>
            </w:tcBorders>
            <w:vAlign w:val="center"/>
          </w:tcPr>
          <w:p>
            <w:pPr>
              <w:pStyle w:val="20"/>
            </w:pPr>
            <w:r>
              <w:t>城乡医疗救助</w:t>
            </w:r>
          </w:p>
        </w:tc>
        <w:tc>
          <w:tcPr>
            <w:tcW w:w="2551" w:type="dxa"/>
            <w:tcBorders>
              <w:top w:val="single" w:sz="6" w:space="0" w:color="auto"/>
              <w:left w:val="single" w:sz="6" w:space="0" w:color="auto"/>
              <w:right w:val="single" w:sz="6" w:space="0" w:color="auto"/>
            </w:tcBorders>
            <w:vAlign w:val="center"/>
          </w:tcPr>
          <w:p>
            <w:pPr>
              <w:pStyle w:val="19"/>
            </w:pPr>
            <w:r>
              <w:t>800.00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800.00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21015</w:t>
            </w:r>
          </w:p>
        </w:tc>
        <w:tc>
          <w:tcPr>
            <w:tcW w:w="4535" w:type="dxa"/>
            <w:tcBorders>
              <w:top w:val="single" w:sz="6" w:space="0" w:color="auto"/>
              <w:left w:val="single" w:sz="6" w:space="0" w:color="auto"/>
              <w:right w:val="single" w:sz="6" w:space="0" w:color="auto"/>
            </w:tcBorders>
            <w:vAlign w:val="center"/>
          </w:tcPr>
          <w:p>
            <w:pPr>
              <w:pStyle w:val="20"/>
            </w:pPr>
            <w:r>
              <w:t>医疗保障管理事务</w:t>
            </w:r>
          </w:p>
        </w:tc>
        <w:tc>
          <w:tcPr>
            <w:tcW w:w="2551" w:type="dxa"/>
            <w:tcBorders>
              <w:top w:val="single" w:sz="6" w:space="0" w:color="auto"/>
              <w:left w:val="single" w:sz="6" w:space="0" w:color="auto"/>
              <w:right w:val="single" w:sz="6" w:space="0" w:color="auto"/>
            </w:tcBorders>
            <w:vAlign w:val="center"/>
          </w:tcPr>
          <w:p>
            <w:pPr>
              <w:pStyle w:val="19"/>
            </w:pPr>
            <w:r>
              <w:t>349.46</w:t>
            </w:r>
          </w:p>
        </w:tc>
        <w:tc>
          <w:tcPr>
            <w:tcW w:w="2551" w:type="dxa"/>
            <w:tcBorders>
              <w:top w:val="single" w:sz="6" w:space="0" w:color="auto"/>
              <w:left w:val="single" w:sz="6" w:space="0" w:color="auto"/>
              <w:right w:val="single" w:sz="6" w:space="0" w:color="auto"/>
            </w:tcBorders>
            <w:vAlign w:val="center"/>
          </w:tcPr>
          <w:p>
            <w:pPr>
              <w:pStyle w:val="19"/>
            </w:pPr>
            <w:r>
              <w:t>315.15</w:t>
            </w:r>
          </w:p>
        </w:tc>
        <w:tc>
          <w:tcPr>
            <w:tcW w:w="2551" w:type="dxa"/>
            <w:vAlign w:val="center"/>
          </w:tcPr>
          <w:p>
            <w:pPr>
              <w:pStyle w:val="19"/>
            </w:pPr>
            <w:r>
              <w:t>34.31</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2101501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65.61</w:t>
            </w:r>
          </w:p>
        </w:tc>
        <w:tc>
          <w:tcPr>
            <w:tcW w:w="2551" w:type="dxa"/>
            <w:tcBorders>
              <w:top w:val="single" w:sz="6" w:space="0" w:color="auto"/>
              <w:left w:val="single" w:sz="6" w:space="0" w:color="auto"/>
              <w:right w:val="single" w:sz="6" w:space="0" w:color="auto"/>
            </w:tcBorders>
            <w:vAlign w:val="center"/>
          </w:tcPr>
          <w:p>
            <w:pPr>
              <w:pStyle w:val="19"/>
            </w:pPr>
            <w:r>
              <w:t>65.61</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2101502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34.31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34.31</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2101550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249.54</w:t>
            </w:r>
          </w:p>
        </w:tc>
        <w:tc>
          <w:tcPr>
            <w:tcW w:w="2551" w:type="dxa"/>
            <w:tcBorders>
              <w:top w:val="single" w:sz="6" w:space="0" w:color="auto"/>
              <w:left w:val="single" w:sz="6" w:space="0" w:color="auto"/>
              <w:right w:val="single" w:sz="6" w:space="0" w:color="auto"/>
            </w:tcBorders>
            <w:vAlign w:val="center"/>
          </w:tcPr>
          <w:p>
            <w:pPr>
              <w:pStyle w:val="19"/>
            </w:pPr>
            <w:r>
              <w:t>249.54</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22.95</w:t>
            </w:r>
          </w:p>
        </w:tc>
        <w:tc>
          <w:tcPr>
            <w:tcW w:w="2551" w:type="dxa"/>
            <w:tcBorders>
              <w:top w:val="single" w:sz="6" w:space="0" w:color="auto"/>
              <w:left w:val="single" w:sz="6" w:space="0" w:color="auto"/>
              <w:right w:val="single" w:sz="6" w:space="0" w:color="auto"/>
            </w:tcBorders>
            <w:vAlign w:val="center"/>
          </w:tcPr>
          <w:p>
            <w:pPr>
              <w:pStyle w:val="19"/>
            </w:pPr>
            <w:r>
              <w:t>22.95</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22.95</w:t>
            </w:r>
          </w:p>
        </w:tc>
        <w:tc>
          <w:tcPr>
            <w:tcW w:w="2551" w:type="dxa"/>
            <w:tcBorders>
              <w:top w:val="single" w:sz="6" w:space="0" w:color="auto"/>
              <w:left w:val="single" w:sz="6" w:space="0" w:color="auto"/>
              <w:right w:val="single" w:sz="6" w:space="0" w:color="auto"/>
            </w:tcBorders>
            <w:vAlign w:val="center"/>
          </w:tcPr>
          <w:p>
            <w:pPr>
              <w:pStyle w:val="19"/>
            </w:pPr>
            <w:r>
              <w:t>22.95</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22.95</w:t>
            </w:r>
          </w:p>
        </w:tc>
        <w:tc>
          <w:tcPr>
            <w:tcW w:w="2551" w:type="dxa"/>
            <w:tcBorders>
              <w:top w:val="single" w:sz="6" w:space="0" w:color="auto"/>
              <w:left w:val="single" w:sz="6" w:space="0" w:color="auto"/>
              <w:right w:val="single" w:sz="6" w:space="0" w:color="auto"/>
            </w:tcBorders>
            <w:vAlign w:val="center"/>
          </w:tcPr>
          <w:p>
            <w:pPr>
              <w:pStyle w:val="19"/>
            </w:pPr>
            <w:r>
              <w:t>22.95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450昌黎县医疗保障局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414.25</w:t>
            </w:r>
          </w:p>
        </w:tc>
        <w:tc>
          <w:tcPr>
            <w:tcW w:w="2551" w:type="dxa"/>
            <w:tcBorders>
              <w:top w:val="single" w:sz="6" w:space="0" w:color="auto"/>
              <w:left w:val="single" w:sz="6" w:space="0" w:color="auto"/>
              <w:right w:val="single" w:sz="6" w:space="0" w:color="auto"/>
            </w:tcBorders>
            <w:vAlign w:val="center"/>
          </w:tcPr>
          <w:p>
            <w:pPr>
              <w:pStyle w:val="23"/>
            </w:pPr>
            <w:r>
              <w:t>394.69</w:t>
            </w:r>
          </w:p>
        </w:tc>
        <w:tc>
          <w:tcPr>
            <w:tcW w:w="2551" w:type="dxa"/>
            <w:vAlign w:val="center"/>
          </w:tcPr>
          <w:p>
            <w:pPr>
              <w:pStyle w:val="23"/>
            </w:pPr>
            <w:r>
              <w:t>19.57</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387.62</w:t>
            </w:r>
          </w:p>
        </w:tc>
        <w:tc>
          <w:tcPr>
            <w:tcW w:w="2551" w:type="dxa"/>
            <w:tcBorders>
              <w:top w:val="single" w:sz="6" w:space="0" w:color="auto"/>
              <w:left w:val="single" w:sz="6" w:space="0" w:color="auto"/>
              <w:right w:val="single" w:sz="6" w:space="0" w:color="auto"/>
            </w:tcBorders>
            <w:vAlign w:val="center"/>
          </w:tcPr>
          <w:p>
            <w:pPr>
              <w:pStyle w:val="19"/>
            </w:pPr>
            <w:r>
              <w:t>387.62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172.67</w:t>
            </w:r>
          </w:p>
        </w:tc>
        <w:tc>
          <w:tcPr>
            <w:tcW w:w="2551" w:type="dxa"/>
            <w:tcBorders>
              <w:top w:val="single" w:sz="6" w:space="0" w:color="auto"/>
              <w:left w:val="single" w:sz="6" w:space="0" w:color="auto"/>
              <w:right w:val="single" w:sz="6" w:space="0" w:color="auto"/>
            </w:tcBorders>
            <w:vAlign w:val="center"/>
          </w:tcPr>
          <w:p>
            <w:pPr>
              <w:pStyle w:val="19"/>
            </w:pPr>
            <w:r>
              <w:t>172.67</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28.74</w:t>
            </w:r>
          </w:p>
        </w:tc>
        <w:tc>
          <w:tcPr>
            <w:tcW w:w="2551" w:type="dxa"/>
            <w:tcBorders>
              <w:top w:val="single" w:sz="6" w:space="0" w:color="auto"/>
              <w:left w:val="single" w:sz="6" w:space="0" w:color="auto"/>
              <w:right w:val="single" w:sz="6" w:space="0" w:color="auto"/>
            </w:tcBorders>
            <w:vAlign w:val="center"/>
          </w:tcPr>
          <w:p>
            <w:pPr>
              <w:pStyle w:val="19"/>
            </w:pPr>
            <w:r>
              <w:t>28.74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7.62</w:t>
            </w:r>
          </w:p>
        </w:tc>
        <w:tc>
          <w:tcPr>
            <w:tcW w:w="2551" w:type="dxa"/>
            <w:tcBorders>
              <w:top w:val="single" w:sz="6" w:space="0" w:color="auto"/>
              <w:left w:val="single" w:sz="6" w:space="0" w:color="auto"/>
              <w:right w:val="single" w:sz="6" w:space="0" w:color="auto"/>
            </w:tcBorders>
            <w:vAlign w:val="center"/>
          </w:tcPr>
          <w:p>
            <w:pPr>
              <w:pStyle w:val="19"/>
            </w:pPr>
            <w:r>
              <w:t>7.62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76.71</w:t>
            </w:r>
          </w:p>
        </w:tc>
        <w:tc>
          <w:tcPr>
            <w:tcW w:w="2551" w:type="dxa"/>
            <w:tcBorders>
              <w:top w:val="single" w:sz="6" w:space="0" w:color="auto"/>
              <w:left w:val="single" w:sz="6" w:space="0" w:color="auto"/>
              <w:right w:val="single" w:sz="6" w:space="0" w:color="auto"/>
            </w:tcBorders>
            <w:vAlign w:val="center"/>
          </w:tcPr>
          <w:p>
            <w:pPr>
              <w:pStyle w:val="19"/>
            </w:pPr>
            <w:r>
              <w:t>76.71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46.28</w:t>
            </w:r>
          </w:p>
        </w:tc>
        <w:tc>
          <w:tcPr>
            <w:tcW w:w="2551" w:type="dxa"/>
            <w:tcBorders>
              <w:top w:val="single" w:sz="6" w:space="0" w:color="auto"/>
              <w:left w:val="single" w:sz="6" w:space="0" w:color="auto"/>
              <w:right w:val="single" w:sz="6" w:space="0" w:color="auto"/>
            </w:tcBorders>
            <w:vAlign w:val="center"/>
          </w:tcPr>
          <w:p>
            <w:pPr>
              <w:pStyle w:val="19"/>
            </w:pPr>
            <w:r>
              <w:t>46.28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4.57</w:t>
            </w:r>
          </w:p>
        </w:tc>
        <w:tc>
          <w:tcPr>
            <w:tcW w:w="2551" w:type="dxa"/>
            <w:tcBorders>
              <w:top w:val="single" w:sz="6" w:space="0" w:color="auto"/>
              <w:left w:val="single" w:sz="6" w:space="0" w:color="auto"/>
              <w:right w:val="single" w:sz="6" w:space="0" w:color="auto"/>
            </w:tcBorders>
            <w:vAlign w:val="center"/>
          </w:tcPr>
          <w:p>
            <w:pPr>
              <w:pStyle w:val="19"/>
            </w:pPr>
            <w:r>
              <w:t>4.57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25.31</w:t>
            </w:r>
          </w:p>
        </w:tc>
        <w:tc>
          <w:tcPr>
            <w:tcW w:w="2551" w:type="dxa"/>
            <w:tcBorders>
              <w:top w:val="single" w:sz="6" w:space="0" w:color="auto"/>
              <w:left w:val="single" w:sz="6" w:space="0" w:color="auto"/>
              <w:right w:val="single" w:sz="6" w:space="0" w:color="auto"/>
            </w:tcBorders>
            <w:vAlign w:val="center"/>
          </w:tcPr>
          <w:p>
            <w:pPr>
              <w:pStyle w:val="19"/>
            </w:pPr>
            <w:r>
              <w:t>25.31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2.77</w:t>
            </w:r>
          </w:p>
        </w:tc>
        <w:tc>
          <w:tcPr>
            <w:tcW w:w="2551" w:type="dxa"/>
            <w:tcBorders>
              <w:top w:val="single" w:sz="6" w:space="0" w:color="auto"/>
              <w:left w:val="single" w:sz="6" w:space="0" w:color="auto"/>
              <w:right w:val="single" w:sz="6" w:space="0" w:color="auto"/>
            </w:tcBorders>
            <w:vAlign w:val="center"/>
          </w:tcPr>
          <w:p>
            <w:pPr>
              <w:pStyle w:val="19"/>
            </w:pPr>
            <w:r>
              <w:t>2.77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22.95</w:t>
            </w:r>
          </w:p>
        </w:tc>
        <w:tc>
          <w:tcPr>
            <w:tcW w:w="2551" w:type="dxa"/>
            <w:tcBorders>
              <w:top w:val="single" w:sz="6" w:space="0" w:color="auto"/>
              <w:left w:val="single" w:sz="6" w:space="0" w:color="auto"/>
              <w:right w:val="single" w:sz="6" w:space="0" w:color="auto"/>
            </w:tcBorders>
            <w:vAlign w:val="center"/>
          </w:tcPr>
          <w:p>
            <w:pPr>
              <w:pStyle w:val="19"/>
            </w:pPr>
            <w:r>
              <w:t>22.95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19.57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19.57</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7.60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7.60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3.42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3.42</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4.80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4.80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0.15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0.15</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7.07</w:t>
            </w:r>
          </w:p>
        </w:tc>
        <w:tc>
          <w:tcPr>
            <w:tcW w:w="2551" w:type="dxa"/>
            <w:tcBorders>
              <w:top w:val="single" w:sz="6" w:space="0" w:color="auto"/>
              <w:left w:val="single" w:sz="6" w:space="0" w:color="auto"/>
              <w:right w:val="single" w:sz="6" w:space="0" w:color="auto"/>
            </w:tcBorders>
            <w:vAlign w:val="center"/>
          </w:tcPr>
          <w:p>
            <w:pPr>
              <w:pStyle w:val="19"/>
            </w:pPr>
            <w:r>
              <w:t>7.07</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7.07</w:t>
            </w:r>
          </w:p>
        </w:tc>
        <w:tc>
          <w:tcPr>
            <w:tcW w:w="2551" w:type="dxa"/>
            <w:tcBorders>
              <w:top w:val="single" w:sz="6" w:space="0" w:color="auto"/>
              <w:left w:val="single" w:sz="6" w:space="0" w:color="auto"/>
              <w:right w:val="single" w:sz="6" w:space="0" w:color="auto"/>
            </w:tcBorders>
            <w:vAlign w:val="center"/>
          </w:tcPr>
          <w:p>
            <w:pPr>
              <w:pStyle w:val="19"/>
            </w:pPr>
            <w:r>
              <w:t>7.07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450昌黎县医疗保障局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450昌黎县医疗保障局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450昌黎县医疗保障局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昌黎县医疗保障局2025年部门预算信息公开情况说明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昌黎县医疗保障局2025年部门预算信息公开情况说明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按照《中华人民共和国预算法》、《地方预决算公开操作规程》和《关于进一步推进预算公开工作的实施意见》规定，现将昌黎县医疗保障局2025年部门预算公开如下：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1、贯彻执行城镇职工和城乡居民医疗保险、生育保险、医疗救助等医疗保障政府规章以及政策、制度、规划和标准。</w:t>
      </w:r>
    </w:p>
    <w:p>
      <w:pPr>
        <w:pStyle w:val="25"/>
      </w:pPr>
      <w:r>
        <w:t>2、贯彻执行医疗保障基金监督管理办法，建立健全医疗保障基金安全防控机制，加强智能监控平台建设，推进医疗保障基金支付方式改革。</w:t>
      </w:r>
    </w:p>
    <w:p>
      <w:pPr>
        <w:pStyle w:val="25"/>
      </w:pPr>
      <w:r>
        <w:t>3、贯彻执行城镇职工、城乡居民参保筹资和保障待遇政策。拟定长期护理保险制度方案及政策标准并组织实施。</w:t>
      </w:r>
    </w:p>
    <w:p>
      <w:pPr>
        <w:pStyle w:val="25"/>
      </w:pPr>
      <w:r>
        <w:t>4、根据省医保目录和市级实施办法及时组织维护全县城乡统一的药品、医用耗材、医疗服务项目、医疗服务设施等医保目录和支付标准，建立动态调整机制。</w:t>
      </w:r>
    </w:p>
    <w:p>
      <w:pPr>
        <w:pStyle w:val="25"/>
      </w:pPr>
      <w:r>
        <w:t>5、贯彻执行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5"/>
      </w:pPr>
      <w:r>
        <w:t>6、执行全市药品、医用耗材的招标采购政策，加强药品、医用耗材招标采购平台建设。</w:t>
      </w:r>
    </w:p>
    <w:p>
      <w:pPr>
        <w:pStyle w:val="25"/>
      </w:pPr>
      <w:r>
        <w:t>7、按照全市定点医药机构协议和支付管理办法组织实施。建立健全医疗保障信用评价体系和信息批漏制度，监督管理定点医药机构的医疗服务行为、医疗费用和医疗价格，依法查处医疗保障领域违法违规行为。</w:t>
      </w:r>
    </w:p>
    <w:p>
      <w:pPr>
        <w:pStyle w:val="25"/>
      </w:pPr>
      <w:r>
        <w:t>8、负责医疗保障经办管理、公共服务体系和信息化建设。贯彻执行异地就医管理和费用结算政策。建立健全医疗保障关系转移接续制度。</w:t>
      </w:r>
    </w:p>
    <w:p>
      <w:pPr>
        <w:pStyle w:val="25"/>
      </w:pPr>
      <w:r>
        <w:t>9、完成县委、县政府交办的其他任务。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昌黎县医疗保障局本级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昌黎县职工医疗保险中心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r>
        <w:trPr>
          <w:trHeight w:val="369"/>
        </w:trPr>
        <w:tc>
          <w:tcPr>
            <w:tcW w:w="5669" w:type="dxa"/>
            <w:vAlign w:val="center"/>
          </w:tcPr>
          <w:p>
            <w:pPr>
              <w:pStyle w:val="20"/>
            </w:pPr>
            <w:r>
              <w:t>昌黎县城乡居民基本医疗保险服务中心</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副科级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按照预算管理有关规定，目前部门预算的编制实行综合预算管理，即全部收入和支出都反映在预算中。昌黎县医疗保障局机关及所属事业单位的收支包含在部门预算中。</w:t>
      </w:r>
    </w:p>
    <w:p>
      <w:pPr>
        <w:pStyle w:val="26"/>
      </w:pPr>
      <w:r>
        <w:t>1、收入说明</w:t>
      </w:r>
    </w:p>
    <w:p>
      <w:pPr>
        <w:pStyle w:val="26"/>
      </w:pPr>
      <w:r>
        <w:t>反映本部门当年全部收入。2025年预算收入6363.56万元，其中：一般公共预算收入6355.25万元，基金预算收入0.00万元，国有资本经营预算收入0.00万元，财政专户核拨收入0.00万元，单位资金收入0.00万元，上年结转结余8.31万元。</w:t>
      </w:r>
    </w:p>
    <w:p>
      <w:pPr>
        <w:pStyle w:val="26"/>
      </w:pPr>
      <w:r>
        <w:t>2、支出说明</w:t>
      </w:r>
    </w:p>
    <w:p>
      <w:pPr>
        <w:pStyle w:val="26"/>
      </w:pPr>
      <w:r>
        <w:t>收支预算总表支出栏、基本支出表、项目支出表按经济分类和支出功能分类科目编制，反映昌黎县医疗保障局年度部门预算中支出预算的总体情况。2025年支出预算6363.56万元，其中基本支出414.25万元，包括人员经费394.69万元和日常公用经费19.57万元；项目支出5949.31万元，主要为2025年中央财政医疗服务与保障能力提升补助资金项目31万元，2025年政府资助城乡个人缴费补助资金480万元，2025年城乡居民医疗保险县级配套资金5110万元，2025年医疗救助县级配套资金320万元，结转2024年省级财政城乡社会保险代办员补助资金万元，结转2024年中央财政医疗服务与保障能力提升补助资金项目3.3084万元。</w:t>
      </w:r>
    </w:p>
    <w:p>
      <w:pPr>
        <w:pStyle w:val="26"/>
      </w:pPr>
      <w:r>
        <w:t>3、比上年增减情况</w:t>
      </w:r>
    </w:p>
    <w:p>
      <w:pPr>
        <w:pStyle w:val="26"/>
      </w:pPr>
      <w:r>
        <w:t>2025年预算收支安排6363.56万元，较2024年预算减少155.08万元，其中：基本支出增加35.13万元，主要为2025年新增人员两人，人员经费增加。项目支出减少190.21万元，主要为因政策调整，2025年医疗保险县级配套资金减少。</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2025年，我部门机关运行经费共计安排19.57万元，主要用于日常维修、办公用房水电费、办公用房取暖费、办公用房物业管理费等日常运行支出。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监督管理纳入医保支付范围的医疗服务行为和医疗费用，规范经办机构医保基金支付业务，依法查处医疗保障领域违法违规行为。贯彻执行城镇职工和城乡居民医疗保险、生育保险、医疗救助等医疗保障政府规章以及政策、制度、规划和标准，加强医保定点医药机构及医疗保险基金监督管理，规范基金支付率，核查、评估违规率小于百分之五。扩大职工基本医疗保险、生育保险政策覆盖面，及时足额落实保险待遇，统筹更快更好的及时支付。贯彻落实上级制定的城乡居民基本医疗保险政策和标准，实施“全民参报登记计划”，推动我县医疗保险政策宣传、待遇享受等政策落实，提高医疗保障救助水平医疗。</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（一）促使工作高效运转</w:t>
      </w:r>
    </w:p>
    <w:p>
      <w:pPr>
        <w:pStyle w:val="30"/>
      </w:pPr>
      <w:r>
        <w:t>绩效目标：保障机关正常工作高效运转。</w:t>
      </w:r>
    </w:p>
    <w:p>
      <w:pPr>
        <w:pStyle w:val="30"/>
      </w:pPr>
      <w:r>
        <w:t>绩效指标：委托第三方审核人数1人。</w:t>
      </w:r>
    </w:p>
    <w:p>
      <w:pPr>
        <w:pStyle w:val="30"/>
      </w:pPr>
      <w:r>
        <w:t>（二）提升医疗救助服务水平</w:t>
      </w:r>
    </w:p>
    <w:p>
      <w:pPr>
        <w:pStyle w:val="30"/>
      </w:pPr>
      <w:r>
        <w:t>绩效目标：及时拨付补助资金，加强资金管理，确保专款专用。</w:t>
      </w:r>
    </w:p>
    <w:p>
      <w:pPr>
        <w:pStyle w:val="30"/>
      </w:pPr>
      <w:r>
        <w:t>绩效指标：城乡居民参加医疗保险补助标准每人134元。</w:t>
      </w:r>
    </w:p>
    <w:p>
      <w:pPr>
        <w:pStyle w:val="30"/>
      </w:pPr>
      <w:r>
        <w:t>（三）做好政策宣传工作</w:t>
      </w:r>
    </w:p>
    <w:p>
      <w:pPr>
        <w:pStyle w:val="30"/>
      </w:pPr>
      <w:r>
        <w:t>绩效目标：保障项目正常开展。</w:t>
      </w:r>
    </w:p>
    <w:p>
      <w:pPr>
        <w:pStyle w:val="30"/>
      </w:pPr>
      <w:r>
        <w:t>绩效指标：居民基本保险政策宣传印刷4万元。</w:t>
      </w:r>
    </w:p>
    <w:p>
      <w:pPr>
        <w:pStyle w:val="30"/>
      </w:pPr>
      <w:r>
        <w:t>（四）降低群众负担</w:t>
      </w:r>
    </w:p>
    <w:p>
      <w:pPr>
        <w:pStyle w:val="30"/>
      </w:pPr>
      <w:r>
        <w:t>绩效目标：降低困难群众医疗负担。</w:t>
      </w:r>
    </w:p>
    <w:p>
      <w:pPr>
        <w:pStyle w:val="30"/>
      </w:pPr>
      <w:r>
        <w:t>绩效指标：建档立卡贫困人口救助补助标准每人266元。</w:t>
      </w:r>
    </w:p>
    <w:p>
      <w:pPr>
        <w:pStyle w:val="30"/>
      </w:pPr>
      <w:r>
        <w:t>（五）降低诈骗案件发生率</w:t>
      </w:r>
    </w:p>
    <w:p>
      <w:pPr>
        <w:pStyle w:val="30"/>
      </w:pPr>
      <w:r>
        <w:t>绩效目标：依法查处医疗保障领域违法违规行为，杜绝起诈骗保案件发生率。</w:t>
      </w:r>
    </w:p>
    <w:p>
      <w:pPr>
        <w:pStyle w:val="30"/>
      </w:pPr>
      <w:r>
        <w:t>绩效指标：核查、评估违规率小于5%。</w:t>
      </w:r>
    </w:p>
    <w:p>
      <w:pPr>
        <w:pStyle w:val="30"/>
      </w:pPr>
      <w:r>
        <w:t>（六）提升获得医疗救助率</w:t>
      </w:r>
    </w:p>
    <w:p>
      <w:pPr>
        <w:pStyle w:val="30"/>
      </w:pPr>
      <w:r>
        <w:t>绩效目标：保障困难群众获得医疗救助。</w:t>
      </w:r>
    </w:p>
    <w:p>
      <w:pPr>
        <w:pStyle w:val="30"/>
      </w:pPr>
      <w:r>
        <w:t>绩效指标：救助案例办结率（%）=救助办结案例/救助案例，办结率大于95%。</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（一）完善制度建设。制定完善预算绩效管理制度、资金管理办法、工作保障制度等内控管理办法，为全年预算绩效目标的实现奠定制度基础。</w:t>
      </w:r>
    </w:p>
    <w:p>
      <w:pPr>
        <w:pStyle w:val="31"/>
      </w:pPr>
      <w:r>
        <w:t>（二）加强支出管理。通过优化支出结构、编细编实预算、尽快启动项目、及时支付资金、按规定及时下达资金等多种措施，确保支出进度达标。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（六）加强内部监督。加强内部监督制度建设，对绩效运行情况、重大支出决策、资产处置及其他重要事项的决策和执行进行督导，配合做好审计、财政监督等外部监督工作，确保财政资金安全有效。</w:t>
      </w:r>
    </w:p>
    <w:p>
      <w:pPr>
        <w:pStyle w:val="31"/>
      </w:pPr>
      <w:r>
        <w:t>（七）加强宣传培训调研。加强人员培训，提高职工业务素质；优化财政资金配置、提高资金使用效益；强化预算绩效管理意识，促进预算绩效管理水平进一步提升。</w:t>
      </w:r>
    </w:p>
    <w:p>
      <w:pPr>
        <w:pStyle w:val="31"/>
        <w:sectPr>
          <w:pgSz w:w="16840" w:h="11900" w:orient="landscape"/>
          <w:pgMar w:top="1361" w:right="1020" w:bottom="1361" w:left="1020" w:header="720" w:footer="720" w:gutter="0"/>
          <w:docGrid w:linePitch="326" w:charSpace="0"/>
        </w:sectPr>
      </w:pPr>
      <w:r>
        <w:t>（八）坚持厉行节约。坚持厉行节约，反对铺张浪费，科学规范分配财政资金，提高财政资金使用效益，建设节约型机关。</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1、2024年中央财政医疗服务与保障能力提升补助资金绩效目标表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13032224P0042LF10014W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2024年中央财政医疗服务与保障能力提升补助资金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3.31</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3.31</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用于中央财政医疗服务与保障能力提升相关支出。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1.贯彻执行医疗保障基金监督管理办法。建立健全医疗保障基金安全防控机制，建立健全医疗保障信用评价体系和信息披露制度。</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召开医保工作会议或培训</w:t>
            </w:r>
          </w:p>
        </w:tc>
        <w:tc>
          <w:tcPr>
            <w:tcW w:w="5386" w:type="dxa"/>
            <w:tcBorders>
              <w:top w:val="single" w:sz="6" w:space="0" w:color="auto"/>
              <w:left w:val="single" w:sz="6" w:space="0" w:color="auto"/>
              <w:right w:val="single" w:sz="6" w:space="0" w:color="auto"/>
            </w:tcBorders>
            <w:vAlign w:val="center"/>
          </w:tcPr>
          <w:p>
            <w:pPr>
              <w:pStyle w:val="20"/>
            </w:pPr>
            <w:r>
              <w:t>召开医保工作会议或培训</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医保信息系统正常运行率</w:t>
            </w:r>
          </w:p>
        </w:tc>
        <w:tc>
          <w:tcPr>
            <w:tcW w:w="5386" w:type="dxa"/>
            <w:tcBorders>
              <w:top w:val="single" w:sz="6" w:space="0" w:color="auto"/>
              <w:left w:val="single" w:sz="6" w:space="0" w:color="auto"/>
              <w:right w:val="single" w:sz="6" w:space="0" w:color="auto"/>
            </w:tcBorders>
            <w:vAlign w:val="center"/>
          </w:tcPr>
          <w:p>
            <w:pPr>
              <w:pStyle w:val="20"/>
            </w:pPr>
            <w:r>
              <w:t>医保信息系统正常运行率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电子医疗凭证运行时间</w:t>
            </w:r>
          </w:p>
        </w:tc>
        <w:tc>
          <w:tcPr>
            <w:tcW w:w="5386" w:type="dxa"/>
            <w:tcBorders>
              <w:top w:val="single" w:sz="6" w:space="0" w:color="auto"/>
              <w:left w:val="single" w:sz="6" w:space="0" w:color="auto"/>
              <w:right w:val="single" w:sz="6" w:space="0" w:color="auto"/>
            </w:tcBorders>
            <w:vAlign w:val="center"/>
          </w:tcPr>
          <w:p>
            <w:pPr>
              <w:pStyle w:val="20"/>
            </w:pPr>
            <w:r>
              <w:t>电子医疗凭证运行时间</w:t>
            </w:r>
          </w:p>
        </w:tc>
        <w:tc>
          <w:tcPr>
            <w:tcW w:w="2268" w:type="dxa"/>
            <w:tcBorders>
              <w:top w:val="single" w:sz="6" w:space="0" w:color="auto"/>
              <w:left w:val="single" w:sz="6" w:space="0" w:color="auto"/>
              <w:right w:val="single" w:sz="6" w:space="0" w:color="auto"/>
            </w:tcBorders>
            <w:vAlign w:val="center"/>
          </w:tcPr>
          <w:p>
            <w:pPr>
              <w:pStyle w:val="20"/>
            </w:pPr>
            <w:r>
              <w:t>不晚于12月底</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按照国家相关文件支付资金</w:t>
            </w:r>
          </w:p>
        </w:tc>
        <w:tc>
          <w:tcPr>
            <w:tcW w:w="5386" w:type="dxa"/>
            <w:tcBorders>
              <w:top w:val="single" w:sz="6" w:space="0" w:color="auto"/>
              <w:left w:val="single" w:sz="6" w:space="0" w:color="auto"/>
              <w:right w:val="single" w:sz="6" w:space="0" w:color="auto"/>
            </w:tcBorders>
            <w:vAlign w:val="center"/>
          </w:tcPr>
          <w:p>
            <w:pPr>
              <w:pStyle w:val="20"/>
            </w:pPr>
            <w:r>
              <w:t>按照国家相关文件支付资金</w:t>
            </w:r>
          </w:p>
        </w:tc>
        <w:tc>
          <w:tcPr>
            <w:tcW w:w="2268" w:type="dxa"/>
            <w:tcBorders>
              <w:top w:val="single" w:sz="6" w:space="0" w:color="auto"/>
              <w:left w:val="single" w:sz="6" w:space="0" w:color="auto"/>
              <w:right w:val="single" w:sz="6" w:space="0" w:color="auto"/>
            </w:tcBorders>
            <w:vAlign w:val="center"/>
          </w:tcPr>
          <w:p>
            <w:pPr>
              <w:pStyle w:val="20"/>
            </w:pPr>
            <w:r>
              <w:t>≤3.31万元</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节约财政开支</w:t>
            </w:r>
          </w:p>
        </w:tc>
        <w:tc>
          <w:tcPr>
            <w:tcW w:w="5386" w:type="dxa"/>
            <w:tcBorders>
              <w:top w:val="single" w:sz="6" w:space="0" w:color="auto"/>
              <w:left w:val="single" w:sz="6" w:space="0" w:color="auto"/>
              <w:right w:val="single" w:sz="6" w:space="0" w:color="auto"/>
            </w:tcBorders>
            <w:vAlign w:val="center"/>
          </w:tcPr>
          <w:p>
            <w:pPr>
              <w:pStyle w:val="20"/>
            </w:pPr>
            <w:r>
              <w:t>节约财政开支</w:t>
            </w:r>
          </w:p>
        </w:tc>
        <w:tc>
          <w:tcPr>
            <w:tcW w:w="2268" w:type="dxa"/>
            <w:tcBorders>
              <w:top w:val="single" w:sz="6" w:space="0" w:color="auto"/>
              <w:left w:val="single" w:sz="6" w:space="0" w:color="auto"/>
              <w:right w:val="single" w:sz="6" w:space="0" w:color="auto"/>
            </w:tcBorders>
            <w:vAlign w:val="center"/>
          </w:tcPr>
          <w:p>
            <w:pPr>
              <w:pStyle w:val="20"/>
            </w:pPr>
            <w:r>
              <w:t>进一步节约</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项目持续发挥作用年限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受服务群体满意度</w:t>
            </w:r>
          </w:p>
        </w:tc>
        <w:tc>
          <w:tcPr>
            <w:tcW w:w="5386" w:type="dxa"/>
            <w:tcBorders>
              <w:top w:val="single" w:sz="6" w:space="0" w:color="auto"/>
              <w:left w:val="single" w:sz="6" w:space="0" w:color="auto"/>
              <w:right w:val="single" w:sz="6" w:space="0" w:color="auto"/>
            </w:tcBorders>
            <w:vAlign w:val="center"/>
          </w:tcPr>
          <w:p>
            <w:pPr>
              <w:pStyle w:val="20"/>
            </w:pPr>
            <w:r>
              <w:t>受服务群体满意度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全年工作计划</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2、2025年中央财政医疗服务与保障能力提升补助资金绩效目标表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13032225P00223410002R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2025年中央财政医疗服务与保障能力提升补助资金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贯彻执行医疗保障基金监督管理办法。建立健全医疗保障基金安全防控机制，建立健全医疗保障信用评价体系和信息披露制度。</w:t>
              <w:tab/>
              <w:tab/>
              <w:tab/>
              <w:tab/>
              <w:tab/>
              <w:tab/>
            </w:r>
          </w:p>
          <w:p>
            <w:pPr>
              <w:pStyle w:val="20"/>
            </w:pPr>
            <w:r>
              <w:t>"</w:t>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1.贯彻执行医疗保障基金监督管理办法。建立健全医疗保障基金安全防控机制，建立健全医疗保障信用评价体系和信息披露制度。</w:t>
              <w:tab/>
              <w:tab/>
              <w:tab/>
              <w:tab/>
              <w:tab/>
              <w:tab/>
            </w:r>
          </w:p>
          <w:p>
            <w:pPr>
              <w:pStyle w:val="20"/>
            </w:pPr>
            <w:r>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召开医保工作会议或培训</w:t>
            </w:r>
          </w:p>
        </w:tc>
        <w:tc>
          <w:tcPr>
            <w:tcW w:w="5386" w:type="dxa"/>
            <w:tcBorders>
              <w:top w:val="single" w:sz="6" w:space="0" w:color="auto"/>
              <w:left w:val="single" w:sz="6" w:space="0" w:color="auto"/>
              <w:right w:val="single" w:sz="6" w:space="0" w:color="auto"/>
            </w:tcBorders>
            <w:vAlign w:val="center"/>
          </w:tcPr>
          <w:p>
            <w:pPr>
              <w:pStyle w:val="20"/>
            </w:pPr>
            <w:r>
              <w:t>召开医保工作会议或培训</w:t>
            </w:r>
          </w:p>
        </w:tc>
        <w:tc>
          <w:tcPr>
            <w:tcW w:w="2268" w:type="dxa"/>
            <w:tcBorders>
              <w:top w:val="single" w:sz="6" w:space="0" w:color="auto"/>
              <w:left w:val="single" w:sz="6" w:space="0" w:color="auto"/>
              <w:right w:val="single" w:sz="6" w:space="0" w:color="auto"/>
            </w:tcBorders>
            <w:vAlign w:val="center"/>
          </w:tcPr>
          <w:p>
            <w:pPr>
              <w:pStyle w:val="20"/>
            </w:pPr>
            <w:r>
              <w:t>≥1次</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医保信息系统正常运行率</w:t>
            </w:r>
          </w:p>
        </w:tc>
        <w:tc>
          <w:tcPr>
            <w:tcW w:w="5386" w:type="dxa"/>
            <w:tcBorders>
              <w:top w:val="single" w:sz="6" w:space="0" w:color="auto"/>
              <w:left w:val="single" w:sz="6" w:space="0" w:color="auto"/>
              <w:right w:val="single" w:sz="6" w:space="0" w:color="auto"/>
            </w:tcBorders>
            <w:vAlign w:val="center"/>
          </w:tcPr>
          <w:p>
            <w:pPr>
              <w:pStyle w:val="20"/>
            </w:pPr>
            <w:r>
              <w:t>医保信息系统正常运行率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电子医疗凭证运行时间</w:t>
            </w:r>
          </w:p>
        </w:tc>
        <w:tc>
          <w:tcPr>
            <w:tcW w:w="5386" w:type="dxa"/>
            <w:tcBorders>
              <w:top w:val="single" w:sz="6" w:space="0" w:color="auto"/>
              <w:left w:val="single" w:sz="6" w:space="0" w:color="auto"/>
              <w:right w:val="single" w:sz="6" w:space="0" w:color="auto"/>
            </w:tcBorders>
            <w:vAlign w:val="center"/>
          </w:tcPr>
          <w:p>
            <w:pPr>
              <w:pStyle w:val="20"/>
            </w:pPr>
            <w:r>
              <w:t>电子医疗凭证运行时间</w:t>
            </w:r>
          </w:p>
        </w:tc>
        <w:tc>
          <w:tcPr>
            <w:tcW w:w="2268" w:type="dxa"/>
            <w:tcBorders>
              <w:top w:val="single" w:sz="6" w:space="0" w:color="auto"/>
              <w:left w:val="single" w:sz="6" w:space="0" w:color="auto"/>
              <w:right w:val="single" w:sz="6" w:space="0" w:color="auto"/>
            </w:tcBorders>
            <w:vAlign w:val="center"/>
          </w:tcPr>
          <w:p>
            <w:pPr>
              <w:pStyle w:val="20"/>
            </w:pPr>
            <w:r>
              <w:t>不晚于12月底</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按照国家相关文件支付资金</w:t>
            </w:r>
          </w:p>
        </w:tc>
        <w:tc>
          <w:tcPr>
            <w:tcW w:w="5386" w:type="dxa"/>
            <w:tcBorders>
              <w:top w:val="single" w:sz="6" w:space="0" w:color="auto"/>
              <w:left w:val="single" w:sz="6" w:space="0" w:color="auto"/>
              <w:right w:val="single" w:sz="6" w:space="0" w:color="auto"/>
            </w:tcBorders>
            <w:vAlign w:val="center"/>
          </w:tcPr>
          <w:p>
            <w:pPr>
              <w:pStyle w:val="20"/>
            </w:pPr>
            <w:r>
              <w:t>按照国家相关文件支付资金</w:t>
            </w:r>
          </w:p>
        </w:tc>
        <w:tc>
          <w:tcPr>
            <w:tcW w:w="2268" w:type="dxa"/>
            <w:tcBorders>
              <w:top w:val="single" w:sz="6" w:space="0" w:color="auto"/>
              <w:left w:val="single" w:sz="6" w:space="0" w:color="auto"/>
              <w:right w:val="single" w:sz="6" w:space="0" w:color="auto"/>
            </w:tcBorders>
            <w:vAlign w:val="center"/>
          </w:tcPr>
          <w:p>
            <w:pPr>
              <w:pStyle w:val="20"/>
            </w:pPr>
            <w:r>
              <w:t>≤31万元</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节约财政开支</w:t>
            </w:r>
          </w:p>
        </w:tc>
        <w:tc>
          <w:tcPr>
            <w:tcW w:w="5386" w:type="dxa"/>
            <w:tcBorders>
              <w:top w:val="single" w:sz="6" w:space="0" w:color="auto"/>
              <w:left w:val="single" w:sz="6" w:space="0" w:color="auto"/>
              <w:right w:val="single" w:sz="6" w:space="0" w:color="auto"/>
            </w:tcBorders>
            <w:vAlign w:val="center"/>
          </w:tcPr>
          <w:p>
            <w:pPr>
              <w:pStyle w:val="20"/>
            </w:pPr>
            <w:r>
              <w:t>节约财政开支</w:t>
            </w:r>
          </w:p>
        </w:tc>
        <w:tc>
          <w:tcPr>
            <w:tcW w:w="2268" w:type="dxa"/>
            <w:tcBorders>
              <w:top w:val="single" w:sz="6" w:space="0" w:color="auto"/>
              <w:left w:val="single" w:sz="6" w:space="0" w:color="auto"/>
              <w:right w:val="single" w:sz="6" w:space="0" w:color="auto"/>
            </w:tcBorders>
            <w:vAlign w:val="center"/>
          </w:tcPr>
          <w:p>
            <w:pPr>
              <w:pStyle w:val="20"/>
            </w:pPr>
            <w:r>
              <w:t>较上年节约10%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提升办事效率和水平</w:t>
            </w:r>
          </w:p>
        </w:tc>
        <w:tc>
          <w:tcPr>
            <w:tcW w:w="5386" w:type="dxa"/>
            <w:tcBorders>
              <w:top w:val="single" w:sz="6" w:space="0" w:color="auto"/>
              <w:left w:val="single" w:sz="6" w:space="0" w:color="auto"/>
              <w:right w:val="single" w:sz="6" w:space="0" w:color="auto"/>
            </w:tcBorders>
            <w:vAlign w:val="center"/>
          </w:tcPr>
          <w:p>
            <w:pPr>
              <w:pStyle w:val="20"/>
            </w:pPr>
            <w:r>
              <w:t>提升办事效率和水平</w:t>
            </w:r>
          </w:p>
        </w:tc>
        <w:tc>
          <w:tcPr>
            <w:tcW w:w="2268" w:type="dxa"/>
            <w:tcBorders>
              <w:top w:val="single" w:sz="6" w:space="0" w:color="auto"/>
              <w:left w:val="single" w:sz="6" w:space="0" w:color="auto"/>
              <w:right w:val="single" w:sz="6" w:space="0" w:color="auto"/>
            </w:tcBorders>
            <w:vAlign w:val="center"/>
          </w:tcPr>
          <w:p>
            <w:pPr>
              <w:pStyle w:val="20"/>
            </w:pPr>
            <w:r>
              <w:t>较上年提升10%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绿色办公无污染</w:t>
            </w:r>
          </w:p>
        </w:tc>
        <w:tc>
          <w:tcPr>
            <w:tcW w:w="5386" w:type="dxa"/>
            <w:tcBorders>
              <w:top w:val="single" w:sz="6" w:space="0" w:color="auto"/>
              <w:left w:val="single" w:sz="6" w:space="0" w:color="auto"/>
              <w:right w:val="single" w:sz="6" w:space="0" w:color="auto"/>
            </w:tcBorders>
            <w:vAlign w:val="center"/>
          </w:tcPr>
          <w:p>
            <w:pPr>
              <w:pStyle w:val="20"/>
            </w:pPr>
            <w:r>
              <w:t>绿色办公无污染</w:t>
            </w:r>
          </w:p>
        </w:tc>
        <w:tc>
          <w:tcPr>
            <w:tcW w:w="2268" w:type="dxa"/>
            <w:tcBorders>
              <w:top w:val="single" w:sz="6" w:space="0" w:color="auto"/>
              <w:left w:val="single" w:sz="6" w:space="0" w:color="auto"/>
              <w:right w:val="single" w:sz="6" w:space="0" w:color="auto"/>
            </w:tcBorders>
            <w:vAlign w:val="center"/>
          </w:tcPr>
          <w:p>
            <w:pPr>
              <w:pStyle w:val="20"/>
            </w:pPr>
            <w:r>
              <w:t>较上年节约10%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可持续期限</w:t>
            </w:r>
          </w:p>
        </w:tc>
        <w:tc>
          <w:tcPr>
            <w:tcW w:w="5386" w:type="dxa"/>
            <w:tcBorders>
              <w:top w:val="single" w:sz="6" w:space="0" w:color="auto"/>
              <w:left w:val="single" w:sz="6" w:space="0" w:color="auto"/>
              <w:right w:val="single" w:sz="6" w:space="0" w:color="auto"/>
            </w:tcBorders>
            <w:vAlign w:val="center"/>
          </w:tcPr>
          <w:p>
            <w:pPr>
              <w:pStyle w:val="20"/>
            </w:pPr>
            <w:r>
              <w:t>可持续期限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受服务群体满意度</w:t>
            </w:r>
          </w:p>
        </w:tc>
        <w:tc>
          <w:tcPr>
            <w:tcW w:w="5386" w:type="dxa"/>
            <w:tcBorders>
              <w:top w:val="single" w:sz="6" w:space="0" w:color="auto"/>
              <w:left w:val="single" w:sz="6" w:space="0" w:color="auto"/>
              <w:right w:val="single" w:sz="6" w:space="0" w:color="auto"/>
            </w:tcBorders>
            <w:vAlign w:val="center"/>
          </w:tcPr>
          <w:p>
            <w:pPr>
              <w:pStyle w:val="20"/>
            </w:pPr>
            <w:r>
              <w:t>受服务群体满意度</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3、2024年省级财政城乡社会保险代办员补助资金绩效目标表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13032224P0042LF100139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2024年省级财政城乡社会保险代办员补助资金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用于财政城乡社会保险代办员补助，提高资金及时支付率。</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1.按资金支出计划，及时拨付资金，确保补助资金发放及时，发展得到较好的保障，高效有序的开展各项工作。</w:t>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总基层村数</w:t>
            </w:r>
          </w:p>
        </w:tc>
        <w:tc>
          <w:tcPr>
            <w:tcW w:w="5386" w:type="dxa"/>
            <w:tcBorders>
              <w:top w:val="single" w:sz="6" w:space="0" w:color="auto"/>
              <w:left w:val="single" w:sz="6" w:space="0" w:color="auto"/>
              <w:right w:val="single" w:sz="6" w:space="0" w:color="auto"/>
            </w:tcBorders>
            <w:vAlign w:val="center"/>
          </w:tcPr>
          <w:p>
            <w:pPr>
              <w:pStyle w:val="20"/>
            </w:pPr>
            <w:r>
              <w:t>总基层村数</w:t>
            </w:r>
          </w:p>
        </w:tc>
        <w:tc>
          <w:tcPr>
            <w:tcW w:w="2268" w:type="dxa"/>
            <w:tcBorders>
              <w:top w:val="single" w:sz="6" w:space="0" w:color="auto"/>
              <w:left w:val="single" w:sz="6" w:space="0" w:color="auto"/>
              <w:right w:val="single" w:sz="6" w:space="0" w:color="auto"/>
            </w:tcBorders>
            <w:vAlign w:val="center"/>
          </w:tcPr>
          <w:p>
            <w:pPr>
              <w:pStyle w:val="20"/>
            </w:pPr>
            <w:r>
              <w:t>≥418座</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补助资金足额发放率</w:t>
            </w:r>
          </w:p>
        </w:tc>
        <w:tc>
          <w:tcPr>
            <w:tcW w:w="5386" w:type="dxa"/>
            <w:tcBorders>
              <w:top w:val="single" w:sz="6" w:space="0" w:color="auto"/>
              <w:left w:val="single" w:sz="6" w:space="0" w:color="auto"/>
              <w:right w:val="single" w:sz="6" w:space="0" w:color="auto"/>
            </w:tcBorders>
            <w:vAlign w:val="center"/>
          </w:tcPr>
          <w:p>
            <w:pPr>
              <w:pStyle w:val="20"/>
            </w:pPr>
            <w:r>
              <w:t>补助资金足额发放率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补助资金发放及时率</w:t>
            </w:r>
          </w:p>
        </w:tc>
        <w:tc>
          <w:tcPr>
            <w:tcW w:w="5386" w:type="dxa"/>
            <w:tcBorders>
              <w:top w:val="single" w:sz="6" w:space="0" w:color="auto"/>
              <w:left w:val="single" w:sz="6" w:space="0" w:color="auto"/>
              <w:right w:val="single" w:sz="6" w:space="0" w:color="auto"/>
            </w:tcBorders>
            <w:vAlign w:val="center"/>
          </w:tcPr>
          <w:p>
            <w:pPr>
              <w:pStyle w:val="20"/>
            </w:pPr>
            <w:r>
              <w:t>补助资金发放及时率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按照相关文件执行补贴发放</w:t>
            </w:r>
          </w:p>
        </w:tc>
        <w:tc>
          <w:tcPr>
            <w:tcW w:w="5386" w:type="dxa"/>
            <w:tcBorders>
              <w:top w:val="single" w:sz="6" w:space="0" w:color="auto"/>
              <w:left w:val="single" w:sz="6" w:space="0" w:color="auto"/>
              <w:right w:val="single" w:sz="6" w:space="0" w:color="auto"/>
            </w:tcBorders>
            <w:vAlign w:val="center"/>
          </w:tcPr>
          <w:p>
            <w:pPr>
              <w:pStyle w:val="20"/>
            </w:pPr>
            <w:r>
              <w:t>按照相关文件执行补贴发放</w:t>
            </w:r>
          </w:p>
        </w:tc>
        <w:tc>
          <w:tcPr>
            <w:tcW w:w="2268" w:type="dxa"/>
            <w:tcBorders>
              <w:top w:val="single" w:sz="6" w:space="0" w:color="auto"/>
              <w:left w:val="single" w:sz="6" w:space="0" w:color="auto"/>
              <w:right w:val="single" w:sz="6" w:space="0" w:color="auto"/>
            </w:tcBorders>
            <w:vAlign w:val="center"/>
          </w:tcPr>
          <w:p>
            <w:pPr>
              <w:pStyle w:val="20"/>
            </w:pPr>
            <w:r>
              <w:t>≤120元</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提高财政资金使用效益</w:t>
            </w:r>
          </w:p>
        </w:tc>
        <w:tc>
          <w:tcPr>
            <w:tcW w:w="5386" w:type="dxa"/>
            <w:tcBorders>
              <w:top w:val="single" w:sz="6" w:space="0" w:color="auto"/>
              <w:left w:val="single" w:sz="6" w:space="0" w:color="auto"/>
              <w:right w:val="single" w:sz="6" w:space="0" w:color="auto"/>
            </w:tcBorders>
            <w:vAlign w:val="center"/>
          </w:tcPr>
          <w:p>
            <w:pPr>
              <w:pStyle w:val="20"/>
            </w:pPr>
            <w:r>
              <w:t>提高财政资金使用效益</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提升公众服务水平</w:t>
            </w:r>
          </w:p>
        </w:tc>
        <w:tc>
          <w:tcPr>
            <w:tcW w:w="5386" w:type="dxa"/>
            <w:tcBorders>
              <w:top w:val="single" w:sz="6" w:space="0" w:color="auto"/>
              <w:left w:val="single" w:sz="6" w:space="0" w:color="auto"/>
              <w:right w:val="single" w:sz="6" w:space="0" w:color="auto"/>
            </w:tcBorders>
            <w:vAlign w:val="center"/>
          </w:tcPr>
          <w:p>
            <w:pPr>
              <w:pStyle w:val="20"/>
            </w:pPr>
            <w:r>
              <w:t>提升公众服务水平</w:t>
            </w:r>
          </w:p>
        </w:tc>
        <w:tc>
          <w:tcPr>
            <w:tcW w:w="2268" w:type="dxa"/>
            <w:tcBorders>
              <w:top w:val="single" w:sz="6" w:space="0" w:color="auto"/>
              <w:left w:val="single" w:sz="6" w:space="0" w:color="auto"/>
              <w:right w:val="single" w:sz="6" w:space="0" w:color="auto"/>
            </w:tcBorders>
            <w:vAlign w:val="center"/>
          </w:tcPr>
          <w:p>
            <w:pPr>
              <w:pStyle w:val="20"/>
            </w:pPr>
            <w:r>
              <w:t>进一步提升</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为我县医疗提供了有效的保障</w:t>
            </w:r>
          </w:p>
        </w:tc>
        <w:tc>
          <w:tcPr>
            <w:tcW w:w="5386" w:type="dxa"/>
            <w:tcBorders>
              <w:top w:val="single" w:sz="6" w:space="0" w:color="auto"/>
              <w:left w:val="single" w:sz="6" w:space="0" w:color="auto"/>
              <w:right w:val="single" w:sz="6" w:space="0" w:color="auto"/>
            </w:tcBorders>
            <w:vAlign w:val="center"/>
          </w:tcPr>
          <w:p>
            <w:pPr>
              <w:pStyle w:val="20"/>
            </w:pPr>
            <w:r>
              <w:t>为我县医疗提供了有效的保障</w:t>
            </w:r>
          </w:p>
        </w:tc>
        <w:tc>
          <w:tcPr>
            <w:tcW w:w="2268" w:type="dxa"/>
            <w:tcBorders>
              <w:top w:val="single" w:sz="6" w:space="0" w:color="auto"/>
              <w:left w:val="single" w:sz="6" w:space="0" w:color="auto"/>
              <w:right w:val="single" w:sz="6" w:space="0" w:color="auto"/>
            </w:tcBorders>
            <w:vAlign w:val="center"/>
          </w:tcPr>
          <w:p>
            <w:pPr>
              <w:pStyle w:val="20"/>
            </w:pPr>
            <w:r>
              <w:t xml:space="preserve">≥1年 </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实际调查满意度调查情况</w:t>
            </w:r>
          </w:p>
        </w:tc>
        <w:tc>
          <w:tcPr>
            <w:tcW w:w="5386" w:type="dxa"/>
            <w:tcBorders>
              <w:top w:val="single" w:sz="6" w:space="0" w:color="auto"/>
              <w:left w:val="single" w:sz="6" w:space="0" w:color="auto"/>
              <w:right w:val="single" w:sz="6" w:space="0" w:color="auto"/>
            </w:tcBorders>
            <w:vAlign w:val="center"/>
          </w:tcPr>
          <w:p>
            <w:pPr>
              <w:pStyle w:val="20"/>
            </w:pPr>
            <w:r>
              <w:t>实际调查满意度调查情况</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4、2025年城乡居民医疗保险县级配套资金绩效目标表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13032225P002216100013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2025年城乡居民医疗保险县级配套资金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5110.00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5110.00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及时拨付资金，确保补助资金发放及时。</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1.按资金支出计划，及时拨付资金，确保补助资金发放及时。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农村人口参加医疗保险率</w:t>
            </w:r>
          </w:p>
        </w:tc>
        <w:tc>
          <w:tcPr>
            <w:tcW w:w="5386" w:type="dxa"/>
            <w:tcBorders>
              <w:top w:val="single" w:sz="6" w:space="0" w:color="auto"/>
              <w:left w:val="single" w:sz="6" w:space="0" w:color="auto"/>
              <w:right w:val="single" w:sz="6" w:space="0" w:color="auto"/>
            </w:tcBorders>
            <w:vAlign w:val="center"/>
          </w:tcPr>
          <w:p>
            <w:pPr>
              <w:pStyle w:val="20"/>
            </w:pPr>
            <w:r>
              <w:t>参加医疗保险人数占享受医疗待遇人数比率</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2025年人均城乡居民医疗保险救助成本</w:t>
            </w:r>
          </w:p>
        </w:tc>
        <w:tc>
          <w:tcPr>
            <w:tcW w:w="5386" w:type="dxa"/>
            <w:tcBorders>
              <w:top w:val="single" w:sz="6" w:space="0" w:color="auto"/>
              <w:left w:val="single" w:sz="6" w:space="0" w:color="auto"/>
              <w:right w:val="single" w:sz="6" w:space="0" w:color="auto"/>
            </w:tcBorders>
            <w:vAlign w:val="center"/>
          </w:tcPr>
          <w:p>
            <w:pPr>
              <w:pStyle w:val="20"/>
            </w:pPr>
            <w:r>
              <w:t>2025年城乡居民医疗保险每人每年生活补助标准</w:t>
            </w:r>
          </w:p>
        </w:tc>
        <w:tc>
          <w:tcPr>
            <w:tcW w:w="2268" w:type="dxa"/>
            <w:tcBorders>
              <w:top w:val="single" w:sz="6" w:space="0" w:color="auto"/>
              <w:left w:val="single" w:sz="6" w:space="0" w:color="auto"/>
              <w:right w:val="single" w:sz="6" w:space="0" w:color="auto"/>
            </w:tcBorders>
            <w:vAlign w:val="center"/>
          </w:tcPr>
          <w:p>
            <w:pPr>
              <w:pStyle w:val="20"/>
            </w:pPr>
            <w:r>
              <w:t>140元</w:t>
            </w:r>
          </w:p>
        </w:tc>
        <w:tc>
          <w:tcPr>
            <w:tcW w:w="1276" w:type="dxa"/>
            <w:vAlign w:val="center"/>
          </w:tcPr>
          <w:p>
            <w:pPr>
              <w:pStyle w:val="20"/>
            </w:pPr>
            <w:r>
              <w:t>根据《秦皇岛市城乡居民基本医疗保险实施办法》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救助资金上缴金额准确性</w:t>
              <w:tab/>
            </w:r>
          </w:p>
        </w:tc>
        <w:tc>
          <w:tcPr>
            <w:tcW w:w="5386" w:type="dxa"/>
            <w:tcBorders>
              <w:top w:val="single" w:sz="6" w:space="0" w:color="auto"/>
              <w:left w:val="single" w:sz="6" w:space="0" w:color="auto"/>
              <w:right w:val="single" w:sz="6" w:space="0" w:color="auto"/>
            </w:tcBorders>
            <w:vAlign w:val="center"/>
          </w:tcPr>
          <w:p>
            <w:pPr>
              <w:pStyle w:val="20"/>
            </w:pPr>
            <w:r>
              <w:t>救助资金上缴金额准确性</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上缴财政专户时间</w:t>
            </w:r>
          </w:p>
        </w:tc>
        <w:tc>
          <w:tcPr>
            <w:tcW w:w="5386" w:type="dxa"/>
            <w:tcBorders>
              <w:top w:val="single" w:sz="6" w:space="0" w:color="auto"/>
              <w:left w:val="single" w:sz="6" w:space="0" w:color="auto"/>
              <w:right w:val="single" w:sz="6" w:space="0" w:color="auto"/>
            </w:tcBorders>
            <w:vAlign w:val="center"/>
          </w:tcPr>
          <w:p>
            <w:pPr>
              <w:pStyle w:val="20"/>
            </w:pPr>
            <w:r>
              <w:t>享受城乡居民医疗保险待遇的全部部分上缴市财政专户时间</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享受待遇人群医疗保障</w:t>
            </w:r>
          </w:p>
        </w:tc>
        <w:tc>
          <w:tcPr>
            <w:tcW w:w="5386" w:type="dxa"/>
            <w:tcBorders>
              <w:top w:val="single" w:sz="6" w:space="0" w:color="auto"/>
              <w:left w:val="single" w:sz="6" w:space="0" w:color="auto"/>
              <w:right w:val="single" w:sz="6" w:space="0" w:color="auto"/>
            </w:tcBorders>
            <w:vAlign w:val="center"/>
          </w:tcPr>
          <w:p>
            <w:pPr>
              <w:pStyle w:val="20"/>
            </w:pPr>
            <w:r>
              <w:t>反应对待享受待遇的城乡居民医保覆盖率</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受益人口数</w:t>
            </w:r>
          </w:p>
        </w:tc>
        <w:tc>
          <w:tcPr>
            <w:tcW w:w="5386" w:type="dxa"/>
            <w:tcBorders>
              <w:top w:val="single" w:sz="6" w:space="0" w:color="auto"/>
              <w:left w:val="single" w:sz="6" w:space="0" w:color="auto"/>
              <w:right w:val="single" w:sz="6" w:space="0" w:color="auto"/>
            </w:tcBorders>
            <w:vAlign w:val="center"/>
          </w:tcPr>
          <w:p>
            <w:pPr>
              <w:pStyle w:val="20"/>
            </w:pPr>
            <w:r>
              <w:t>享受待遇的城乡居民人口受益人群数</w:t>
            </w:r>
          </w:p>
        </w:tc>
        <w:tc>
          <w:tcPr>
            <w:tcW w:w="2268" w:type="dxa"/>
            <w:tcBorders>
              <w:top w:val="single" w:sz="6" w:space="0" w:color="auto"/>
              <w:left w:val="single" w:sz="6" w:space="0" w:color="auto"/>
              <w:right w:val="single" w:sz="6" w:space="0" w:color="auto"/>
            </w:tcBorders>
            <w:vAlign w:val="center"/>
          </w:tcPr>
          <w:p>
            <w:pPr>
              <w:pStyle w:val="20"/>
            </w:pPr>
            <w:r>
              <w:t>≥365000人</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减轻参加医疗保险人群的经济负担</w:t>
            </w:r>
          </w:p>
        </w:tc>
        <w:tc>
          <w:tcPr>
            <w:tcW w:w="5386" w:type="dxa"/>
            <w:tcBorders>
              <w:top w:val="single" w:sz="6" w:space="0" w:color="auto"/>
              <w:left w:val="single" w:sz="6" w:space="0" w:color="auto"/>
              <w:right w:val="single" w:sz="6" w:space="0" w:color="auto"/>
            </w:tcBorders>
            <w:vAlign w:val="center"/>
          </w:tcPr>
          <w:p>
            <w:pPr>
              <w:pStyle w:val="20"/>
            </w:pPr>
            <w:r>
              <w:t>通过对享受待遇人群补助，进一步减轻其经济负担</w:t>
            </w:r>
          </w:p>
        </w:tc>
        <w:tc>
          <w:tcPr>
            <w:tcW w:w="2268" w:type="dxa"/>
            <w:tcBorders>
              <w:top w:val="single" w:sz="6" w:space="0" w:color="auto"/>
              <w:left w:val="single" w:sz="6" w:space="0" w:color="auto"/>
              <w:right w:val="single" w:sz="6" w:space="0" w:color="auto"/>
            </w:tcBorders>
            <w:vAlign w:val="center"/>
          </w:tcPr>
          <w:p>
            <w:pPr>
              <w:pStyle w:val="20"/>
            </w:pPr>
            <w:r>
              <w:t>较上年减轻10%</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受益人口满意度</w:t>
            </w:r>
          </w:p>
        </w:tc>
        <w:tc>
          <w:tcPr>
            <w:tcW w:w="5386" w:type="dxa"/>
            <w:tcBorders>
              <w:top w:val="single" w:sz="6" w:space="0" w:color="auto"/>
              <w:left w:val="single" w:sz="6" w:space="0" w:color="auto"/>
              <w:right w:val="single" w:sz="6" w:space="0" w:color="auto"/>
            </w:tcBorders>
            <w:vAlign w:val="center"/>
          </w:tcPr>
          <w:p>
            <w:pPr>
              <w:pStyle w:val="20"/>
            </w:pPr>
            <w:r>
              <w:t>受益群众满意人数量占调查总人数的比例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5、2025年医疗救助县级配套资金绩效目标表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13032225P00221910003B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2025年医疗救助县级配套资金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保障困难群众获得医疗救助，统筹协调搞好城乡医疗救助与基本医保、大病保险、其他补充医疗保险和相关保障制度的衔接，达到提高医疗救助水平。</w:t>
              <w:tab/>
              <w:t>基本诊疗费用减免、特殊门诊定额救助、住院医疗救助、重病救助”五位一体作为作为医疗救助方式，达到降低困难群众医疗负担。</w:t>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1.通过保障困难群众获得医疗救助，统筹协调搞好城乡医疗救助与基本医保、大病保险、其他补充医疗保险和相关保障制度的衔接，达到提高医疗救助水平。</w:t>
              <w:tab/>
              <w:tab/>
              <w:tab/>
              <w:tab/>
              <w:tab/>
              <w:tab/>
            </w:r>
          </w:p>
          <w:p>
            <w:pPr>
              <w:pStyle w:val="20"/>
            </w:pPr>
            <w:r>
              <w:t>2.通过基本诊疗费用减免、特殊门诊定额救助、住院医疗救助、重病救助”五位一体作为作为医疗救助方式，达到降低困难群众医疗负担。</w:t>
            </w:r>
          </w:p>
          <w:p>
            <w:pPr>
              <w:pStyle w:val="20"/>
            </w:pPr>
          </w:p>
          <w:p>
            <w:pPr>
              <w:pStyle w:val="20"/>
            </w:pPr>
          </w:p>
          <w:p>
            <w:pPr>
              <w:pStyle w:val="20"/>
            </w:pPr>
          </w:p>
          <w:p>
            <w:pPr>
              <w:pStyle w:val="20"/>
            </w:pPr>
          </w:p>
          <w:p>
            <w:pPr>
              <w:pStyle w:val="20"/>
            </w:pPr>
          </w:p>
          <w:p>
            <w:pPr>
              <w:pStyle w:val="20"/>
            </w:pPr>
            <w:r>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救助低保五保重残困难户</w:t>
            </w:r>
          </w:p>
        </w:tc>
        <w:tc>
          <w:tcPr>
            <w:tcW w:w="5386" w:type="dxa"/>
            <w:tcBorders>
              <w:top w:val="single" w:sz="6" w:space="0" w:color="auto"/>
              <w:left w:val="single" w:sz="6" w:space="0" w:color="auto"/>
              <w:right w:val="single" w:sz="6" w:space="0" w:color="auto"/>
            </w:tcBorders>
            <w:vAlign w:val="center"/>
          </w:tcPr>
          <w:p>
            <w:pPr>
              <w:pStyle w:val="20"/>
            </w:pPr>
            <w:r>
              <w:t>救助低保五保重残困难户的数量</w:t>
            </w:r>
          </w:p>
        </w:tc>
        <w:tc>
          <w:tcPr>
            <w:tcW w:w="2268" w:type="dxa"/>
            <w:tcBorders>
              <w:top w:val="single" w:sz="6" w:space="0" w:color="auto"/>
              <w:left w:val="single" w:sz="6" w:space="0" w:color="auto"/>
              <w:right w:val="single" w:sz="6" w:space="0" w:color="auto"/>
            </w:tcBorders>
            <w:vAlign w:val="center"/>
          </w:tcPr>
          <w:p>
            <w:pPr>
              <w:pStyle w:val="20"/>
            </w:pPr>
            <w:r>
              <w:t>≥100户</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救助低保五保重残困难户的比率</w:t>
            </w:r>
          </w:p>
        </w:tc>
        <w:tc>
          <w:tcPr>
            <w:tcW w:w="5386" w:type="dxa"/>
            <w:tcBorders>
              <w:top w:val="single" w:sz="6" w:space="0" w:color="auto"/>
              <w:left w:val="single" w:sz="6" w:space="0" w:color="auto"/>
              <w:right w:val="single" w:sz="6" w:space="0" w:color="auto"/>
            </w:tcBorders>
            <w:vAlign w:val="center"/>
          </w:tcPr>
          <w:p>
            <w:pPr>
              <w:pStyle w:val="20"/>
            </w:pPr>
            <w:r>
              <w:t>救助的低保五保重残困难户人数占应救助低保五保重残困难户总人数的比率</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2025年医疗救助县级配套资金支付及时率</w:t>
            </w:r>
          </w:p>
        </w:tc>
        <w:tc>
          <w:tcPr>
            <w:tcW w:w="5386" w:type="dxa"/>
            <w:tcBorders>
              <w:top w:val="single" w:sz="6" w:space="0" w:color="auto"/>
              <w:left w:val="single" w:sz="6" w:space="0" w:color="auto"/>
              <w:right w:val="single" w:sz="6" w:space="0" w:color="auto"/>
            </w:tcBorders>
            <w:vAlign w:val="center"/>
          </w:tcPr>
          <w:p>
            <w:pPr>
              <w:pStyle w:val="20"/>
            </w:pPr>
            <w:r>
              <w:t>2025年医疗救助县级配套资金时限要求内支付金额占应支付金额的比例及时比率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2025年医疗救助县级配套资金成本</w:t>
            </w:r>
          </w:p>
        </w:tc>
        <w:tc>
          <w:tcPr>
            <w:tcW w:w="5386" w:type="dxa"/>
            <w:tcBorders>
              <w:top w:val="single" w:sz="6" w:space="0" w:color="auto"/>
              <w:left w:val="single" w:sz="6" w:space="0" w:color="auto"/>
              <w:right w:val="single" w:sz="6" w:space="0" w:color="auto"/>
            </w:tcBorders>
            <w:vAlign w:val="center"/>
          </w:tcPr>
          <w:p>
            <w:pPr>
              <w:pStyle w:val="20"/>
            </w:pPr>
            <w:r>
              <w:t>按照国家相关补助政策要求支付补助的标准</w:t>
            </w:r>
          </w:p>
        </w:tc>
        <w:tc>
          <w:tcPr>
            <w:tcW w:w="2268" w:type="dxa"/>
            <w:tcBorders>
              <w:top w:val="single" w:sz="6" w:space="0" w:color="auto"/>
              <w:left w:val="single" w:sz="6" w:space="0" w:color="auto"/>
              <w:right w:val="single" w:sz="6" w:space="0" w:color="auto"/>
            </w:tcBorders>
            <w:vAlign w:val="center"/>
          </w:tcPr>
          <w:p>
            <w:pPr>
              <w:pStyle w:val="20"/>
            </w:pPr>
            <w:r>
              <w:t>≤320万元</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减轻困难户参加医保的经济负担</w:t>
            </w:r>
          </w:p>
        </w:tc>
        <w:tc>
          <w:tcPr>
            <w:tcW w:w="5386" w:type="dxa"/>
            <w:tcBorders>
              <w:top w:val="single" w:sz="6" w:space="0" w:color="auto"/>
              <w:left w:val="single" w:sz="6" w:space="0" w:color="auto"/>
              <w:right w:val="single" w:sz="6" w:space="0" w:color="auto"/>
            </w:tcBorders>
            <w:vAlign w:val="center"/>
          </w:tcPr>
          <w:p>
            <w:pPr>
              <w:pStyle w:val="20"/>
            </w:pPr>
            <w:r>
              <w:t>合理支出财政资金，减轻低保五保重残困难户参加医疗保险的经济负担</w:t>
            </w:r>
          </w:p>
        </w:tc>
        <w:tc>
          <w:tcPr>
            <w:tcW w:w="2268" w:type="dxa"/>
            <w:tcBorders>
              <w:top w:val="single" w:sz="6" w:space="0" w:color="auto"/>
              <w:left w:val="single" w:sz="6" w:space="0" w:color="auto"/>
              <w:right w:val="single" w:sz="6" w:space="0" w:color="auto"/>
            </w:tcBorders>
            <w:vAlign w:val="center"/>
          </w:tcPr>
          <w:p>
            <w:pPr>
              <w:pStyle w:val="20"/>
            </w:pPr>
            <w:r>
              <w:t>较上年减轻</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贫困户救助率</w:t>
            </w:r>
          </w:p>
        </w:tc>
        <w:tc>
          <w:tcPr>
            <w:tcW w:w="5386" w:type="dxa"/>
            <w:tcBorders>
              <w:top w:val="single" w:sz="6" w:space="0" w:color="auto"/>
              <w:left w:val="single" w:sz="6" w:space="0" w:color="auto"/>
              <w:right w:val="single" w:sz="6" w:space="0" w:color="auto"/>
            </w:tcBorders>
            <w:vAlign w:val="center"/>
          </w:tcPr>
          <w:p>
            <w:pPr>
              <w:pStyle w:val="20"/>
            </w:pPr>
            <w:r>
              <w:t>减轻贫困户医疗负担户数占昌黎县贫困户总数的比例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2025年医疗救助县级配套资金的可持续影响</w:t>
            </w:r>
          </w:p>
        </w:tc>
        <w:tc>
          <w:tcPr>
            <w:tcW w:w="5386" w:type="dxa"/>
            <w:tcBorders>
              <w:top w:val="single" w:sz="6" w:space="0" w:color="auto"/>
              <w:left w:val="single" w:sz="6" w:space="0" w:color="auto"/>
              <w:right w:val="single" w:sz="6" w:space="0" w:color="auto"/>
            </w:tcBorders>
            <w:vAlign w:val="center"/>
          </w:tcPr>
          <w:p>
            <w:pPr>
              <w:pStyle w:val="20"/>
            </w:pPr>
            <w:r>
              <w:t>为我县医疗提供了有效保障的可持续影响时限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受益群众的满意度</w:t>
            </w:r>
          </w:p>
        </w:tc>
        <w:tc>
          <w:tcPr>
            <w:tcW w:w="5386" w:type="dxa"/>
            <w:tcBorders>
              <w:top w:val="single" w:sz="6" w:space="0" w:color="auto"/>
              <w:left w:val="single" w:sz="6" w:space="0" w:color="auto"/>
              <w:right w:val="single" w:sz="6" w:space="0" w:color="auto"/>
            </w:tcBorders>
            <w:vAlign w:val="center"/>
          </w:tcPr>
          <w:p>
            <w:pPr>
              <w:pStyle w:val="20"/>
            </w:pPr>
            <w:r>
              <w:t>经调查受益群众满意的人数占调查总人数的比例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6、2025年政府资助城乡个人缴费补助资金绩效目标表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13032225P002219100014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2025年政府资助城乡个人缴费补助资金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按照预算绩效管理的要求，完善绩效目标管理，确保财政资金安全有效。按资金支出计划，及时拨付资金，确保医疗救助资金发放及时，发展得到较好的保障，高效有序的开展各项工资。</w:t>
              <w:tab/>
              <w:tab/>
              <w:tab/>
              <w:tab/>
              <w:tab/>
              <w:tab/>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1.按资金支出计划，及时拨付资金，确保资助个人参保资金发放及时。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资助人口参加基本医疗保险人数</w:t>
            </w:r>
          </w:p>
        </w:tc>
        <w:tc>
          <w:tcPr>
            <w:tcW w:w="5386" w:type="dxa"/>
            <w:tcBorders>
              <w:top w:val="single" w:sz="6" w:space="0" w:color="auto"/>
              <w:left w:val="single" w:sz="6" w:space="0" w:color="auto"/>
              <w:right w:val="single" w:sz="6" w:space="0" w:color="auto"/>
            </w:tcBorders>
            <w:vAlign w:val="center"/>
          </w:tcPr>
          <w:p>
            <w:pPr>
              <w:pStyle w:val="20"/>
            </w:pPr>
            <w:r>
              <w:t>救助建档立卡的低保、五保、重残人员数量</w:t>
            </w:r>
          </w:p>
        </w:tc>
        <w:tc>
          <w:tcPr>
            <w:tcW w:w="2268" w:type="dxa"/>
            <w:tcBorders>
              <w:top w:val="single" w:sz="6" w:space="0" w:color="auto"/>
              <w:left w:val="single" w:sz="6" w:space="0" w:color="auto"/>
              <w:right w:val="single" w:sz="6" w:space="0" w:color="auto"/>
            </w:tcBorders>
            <w:vAlign w:val="center"/>
          </w:tcPr>
          <w:p>
            <w:pPr>
              <w:pStyle w:val="20"/>
            </w:pPr>
            <w:r>
              <w:t>≤12000人</w:t>
            </w:r>
          </w:p>
        </w:tc>
        <w:tc>
          <w:tcPr>
            <w:tcW w:w="1276" w:type="dxa"/>
            <w:vAlign w:val="center"/>
          </w:tcPr>
          <w:p>
            <w:pPr>
              <w:pStyle w:val="20"/>
            </w:pPr>
            <w:r>
              <w:t>根据《秦皇岛市城乡居民基本医疗保险实施办法》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资助人口参加基本医疗保险待遇到位率</w:t>
            </w:r>
          </w:p>
        </w:tc>
        <w:tc>
          <w:tcPr>
            <w:tcW w:w="5386" w:type="dxa"/>
            <w:tcBorders>
              <w:top w:val="single" w:sz="6" w:space="0" w:color="auto"/>
              <w:left w:val="single" w:sz="6" w:space="0" w:color="auto"/>
              <w:right w:val="single" w:sz="6" w:space="0" w:color="auto"/>
            </w:tcBorders>
            <w:vAlign w:val="center"/>
          </w:tcPr>
          <w:p>
            <w:pPr>
              <w:pStyle w:val="20"/>
            </w:pPr>
            <w:r>
              <w:t>享受待遇人数与应享受待遇人数之间比率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上缴及时率</w:t>
            </w:r>
          </w:p>
        </w:tc>
        <w:tc>
          <w:tcPr>
            <w:tcW w:w="5386" w:type="dxa"/>
            <w:tcBorders>
              <w:top w:val="single" w:sz="6" w:space="0" w:color="auto"/>
              <w:left w:val="single" w:sz="6" w:space="0" w:color="auto"/>
              <w:right w:val="single" w:sz="6" w:space="0" w:color="auto"/>
            </w:tcBorders>
            <w:vAlign w:val="center"/>
          </w:tcPr>
          <w:p>
            <w:pPr>
              <w:pStyle w:val="20"/>
            </w:pPr>
            <w:r>
              <w:t>符合条件的特困人群城乡居民个人部分全额上缴市财政专户的比率</w:t>
            </w:r>
          </w:p>
        </w:tc>
        <w:tc>
          <w:tcPr>
            <w:tcW w:w="2268" w:type="dxa"/>
            <w:tcBorders>
              <w:top w:val="single" w:sz="6" w:space="0" w:color="auto"/>
              <w:left w:val="single" w:sz="6" w:space="0" w:color="auto"/>
              <w:right w:val="single" w:sz="6" w:space="0" w:color="auto"/>
            </w:tcBorders>
            <w:vAlign w:val="center"/>
          </w:tcPr>
          <w:p>
            <w:pPr>
              <w:pStyle w:val="20"/>
            </w:pPr>
            <w:r>
              <w:t>及时</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2025年人均城乡居民资助参保救助成本</w:t>
            </w:r>
          </w:p>
        </w:tc>
        <w:tc>
          <w:tcPr>
            <w:tcW w:w="5386" w:type="dxa"/>
            <w:tcBorders>
              <w:top w:val="single" w:sz="6" w:space="0" w:color="auto"/>
              <w:left w:val="single" w:sz="6" w:space="0" w:color="auto"/>
              <w:right w:val="single" w:sz="6" w:space="0" w:color="auto"/>
            </w:tcBorders>
            <w:vAlign w:val="center"/>
          </w:tcPr>
          <w:p>
            <w:pPr>
              <w:pStyle w:val="20"/>
            </w:pPr>
            <w:r>
              <w:t>2025年城乡居民医疗保险每人每年生活补助标准</w:t>
            </w:r>
          </w:p>
        </w:tc>
        <w:tc>
          <w:tcPr>
            <w:tcW w:w="2268" w:type="dxa"/>
            <w:tcBorders>
              <w:top w:val="single" w:sz="6" w:space="0" w:color="auto"/>
              <w:left w:val="single" w:sz="6" w:space="0" w:color="auto"/>
              <w:right w:val="single" w:sz="6" w:space="0" w:color="auto"/>
            </w:tcBorders>
            <w:vAlign w:val="center"/>
          </w:tcPr>
          <w:p>
            <w:pPr>
              <w:pStyle w:val="20"/>
            </w:pPr>
            <w:r>
              <w:t>400元/人/年</w:t>
            </w:r>
          </w:p>
        </w:tc>
        <w:tc>
          <w:tcPr>
            <w:tcW w:w="1276" w:type="dxa"/>
            <w:vAlign w:val="center"/>
          </w:tcPr>
          <w:p>
            <w:pPr>
              <w:pStyle w:val="20"/>
            </w:pPr>
            <w:r>
              <w:t>根据《秦皇岛市城乡居民基本医疗保险实施办法》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救助资金上缴金额准确性</w:t>
            </w:r>
          </w:p>
        </w:tc>
        <w:tc>
          <w:tcPr>
            <w:tcW w:w="5386" w:type="dxa"/>
            <w:tcBorders>
              <w:top w:val="single" w:sz="6" w:space="0" w:color="auto"/>
              <w:left w:val="single" w:sz="6" w:space="0" w:color="auto"/>
              <w:right w:val="single" w:sz="6" w:space="0" w:color="auto"/>
            </w:tcBorders>
            <w:vAlign w:val="center"/>
          </w:tcPr>
          <w:p>
            <w:pPr>
              <w:pStyle w:val="20"/>
            </w:pPr>
            <w:r>
              <w:t>救助资金上缴金额准确性</w:t>
            </w:r>
          </w:p>
        </w:tc>
        <w:tc>
          <w:tcPr>
            <w:tcW w:w="2268" w:type="dxa"/>
            <w:tcBorders>
              <w:top w:val="single" w:sz="6" w:space="0" w:color="auto"/>
              <w:left w:val="single" w:sz="6" w:space="0" w:color="auto"/>
              <w:right w:val="single" w:sz="6" w:space="0" w:color="auto"/>
            </w:tcBorders>
            <w:vAlign w:val="center"/>
          </w:tcPr>
          <w:p>
            <w:pPr>
              <w:pStyle w:val="20"/>
            </w:pPr>
            <w:r>
              <w:t>100%</w:t>
            </w:r>
          </w:p>
        </w:tc>
        <w:tc>
          <w:tcPr>
            <w:tcW w:w="1276" w:type="dxa"/>
            <w:vAlign w:val="center"/>
          </w:tcPr>
          <w:p>
            <w:pPr>
              <w:pStyle w:val="20"/>
            </w:pPr>
            <w:r>
              <w:t>全年工作计划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特困人群医疗保障</w:t>
            </w:r>
          </w:p>
        </w:tc>
        <w:tc>
          <w:tcPr>
            <w:tcW w:w="5386" w:type="dxa"/>
            <w:tcBorders>
              <w:top w:val="single" w:sz="6" w:space="0" w:color="auto"/>
              <w:left w:val="single" w:sz="6" w:space="0" w:color="auto"/>
              <w:right w:val="single" w:sz="6" w:space="0" w:color="auto"/>
            </w:tcBorders>
            <w:vAlign w:val="center"/>
          </w:tcPr>
          <w:p>
            <w:pPr>
              <w:pStyle w:val="20"/>
            </w:pPr>
            <w:r>
              <w:t>反应对特困群众城乡居民医保覆盖率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全年工作计划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受益人口数</w:t>
            </w:r>
          </w:p>
        </w:tc>
        <w:tc>
          <w:tcPr>
            <w:tcW w:w="5386" w:type="dxa"/>
            <w:tcBorders>
              <w:top w:val="single" w:sz="6" w:space="0" w:color="auto"/>
              <w:left w:val="single" w:sz="6" w:space="0" w:color="auto"/>
              <w:right w:val="single" w:sz="6" w:space="0" w:color="auto"/>
            </w:tcBorders>
            <w:vAlign w:val="center"/>
          </w:tcPr>
          <w:p>
            <w:pPr>
              <w:pStyle w:val="20"/>
            </w:pPr>
            <w:r>
              <w:t>资助参保人口受益人群数</w:t>
            </w:r>
          </w:p>
        </w:tc>
        <w:tc>
          <w:tcPr>
            <w:tcW w:w="2268" w:type="dxa"/>
            <w:tcBorders>
              <w:top w:val="single" w:sz="6" w:space="0" w:color="auto"/>
              <w:left w:val="single" w:sz="6" w:space="0" w:color="auto"/>
              <w:right w:val="single" w:sz="6" w:space="0" w:color="auto"/>
            </w:tcBorders>
            <w:vAlign w:val="center"/>
          </w:tcPr>
          <w:p>
            <w:pPr>
              <w:pStyle w:val="20"/>
            </w:pPr>
            <w:r>
              <w:t>≤12000人次</w:t>
            </w:r>
          </w:p>
        </w:tc>
        <w:tc>
          <w:tcPr>
            <w:tcW w:w="1276" w:type="dxa"/>
            <w:vAlign w:val="center"/>
          </w:tcPr>
          <w:p>
            <w:pPr>
              <w:pStyle w:val="20"/>
            </w:pPr>
            <w:r>
              <w:t>根据《秦皇岛市城乡居民基本医疗保险实施办法》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减轻救助的特殊群体的经济负担</w:t>
            </w:r>
          </w:p>
        </w:tc>
        <w:tc>
          <w:tcPr>
            <w:tcW w:w="5386" w:type="dxa"/>
            <w:tcBorders>
              <w:top w:val="single" w:sz="6" w:space="0" w:color="auto"/>
              <w:left w:val="single" w:sz="6" w:space="0" w:color="auto"/>
              <w:right w:val="single" w:sz="6" w:space="0" w:color="auto"/>
            </w:tcBorders>
            <w:vAlign w:val="center"/>
          </w:tcPr>
          <w:p>
            <w:pPr>
              <w:pStyle w:val="20"/>
            </w:pPr>
            <w:r>
              <w:t>通过对特殊群体的医疗救助，进一步减轻其经济负担</w:t>
            </w:r>
          </w:p>
        </w:tc>
        <w:tc>
          <w:tcPr>
            <w:tcW w:w="2268" w:type="dxa"/>
            <w:tcBorders>
              <w:top w:val="single" w:sz="6" w:space="0" w:color="auto"/>
              <w:left w:val="single" w:sz="6" w:space="0" w:color="auto"/>
              <w:right w:val="single" w:sz="6" w:space="0" w:color="auto"/>
            </w:tcBorders>
            <w:vAlign w:val="center"/>
          </w:tcPr>
          <w:p>
            <w:pPr>
              <w:pStyle w:val="20"/>
            </w:pPr>
            <w:r>
              <w:t>较上年减轻10%</w:t>
            </w:r>
          </w:p>
        </w:tc>
        <w:tc>
          <w:tcPr>
            <w:tcW w:w="1276" w:type="dxa"/>
            <w:vAlign w:val="center"/>
          </w:tcPr>
          <w:p>
            <w:pPr>
              <w:pStyle w:val="20"/>
            </w:pPr>
            <w:r>
              <w:t>全年工作计划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受益群众满意度</w:t>
            </w:r>
          </w:p>
        </w:tc>
        <w:tc>
          <w:tcPr>
            <w:tcW w:w="5386" w:type="dxa"/>
            <w:tcBorders>
              <w:top w:val="single" w:sz="6" w:space="0" w:color="auto"/>
              <w:left w:val="single" w:sz="6" w:space="0" w:color="auto"/>
              <w:right w:val="single" w:sz="6" w:space="0" w:color="auto"/>
            </w:tcBorders>
            <w:vAlign w:val="center"/>
          </w:tcPr>
          <w:p>
            <w:pPr>
              <w:pStyle w:val="20"/>
            </w:pPr>
            <w:r>
              <w:t>受益群众满意人数量占调查总人数的比例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全年工作计划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450昌黎县医疗保障局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昌黎县医疗保障局（含所属单位）上年末固定资产金额为47.74万元（详见下表）。本年度拟购置固定资产总额为0.00万元，已按要求列入政府采购预算，详见政府采购预算表。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450昌黎县医疗保障局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47.74</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2</w:t>
            </w:r>
          </w:p>
        </w:tc>
        <w:tc>
          <w:tcPr>
            <w:tcW w:w="2835" w:type="dxa"/>
            <w:vAlign w:val="center"/>
          </w:tcPr>
          <w:p>
            <w:pPr>
              <w:pStyle w:val="19"/>
            </w:pPr>
            <w:r>
              <w:t>22.75</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4</w:t>
            </w:r>
          </w:p>
        </w:tc>
        <w:tc>
          <w:tcPr>
            <w:tcW w:w="2835" w:type="dxa"/>
            <w:vAlign w:val="center"/>
          </w:tcPr>
          <w:p>
            <w:pPr>
              <w:pStyle w:val="19"/>
            </w:pPr>
            <w:r>
              <w:t>24.99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30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9BB8EA1-727F-4DC3-8B90-0427930933D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34</Pages>
  <Words>0</Words>
  <Characters>12760</Characters>
  <Lines>0</Lines>
  <Paragraphs>168</Paragraphs>
  <CharactersWithSpaces>17014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2025-01-19T11:49:08Z</dcterms:created>
  <dcterms:modified xsi:type="dcterms:W3CDTF">2025-01-20T01:00:44Z</dcterms:modified>
</cp:coreProperties>
</file>