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一、昌黎县科学技术协会本级收支预算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一、昌黎县科学技术协会本级收支预算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731001昌黎县科学技术协会本级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48.98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48.98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48.98</w:t>
            </w:r>
          </w:p>
        </w:tc>
        <w:tc>
          <w:tcPr>
            <w:tcW w:w="4535" w:type="dxa"/>
            <w:vAlign w:val="center"/>
          </w:tcPr>
          <w:p>
            <w:pPr>
              <w:pStyle w:val="14"/>
            </w:pPr>
            <w:r>
              <w:t>本年支出合计</w:t>
            </w:r>
          </w:p>
        </w:tc>
        <w:tc>
          <w:tcPr>
            <w:tcW w:w="2126" w:type="dxa"/>
            <w:vAlign w:val="center"/>
          </w:tcPr>
          <w:p>
            <w:pPr>
              <w:pStyle w:val="15"/>
            </w:pPr>
            <w:r>
              <w:t>48.98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48.98</w:t>
            </w:r>
          </w:p>
        </w:tc>
        <w:tc>
          <w:tcPr>
            <w:tcW w:w="4535" w:type="dxa"/>
            <w:vAlign w:val="center"/>
          </w:tcPr>
          <w:p>
            <w:pPr>
              <w:pStyle w:val="14"/>
            </w:pPr>
            <w:r>
              <w:t>支出总计</w:t>
            </w:r>
          </w:p>
        </w:tc>
        <w:tc>
          <w:tcPr>
            <w:tcW w:w="2126" w:type="dxa"/>
            <w:vAlign w:val="center"/>
          </w:tcPr>
          <w:p>
            <w:pPr>
              <w:pStyle w:val="15"/>
            </w:pPr>
            <w:r>
              <w:t>48.98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731001昌黎县科学技术协会本级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48.98</w:t>
            </w:r>
          </w:p>
        </w:tc>
        <w:tc>
          <w:tcPr>
            <w:tcW w:w="1134" w:type="dxa"/>
            <w:vAlign w:val="center"/>
          </w:tcPr>
          <w:p>
            <w:pPr>
              <w:pStyle w:val="15"/>
            </w:pPr>
            <w:r>
              <w:t>48.98</w:t>
            </w:r>
          </w:p>
        </w:tc>
        <w:tc>
          <w:tcPr>
            <w:tcW w:w="1134" w:type="dxa"/>
            <w:vAlign w:val="center"/>
          </w:tcPr>
          <w:p>
            <w:pPr>
              <w:pStyle w:val="15"/>
            </w:pPr>
            <w:r>
              <w:t>48.98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48.98</w:t>
            </w:r>
          </w:p>
        </w:tc>
        <w:tc>
          <w:tcPr>
            <w:tcW w:w="1134" w:type="dxa"/>
            <w:vAlign w:val="center"/>
          </w:tcPr>
          <w:p>
            <w:pPr>
              <w:pStyle w:val="11"/>
            </w:pPr>
            <w:r>
              <w:t>48.98</w:t>
            </w:r>
          </w:p>
        </w:tc>
        <w:tc>
          <w:tcPr>
            <w:tcW w:w="1134" w:type="dxa"/>
            <w:vAlign w:val="center"/>
          </w:tcPr>
          <w:p>
            <w:pPr>
              <w:pStyle w:val="11"/>
            </w:pPr>
            <w:r>
              <w:t>48.98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48.98</w:t>
            </w:r>
          </w:p>
        </w:tc>
        <w:tc>
          <w:tcPr>
            <w:tcW w:w="1134" w:type="dxa"/>
            <w:vAlign w:val="center"/>
          </w:tcPr>
          <w:p>
            <w:pPr>
              <w:pStyle w:val="11"/>
            </w:pPr>
            <w:r>
              <w:t>48.98</w:t>
            </w:r>
          </w:p>
        </w:tc>
        <w:tc>
          <w:tcPr>
            <w:tcW w:w="1134" w:type="dxa"/>
            <w:vAlign w:val="center"/>
          </w:tcPr>
          <w:p>
            <w:pPr>
              <w:pStyle w:val="11"/>
            </w:pPr>
            <w:r>
              <w:t>48.98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2060101</w:t>
            </w:r>
          </w:p>
        </w:tc>
        <w:tc>
          <w:tcPr>
            <w:tcW w:w="1559" w:type="dxa"/>
            <w:vAlign w:val="center"/>
          </w:tcPr>
          <w:p>
            <w:pPr>
              <w:pStyle w:val="12"/>
            </w:pPr>
            <w:r>
              <w:t>行政运行</w:t>
            </w:r>
          </w:p>
        </w:tc>
        <w:tc>
          <w:tcPr>
            <w:tcW w:w="1134" w:type="dxa"/>
            <w:vAlign w:val="center"/>
          </w:tcPr>
          <w:p>
            <w:pPr>
              <w:pStyle w:val="11"/>
            </w:pPr>
            <w:r>
              <w:t>48.98</w:t>
            </w:r>
          </w:p>
        </w:tc>
        <w:tc>
          <w:tcPr>
            <w:tcW w:w="1134" w:type="dxa"/>
            <w:vAlign w:val="center"/>
          </w:tcPr>
          <w:p>
            <w:pPr>
              <w:pStyle w:val="11"/>
            </w:pPr>
            <w:r>
              <w:t>48.98</w:t>
            </w:r>
          </w:p>
        </w:tc>
        <w:tc>
          <w:tcPr>
            <w:tcW w:w="1134" w:type="dxa"/>
            <w:vAlign w:val="center"/>
          </w:tcPr>
          <w:p>
            <w:pPr>
              <w:pStyle w:val="11"/>
            </w:pPr>
            <w:r>
              <w:t>48.98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731001昌黎县科学技术协会本级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48.98</w:t>
            </w:r>
          </w:p>
        </w:tc>
        <w:tc>
          <w:tcPr>
            <w:tcW w:w="1361" w:type="dxa"/>
            <w:vAlign w:val="center"/>
          </w:tcPr>
          <w:p>
            <w:pPr>
              <w:pStyle w:val="15"/>
            </w:pPr>
            <w:r>
              <w:t>48.98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48.98</w:t>
            </w:r>
          </w:p>
        </w:tc>
        <w:tc>
          <w:tcPr>
            <w:tcW w:w="1361" w:type="dxa"/>
            <w:vAlign w:val="center"/>
          </w:tcPr>
          <w:p>
            <w:pPr>
              <w:pStyle w:val="11"/>
            </w:pPr>
            <w:r>
              <w:t>48.98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48.98</w:t>
            </w:r>
          </w:p>
        </w:tc>
        <w:tc>
          <w:tcPr>
            <w:tcW w:w="1361" w:type="dxa"/>
            <w:vAlign w:val="center"/>
          </w:tcPr>
          <w:p>
            <w:pPr>
              <w:pStyle w:val="11"/>
            </w:pPr>
            <w:r>
              <w:t>48.98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1"/>
            </w:pPr>
            <w:r>
              <w:t>48.98</w:t>
            </w:r>
          </w:p>
        </w:tc>
        <w:tc>
          <w:tcPr>
            <w:tcW w:w="1361" w:type="dxa"/>
            <w:vAlign w:val="center"/>
          </w:tcPr>
          <w:p>
            <w:pPr>
              <w:pStyle w:val="11"/>
            </w:pPr>
            <w:r>
              <w:t>48.98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731001昌黎县科学技术协会本级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48.98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48.98</w:t>
            </w:r>
          </w:p>
        </w:tc>
        <w:tc>
          <w:tcPr>
            <w:tcW w:w="1474" w:type="dxa"/>
            <w:vAlign w:val="center"/>
          </w:tcPr>
          <w:p>
            <w:pPr>
              <w:pStyle w:val="11"/>
            </w:pPr>
            <w:r>
              <w:t>48.98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48.98</w:t>
            </w:r>
          </w:p>
        </w:tc>
        <w:tc>
          <w:tcPr>
            <w:tcW w:w="3402" w:type="dxa"/>
            <w:vAlign w:val="center"/>
          </w:tcPr>
          <w:p>
            <w:pPr>
              <w:pStyle w:val="14"/>
            </w:pPr>
            <w:r>
              <w:t>本年支出合计</w:t>
            </w:r>
          </w:p>
        </w:tc>
        <w:tc>
          <w:tcPr>
            <w:tcW w:w="1474" w:type="dxa"/>
            <w:vAlign w:val="center"/>
          </w:tcPr>
          <w:p>
            <w:pPr>
              <w:pStyle w:val="15"/>
            </w:pPr>
            <w:r>
              <w:t>48.98</w:t>
            </w:r>
          </w:p>
        </w:tc>
        <w:tc>
          <w:tcPr>
            <w:tcW w:w="1474" w:type="dxa"/>
            <w:vAlign w:val="center"/>
          </w:tcPr>
          <w:p>
            <w:pPr>
              <w:pStyle w:val="15"/>
            </w:pPr>
            <w:r>
              <w:t>48.98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48.98</w:t>
            </w:r>
          </w:p>
        </w:tc>
        <w:tc>
          <w:tcPr>
            <w:tcW w:w="3402" w:type="dxa"/>
            <w:vAlign w:val="center"/>
          </w:tcPr>
          <w:p>
            <w:pPr>
              <w:pStyle w:val="14"/>
            </w:pPr>
            <w:r>
              <w:t>支出总计</w:t>
            </w:r>
          </w:p>
        </w:tc>
        <w:tc>
          <w:tcPr>
            <w:tcW w:w="1474" w:type="dxa"/>
            <w:vAlign w:val="center"/>
          </w:tcPr>
          <w:p>
            <w:pPr>
              <w:pStyle w:val="15"/>
            </w:pPr>
            <w:r>
              <w:t>48.98</w:t>
            </w:r>
          </w:p>
        </w:tc>
        <w:tc>
          <w:tcPr>
            <w:tcW w:w="1474" w:type="dxa"/>
            <w:vAlign w:val="center"/>
          </w:tcPr>
          <w:p>
            <w:pPr>
              <w:pStyle w:val="15"/>
            </w:pPr>
            <w:r>
              <w:t>48.98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731001昌黎县科学技术协会本级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48.98</w:t>
            </w:r>
          </w:p>
        </w:tc>
        <w:tc>
          <w:tcPr>
            <w:tcW w:w="2551" w:type="dxa"/>
            <w:vAlign w:val="center"/>
          </w:tcPr>
          <w:p>
            <w:pPr>
              <w:pStyle w:val="15"/>
            </w:pPr>
            <w:r>
              <w:t>48.98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48.98</w:t>
            </w:r>
          </w:p>
        </w:tc>
        <w:tc>
          <w:tcPr>
            <w:tcW w:w="2551" w:type="dxa"/>
            <w:vAlign w:val="center"/>
          </w:tcPr>
          <w:p>
            <w:pPr>
              <w:pStyle w:val="11"/>
            </w:pPr>
            <w:r>
              <w:t>48.98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48.98</w:t>
            </w:r>
          </w:p>
        </w:tc>
        <w:tc>
          <w:tcPr>
            <w:tcW w:w="2551" w:type="dxa"/>
            <w:vAlign w:val="center"/>
          </w:tcPr>
          <w:p>
            <w:pPr>
              <w:pStyle w:val="11"/>
            </w:pPr>
            <w:r>
              <w:t>48.98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1"/>
            </w:pPr>
            <w:r>
              <w:t>48.98</w:t>
            </w:r>
          </w:p>
        </w:tc>
        <w:tc>
          <w:tcPr>
            <w:tcW w:w="2551" w:type="dxa"/>
            <w:vAlign w:val="center"/>
          </w:tcPr>
          <w:p>
            <w:pPr>
              <w:pStyle w:val="11"/>
            </w:pPr>
            <w:r>
              <w:t>48.98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731001昌黎县科学技术协会本级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48.98</w:t>
            </w:r>
          </w:p>
        </w:tc>
        <w:tc>
          <w:tcPr>
            <w:tcW w:w="2551" w:type="dxa"/>
            <w:vAlign w:val="center"/>
          </w:tcPr>
          <w:p>
            <w:pPr>
              <w:pStyle w:val="15"/>
            </w:pPr>
            <w:r>
              <w:t>43.36</w:t>
            </w:r>
          </w:p>
        </w:tc>
        <w:tc>
          <w:tcPr>
            <w:tcW w:w="2551" w:type="dxa"/>
            <w:vAlign w:val="center"/>
          </w:tcPr>
          <w:p>
            <w:pPr>
              <w:pStyle w:val="15"/>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39.44</w:t>
            </w:r>
          </w:p>
        </w:tc>
        <w:tc>
          <w:tcPr>
            <w:tcW w:w="2551" w:type="dxa"/>
            <w:vAlign w:val="center"/>
          </w:tcPr>
          <w:p>
            <w:pPr>
              <w:pStyle w:val="11"/>
            </w:pPr>
            <w:r>
              <w:t>39.44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17.63</w:t>
            </w:r>
          </w:p>
        </w:tc>
        <w:tc>
          <w:tcPr>
            <w:tcW w:w="2551" w:type="dxa"/>
            <w:vAlign w:val="center"/>
          </w:tcPr>
          <w:p>
            <w:pPr>
              <w:pStyle w:val="11"/>
            </w:pPr>
            <w:r>
              <w:t>17.63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7.87</w:t>
            </w:r>
          </w:p>
        </w:tc>
        <w:tc>
          <w:tcPr>
            <w:tcW w:w="2551" w:type="dxa"/>
            <w:vAlign w:val="center"/>
          </w:tcPr>
          <w:p>
            <w:pPr>
              <w:pStyle w:val="11"/>
            </w:pPr>
            <w:r>
              <w:t>7.87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4.21</w:t>
            </w:r>
          </w:p>
        </w:tc>
        <w:tc>
          <w:tcPr>
            <w:tcW w:w="2551" w:type="dxa"/>
            <w:vAlign w:val="center"/>
          </w:tcPr>
          <w:p>
            <w:pPr>
              <w:pStyle w:val="11"/>
            </w:pPr>
            <w:r>
              <w:t>4.21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0.13</w:t>
            </w:r>
          </w:p>
        </w:tc>
        <w:tc>
          <w:tcPr>
            <w:tcW w:w="2551" w:type="dxa"/>
            <w:vAlign w:val="center"/>
          </w:tcPr>
          <w:p>
            <w:pPr>
              <w:pStyle w:val="11"/>
            </w:pPr>
            <w:r>
              <w:t>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2.23</w:t>
            </w:r>
          </w:p>
        </w:tc>
        <w:tc>
          <w:tcPr>
            <w:tcW w:w="2551" w:type="dxa"/>
            <w:vAlign w:val="center"/>
          </w:tcPr>
          <w:p>
            <w:pPr>
              <w:pStyle w:val="11"/>
            </w:pPr>
            <w:r>
              <w:t>2.23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5.62</w:t>
            </w:r>
          </w:p>
        </w:tc>
        <w:tc>
          <w:tcPr>
            <w:tcW w:w="2551" w:type="dxa"/>
            <w:vAlign w:val="center"/>
          </w:tcPr>
          <w:p>
            <w:pPr>
              <w:pStyle w:val="11"/>
            </w:pPr>
          </w:p>
        </w:tc>
        <w:tc>
          <w:tcPr>
            <w:tcW w:w="2551" w:type="dxa"/>
            <w:vAlign w:val="center"/>
          </w:tcPr>
          <w:p>
            <w:pPr>
              <w:pStyle w:val="11"/>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0.02</w:t>
            </w:r>
          </w:p>
        </w:tc>
        <w:tc>
          <w:tcPr>
            <w:tcW w:w="2551" w:type="dxa"/>
            <w:vAlign w:val="center"/>
          </w:tcPr>
          <w:p>
            <w:pPr>
              <w:pStyle w:val="11"/>
            </w:pPr>
          </w:p>
        </w:tc>
        <w:tc>
          <w:tcPr>
            <w:tcW w:w="2551"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731001昌黎县科学技术协会本级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731001昌黎县科学技术协会本级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731001昌黎县科学技术协会本级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昌黎县科学技术协会本级2025年单位预算信息公开情况说明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按照《中华人民共和国预算法》、《地方预决算公开操作规程》和《关于进一步推进预算公开工作的实施意见》规定，现将昌黎县科学技术协会本级2025年单位预算公开如下：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根据《昌黎县科学技术协会职能配置、内设机构和人员编制规定》，昌黎县科学技术协会的主要职责是：</w:t>
      </w:r>
    </w:p>
    <w:p>
      <w:pPr>
        <w:pStyle w:val="17"/>
      </w:pPr>
      <w:r>
        <w:t>团结和动员广大科技工作者以经济建设为中心，坚持科学技术是第一生产力的思想，积极开展学术交流，活跃学术思想，开展各种形式的活动向广大干部群众普及科学知识，对全县的科技事业提出建议，对科技经济进行决策咨询、技术服务，进行各种形式的技术培训，维护科技工作者的正当权益，向上级有关部门反映科技工作者的意见和要求。</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昌黎县科学技术协会本级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48.98万元，其中：一般公共预算收入48.98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科学技术协会本级年度单位预算中支出预算的总体情况。2025年支出预算48.98万元，其中基本支出48.98万元，包括人员经费43.36万元和日常公用经费5.62万元；项目支出0.00万元，主要为2025年我单位无年初预算安排。</w:t>
      </w:r>
    </w:p>
    <w:p>
      <w:pPr>
        <w:pStyle w:val="18"/>
      </w:pPr>
      <w:r>
        <w:t>3、比上年增减情况</w:t>
      </w:r>
    </w:p>
    <w:p>
      <w:pPr>
        <w:pStyle w:val="18"/>
      </w:pPr>
      <w:r>
        <w:t>2025年预算收支安排48.98万元，较2024年预算减少3.81万元，其中：基本支出减少3.81万元，主要为日常公用经费减少3万元。项目支出增加0.00万元，主要为2025年我单位无年初预算安排。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2025年，我单位机关运行经费共计安排5.62万元，主要用于日常维修、办公用房水电费、办公用房取暖费、办公用房物业管理费等日常运行支出。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ind w:firstLine="960" w:firstLineChars="300"/>
        <w:jc w:val="left"/>
        <w:outlineLvl w:val="5"/>
        <w:rPr>
          <w:rFonts w:hint="eastAsia" w:ascii="黑体" w:hAnsi="黑体" w:eastAsia="黑体" w:cs="黑体"/>
          <w:color w:val="000000"/>
          <w:sz w:val="32"/>
          <w:lang w:eastAsia="zh-CN"/>
        </w:rPr>
      </w:pPr>
      <w:bookmarkStart w:id="1" w:name="_GoBack"/>
      <w:bookmarkEnd w:id="1"/>
      <w:r>
        <w:rPr>
          <w:rFonts w:hint="eastAsia" w:ascii="黑体" w:hAnsi="黑体" w:eastAsia="黑体" w:cs="黑体"/>
          <w:color w:val="000000"/>
          <w:sz w:val="32"/>
          <w:lang w:eastAsia="zh-CN"/>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731001昌黎县科学技术协会本级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昌黎县科学技术协会本级上年末固定资产金额为5.12万元（详见下表）。本年度拟购置固定资产总额为0.00万元，已按要求列入政府采购预算，详见政府采购预算表。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731001昌黎县科学技术协会本级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34</w:t>
            </w:r>
          </w:p>
        </w:tc>
        <w:tc>
          <w:tcPr>
            <w:tcW w:w="2835" w:type="dxa"/>
            <w:vAlign w:val="center"/>
          </w:tcPr>
          <w:p>
            <w:pPr>
              <w:pStyle w:val="11"/>
            </w:pPr>
            <w:r>
              <w:t>5.12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D8797"/>
    <w:multiLevelType w:val="singleLevel"/>
    <w:tmpl w:val="147D879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840E0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2025-01-19T15:49:00Z</dcterms:created>
  <dc:creator>Administrator</dc:creator>
  <cp:lastModifiedBy>Administrator</cp:lastModifiedBy>
  <dcterms:modified xsi:type="dcterms:W3CDTF">2025-01-20T08:30:01Z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57239F2509AF41F795E9B60BE90913C2</vt:lpwstr>
  </property>
</Properties>
</file>