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677.58</w:t>
            </w:r>
          </w:p>
        </w:tc>
        <w:tc>
          <w:tcPr>
            <w:tcW w:w="4535" w:type="dxa"/>
            <w:vAlign w:val="center"/>
          </w:tcPr>
          <w:p>
            <w:pPr>
              <w:pStyle w:val="13"/>
            </w:pPr>
            <w:r>
              <w:t>一、一般公共服务支出</w:t>
            </w:r>
          </w:p>
        </w:tc>
        <w:tc>
          <w:tcPr>
            <w:tcW w:w="2126" w:type="dxa"/>
            <w:vAlign w:val="center"/>
          </w:tcPr>
          <w:p>
            <w:pPr>
              <w:pStyle w:val="12"/>
            </w:pPr>
            <w:r>
              <w:t>539.40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677.58</w:t>
            </w:r>
          </w:p>
        </w:tc>
        <w:tc>
          <w:tcPr>
            <w:tcW w:w="4535" w:type="dxa"/>
            <w:vAlign w:val="center"/>
          </w:tcPr>
          <w:p>
            <w:pPr>
              <w:pStyle w:val="15"/>
            </w:pPr>
            <w:r>
              <w:t>本年支出合计</w:t>
            </w:r>
          </w:p>
        </w:tc>
        <w:tc>
          <w:tcPr>
            <w:tcW w:w="2126" w:type="dxa"/>
            <w:vAlign w:val="center"/>
          </w:tcPr>
          <w:p>
            <w:pPr>
              <w:pStyle w:val="16"/>
            </w:pPr>
            <w:r>
              <w:t>677.58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677.58</w:t>
            </w:r>
          </w:p>
        </w:tc>
        <w:tc>
          <w:tcPr>
            <w:tcW w:w="4535" w:type="dxa"/>
            <w:vAlign w:val="center"/>
          </w:tcPr>
          <w:p>
            <w:pPr>
              <w:pStyle w:val="15"/>
            </w:pPr>
            <w:r>
              <w:t>支出总计</w:t>
            </w:r>
          </w:p>
        </w:tc>
        <w:tc>
          <w:tcPr>
            <w:tcW w:w="2126" w:type="dxa"/>
            <w:vAlign w:val="center"/>
          </w:tcPr>
          <w:p>
            <w:pPr>
              <w:pStyle w:val="16"/>
            </w:pPr>
            <w:r>
              <w:t>677.58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677.58</w:t>
            </w:r>
          </w:p>
        </w:tc>
        <w:tc>
          <w:tcPr>
            <w:tcW w:w="1134" w:type="dxa"/>
            <w:vAlign w:val="center"/>
          </w:tcPr>
          <w:p>
            <w:pPr>
              <w:pStyle w:val="16"/>
            </w:pPr>
            <w:r>
              <w:t>677.58</w:t>
            </w:r>
          </w:p>
        </w:tc>
        <w:tc>
          <w:tcPr>
            <w:tcW w:w="1134" w:type="dxa"/>
            <w:vAlign w:val="center"/>
          </w:tcPr>
          <w:p>
            <w:pPr>
              <w:pStyle w:val="16"/>
            </w:pPr>
            <w:r>
              <w:t>677.58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539.40</w:t>
            </w:r>
          </w:p>
        </w:tc>
        <w:tc>
          <w:tcPr>
            <w:tcW w:w="1134" w:type="dxa"/>
            <w:vAlign w:val="center"/>
          </w:tcPr>
          <w:p>
            <w:pPr>
              <w:pStyle w:val="12"/>
            </w:pPr>
            <w:r>
              <w:t>539.40</w:t>
            </w:r>
          </w:p>
        </w:tc>
        <w:tc>
          <w:tcPr>
            <w:tcW w:w="1134" w:type="dxa"/>
            <w:vAlign w:val="center"/>
          </w:tcPr>
          <w:p>
            <w:pPr>
              <w:pStyle w:val="12"/>
            </w:pPr>
            <w:r>
              <w:t>539.40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539.40</w:t>
            </w:r>
          </w:p>
        </w:tc>
        <w:tc>
          <w:tcPr>
            <w:tcW w:w="1134" w:type="dxa"/>
            <w:vAlign w:val="center"/>
          </w:tcPr>
          <w:p>
            <w:pPr>
              <w:pStyle w:val="12"/>
            </w:pPr>
            <w:r>
              <w:t>539.40</w:t>
            </w:r>
          </w:p>
        </w:tc>
        <w:tc>
          <w:tcPr>
            <w:tcW w:w="1134" w:type="dxa"/>
            <w:vAlign w:val="center"/>
          </w:tcPr>
          <w:p>
            <w:pPr>
              <w:pStyle w:val="12"/>
            </w:pPr>
            <w:r>
              <w:t>539.40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2013101</w:t>
            </w:r>
          </w:p>
        </w:tc>
        <w:tc>
          <w:tcPr>
            <w:tcW w:w="1559" w:type="dxa"/>
            <w:vAlign w:val="center"/>
          </w:tcPr>
          <w:p>
            <w:pPr>
              <w:pStyle w:val="13"/>
            </w:pPr>
            <w:r>
              <w:t>行政运行</w:t>
            </w:r>
          </w:p>
        </w:tc>
        <w:tc>
          <w:tcPr>
            <w:tcW w:w="1134" w:type="dxa"/>
            <w:vAlign w:val="center"/>
          </w:tcPr>
          <w:p>
            <w:pPr>
              <w:pStyle w:val="12"/>
            </w:pPr>
            <w:r>
              <w:t>433.02</w:t>
            </w:r>
          </w:p>
        </w:tc>
        <w:tc>
          <w:tcPr>
            <w:tcW w:w="1134" w:type="dxa"/>
            <w:vAlign w:val="center"/>
          </w:tcPr>
          <w:p>
            <w:pPr>
              <w:pStyle w:val="12"/>
            </w:pPr>
            <w:r>
              <w:t>433.02</w:t>
            </w:r>
          </w:p>
        </w:tc>
        <w:tc>
          <w:tcPr>
            <w:tcW w:w="1134" w:type="dxa"/>
            <w:vAlign w:val="center"/>
          </w:tcPr>
          <w:p>
            <w:pPr>
              <w:pStyle w:val="12"/>
            </w:pPr>
            <w:r>
              <w:t>433.02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2013150</w:t>
            </w:r>
          </w:p>
        </w:tc>
        <w:tc>
          <w:tcPr>
            <w:tcW w:w="1559" w:type="dxa"/>
            <w:vAlign w:val="center"/>
          </w:tcPr>
          <w:p>
            <w:pPr>
              <w:pStyle w:val="13"/>
            </w:pPr>
            <w:r>
              <w:t>事业运行</w:t>
            </w:r>
          </w:p>
        </w:tc>
        <w:tc>
          <w:tcPr>
            <w:tcW w:w="1134" w:type="dxa"/>
            <w:vAlign w:val="center"/>
          </w:tcPr>
          <w:p>
            <w:pPr>
              <w:pStyle w:val="12"/>
            </w:pPr>
            <w:r>
              <w:t>96.38</w:t>
            </w:r>
          </w:p>
        </w:tc>
        <w:tc>
          <w:tcPr>
            <w:tcW w:w="1134" w:type="dxa"/>
            <w:vAlign w:val="center"/>
          </w:tcPr>
          <w:p>
            <w:pPr>
              <w:pStyle w:val="12"/>
            </w:pPr>
            <w:r>
              <w:t>96.38</w:t>
            </w:r>
          </w:p>
        </w:tc>
        <w:tc>
          <w:tcPr>
            <w:tcW w:w="1134" w:type="dxa"/>
            <w:vAlign w:val="center"/>
          </w:tcPr>
          <w:p>
            <w:pPr>
              <w:pStyle w:val="12"/>
            </w:pPr>
            <w:r>
              <w:t>96.38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39.43</w:t>
            </w:r>
          </w:p>
        </w:tc>
        <w:tc>
          <w:tcPr>
            <w:tcW w:w="1134" w:type="dxa"/>
            <w:vAlign w:val="center"/>
          </w:tcPr>
          <w:p>
            <w:pPr>
              <w:pStyle w:val="12"/>
            </w:pPr>
            <w:r>
              <w:t>39.43</w:t>
            </w:r>
          </w:p>
        </w:tc>
        <w:tc>
          <w:tcPr>
            <w:tcW w:w="1134" w:type="dxa"/>
            <w:vAlign w:val="center"/>
          </w:tcPr>
          <w:p>
            <w:pPr>
              <w:pStyle w:val="12"/>
            </w:pPr>
            <w:r>
              <w:t>39.43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39.43</w:t>
            </w:r>
          </w:p>
        </w:tc>
        <w:tc>
          <w:tcPr>
            <w:tcW w:w="1134" w:type="dxa"/>
            <w:vAlign w:val="center"/>
          </w:tcPr>
          <w:p>
            <w:pPr>
              <w:pStyle w:val="12"/>
            </w:pPr>
            <w:r>
              <w:t>39.43</w:t>
            </w:r>
          </w:p>
        </w:tc>
        <w:tc>
          <w:tcPr>
            <w:tcW w:w="1134" w:type="dxa"/>
            <w:vAlign w:val="center"/>
          </w:tcPr>
          <w:p>
            <w:pPr>
              <w:pStyle w:val="12"/>
            </w:pPr>
            <w:r>
              <w:t>39.43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30.18</w:t>
            </w:r>
          </w:p>
        </w:tc>
        <w:tc>
          <w:tcPr>
            <w:tcW w:w="1134" w:type="dxa"/>
            <w:vAlign w:val="center"/>
          </w:tcPr>
          <w:p>
            <w:pPr>
              <w:pStyle w:val="12"/>
            </w:pPr>
            <w:r>
              <w:t>30.18</w:t>
            </w:r>
          </w:p>
        </w:tc>
        <w:tc>
          <w:tcPr>
            <w:tcW w:w="1134" w:type="dxa"/>
            <w:vAlign w:val="center"/>
          </w:tcPr>
          <w:p>
            <w:pPr>
              <w:pStyle w:val="12"/>
            </w:pPr>
            <w:r>
              <w:t>30.18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9.25</w:t>
            </w:r>
          </w:p>
        </w:tc>
        <w:tc>
          <w:tcPr>
            <w:tcW w:w="1134" w:type="dxa"/>
            <w:vAlign w:val="center"/>
          </w:tcPr>
          <w:p>
            <w:pPr>
              <w:pStyle w:val="12"/>
            </w:pPr>
            <w:r>
              <w:t>9.25</w:t>
            </w:r>
          </w:p>
        </w:tc>
        <w:tc>
          <w:tcPr>
            <w:tcW w:w="1134" w:type="dxa"/>
            <w:vAlign w:val="center"/>
          </w:tcPr>
          <w:p>
            <w:pPr>
              <w:pStyle w:val="12"/>
            </w:pPr>
            <w:r>
              <w:t>9.25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677.58</w:t>
            </w:r>
          </w:p>
        </w:tc>
        <w:tc>
          <w:tcPr>
            <w:tcW w:w="1361" w:type="dxa"/>
            <w:vAlign w:val="center"/>
          </w:tcPr>
          <w:p>
            <w:pPr>
              <w:pStyle w:val="16"/>
            </w:pPr>
            <w:r>
              <w:t>667.58</w:t>
            </w: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539.40</w:t>
            </w:r>
          </w:p>
        </w:tc>
        <w:tc>
          <w:tcPr>
            <w:tcW w:w="1361" w:type="dxa"/>
            <w:vAlign w:val="center"/>
          </w:tcPr>
          <w:p>
            <w:pPr>
              <w:pStyle w:val="12"/>
            </w:pPr>
            <w:r>
              <w:t>529.40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539.40</w:t>
            </w:r>
          </w:p>
        </w:tc>
        <w:tc>
          <w:tcPr>
            <w:tcW w:w="1361" w:type="dxa"/>
            <w:vAlign w:val="center"/>
          </w:tcPr>
          <w:p>
            <w:pPr>
              <w:pStyle w:val="12"/>
            </w:pPr>
            <w:r>
              <w:t>529.40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2013101</w:t>
            </w:r>
          </w:p>
        </w:tc>
        <w:tc>
          <w:tcPr>
            <w:tcW w:w="4535" w:type="dxa"/>
            <w:vAlign w:val="center"/>
          </w:tcPr>
          <w:p>
            <w:pPr>
              <w:pStyle w:val="13"/>
            </w:pPr>
            <w:r>
              <w:t>行政运行</w:t>
            </w:r>
          </w:p>
        </w:tc>
        <w:tc>
          <w:tcPr>
            <w:tcW w:w="1361" w:type="dxa"/>
            <w:vAlign w:val="center"/>
          </w:tcPr>
          <w:p>
            <w:pPr>
              <w:pStyle w:val="12"/>
            </w:pPr>
            <w:r>
              <w:t>433.02</w:t>
            </w:r>
          </w:p>
        </w:tc>
        <w:tc>
          <w:tcPr>
            <w:tcW w:w="1361" w:type="dxa"/>
            <w:vAlign w:val="center"/>
          </w:tcPr>
          <w:p>
            <w:pPr>
              <w:pStyle w:val="12"/>
            </w:pPr>
            <w:r>
              <w:t>433.02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2013150</w:t>
            </w:r>
          </w:p>
        </w:tc>
        <w:tc>
          <w:tcPr>
            <w:tcW w:w="4535" w:type="dxa"/>
            <w:vAlign w:val="center"/>
          </w:tcPr>
          <w:p>
            <w:pPr>
              <w:pStyle w:val="13"/>
            </w:pPr>
            <w:r>
              <w:t>事业运行</w:t>
            </w:r>
          </w:p>
        </w:tc>
        <w:tc>
          <w:tcPr>
            <w:tcW w:w="1361" w:type="dxa"/>
            <w:vAlign w:val="center"/>
          </w:tcPr>
          <w:p>
            <w:pPr>
              <w:pStyle w:val="12"/>
            </w:pPr>
            <w:r>
              <w:t>96.38</w:t>
            </w:r>
          </w:p>
        </w:tc>
        <w:tc>
          <w:tcPr>
            <w:tcW w:w="1361" w:type="dxa"/>
            <w:vAlign w:val="center"/>
          </w:tcPr>
          <w:p>
            <w:pPr>
              <w:pStyle w:val="12"/>
            </w:pPr>
            <w:r>
              <w:t>96.38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66.61</w:t>
            </w:r>
          </w:p>
        </w:tc>
        <w:tc>
          <w:tcPr>
            <w:tcW w:w="1361" w:type="dxa"/>
            <w:vAlign w:val="center"/>
          </w:tcPr>
          <w:p>
            <w:pPr>
              <w:pStyle w:val="12"/>
            </w:pPr>
            <w:r>
              <w:t>66.61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66.61</w:t>
            </w:r>
          </w:p>
        </w:tc>
        <w:tc>
          <w:tcPr>
            <w:tcW w:w="1361" w:type="dxa"/>
            <w:vAlign w:val="center"/>
          </w:tcPr>
          <w:p>
            <w:pPr>
              <w:pStyle w:val="12"/>
            </w:pPr>
            <w:r>
              <w:t>66.61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66.61</w:t>
            </w:r>
          </w:p>
        </w:tc>
        <w:tc>
          <w:tcPr>
            <w:tcW w:w="1361" w:type="dxa"/>
            <w:vAlign w:val="center"/>
          </w:tcPr>
          <w:p>
            <w:pPr>
              <w:pStyle w:val="12"/>
            </w:pPr>
            <w:r>
              <w:t>66.61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39.43</w:t>
            </w:r>
          </w:p>
        </w:tc>
        <w:tc>
          <w:tcPr>
            <w:tcW w:w="1361" w:type="dxa"/>
            <w:vAlign w:val="center"/>
          </w:tcPr>
          <w:p>
            <w:pPr>
              <w:pStyle w:val="12"/>
            </w:pPr>
            <w:r>
              <w:t>39.43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39.43</w:t>
            </w:r>
          </w:p>
        </w:tc>
        <w:tc>
          <w:tcPr>
            <w:tcW w:w="1361" w:type="dxa"/>
            <w:vAlign w:val="center"/>
          </w:tcPr>
          <w:p>
            <w:pPr>
              <w:pStyle w:val="12"/>
            </w:pPr>
            <w:r>
              <w:t>39.43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30.18</w:t>
            </w:r>
          </w:p>
        </w:tc>
        <w:tc>
          <w:tcPr>
            <w:tcW w:w="1361" w:type="dxa"/>
            <w:vAlign w:val="center"/>
          </w:tcPr>
          <w:p>
            <w:pPr>
              <w:pStyle w:val="12"/>
            </w:pPr>
            <w:r>
              <w:t>30.18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9.25</w:t>
            </w:r>
          </w:p>
        </w:tc>
        <w:tc>
          <w:tcPr>
            <w:tcW w:w="1361" w:type="dxa"/>
            <w:vAlign w:val="center"/>
          </w:tcPr>
          <w:p>
            <w:pPr>
              <w:pStyle w:val="12"/>
            </w:pPr>
            <w:r>
              <w:t>9.25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32.14</w:t>
            </w:r>
          </w:p>
        </w:tc>
        <w:tc>
          <w:tcPr>
            <w:tcW w:w="1361" w:type="dxa"/>
            <w:vAlign w:val="center"/>
          </w:tcPr>
          <w:p>
            <w:pPr>
              <w:pStyle w:val="12"/>
            </w:pPr>
            <w:r>
              <w:t>32.14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32.14</w:t>
            </w:r>
          </w:p>
        </w:tc>
        <w:tc>
          <w:tcPr>
            <w:tcW w:w="1361" w:type="dxa"/>
            <w:vAlign w:val="center"/>
          </w:tcPr>
          <w:p>
            <w:pPr>
              <w:pStyle w:val="12"/>
            </w:pPr>
            <w:r>
              <w:t>32.14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32.14</w:t>
            </w:r>
          </w:p>
        </w:tc>
        <w:tc>
          <w:tcPr>
            <w:tcW w:w="1361" w:type="dxa"/>
            <w:vAlign w:val="center"/>
          </w:tcPr>
          <w:p>
            <w:pPr>
              <w:pStyle w:val="12"/>
            </w:pPr>
            <w:r>
              <w:t>32.14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677.58</w:t>
            </w:r>
          </w:p>
        </w:tc>
        <w:tc>
          <w:tcPr>
            <w:tcW w:w="3402" w:type="dxa"/>
            <w:vAlign w:val="center"/>
          </w:tcPr>
          <w:p>
            <w:pPr>
              <w:pStyle w:val="13"/>
            </w:pPr>
            <w:r>
              <w:t>一、一般公共服务支出</w:t>
            </w:r>
          </w:p>
        </w:tc>
        <w:tc>
          <w:tcPr>
            <w:tcW w:w="1474" w:type="dxa"/>
            <w:vAlign w:val="center"/>
          </w:tcPr>
          <w:p>
            <w:pPr>
              <w:pStyle w:val="12"/>
            </w:pPr>
            <w:r>
              <w:t>539.40</w:t>
            </w:r>
          </w:p>
        </w:tc>
        <w:tc>
          <w:tcPr>
            <w:tcW w:w="1474" w:type="dxa"/>
            <w:vAlign w:val="center"/>
          </w:tcPr>
          <w:p>
            <w:pPr>
              <w:pStyle w:val="12"/>
            </w:pPr>
            <w:r>
              <w:t>539.40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66.61</w:t>
            </w:r>
          </w:p>
        </w:tc>
        <w:tc>
          <w:tcPr>
            <w:tcW w:w="1474" w:type="dxa"/>
            <w:vAlign w:val="center"/>
          </w:tcPr>
          <w:p>
            <w:pPr>
              <w:pStyle w:val="12"/>
            </w:pPr>
            <w:r>
              <w:t>66.61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39.43</w:t>
            </w:r>
          </w:p>
        </w:tc>
        <w:tc>
          <w:tcPr>
            <w:tcW w:w="1474" w:type="dxa"/>
            <w:vAlign w:val="center"/>
          </w:tcPr>
          <w:p>
            <w:pPr>
              <w:pStyle w:val="12"/>
            </w:pPr>
            <w:r>
              <w:t>39.43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32.14</w:t>
            </w:r>
          </w:p>
        </w:tc>
        <w:tc>
          <w:tcPr>
            <w:tcW w:w="1474" w:type="dxa"/>
            <w:vAlign w:val="center"/>
          </w:tcPr>
          <w:p>
            <w:pPr>
              <w:pStyle w:val="12"/>
            </w:pPr>
            <w:r>
              <w:t>32.14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677.58</w:t>
            </w:r>
          </w:p>
        </w:tc>
        <w:tc>
          <w:tcPr>
            <w:tcW w:w="3402" w:type="dxa"/>
            <w:vAlign w:val="center"/>
          </w:tcPr>
          <w:p>
            <w:pPr>
              <w:pStyle w:val="15"/>
            </w:pPr>
            <w:r>
              <w:t>本年支出合计</w:t>
            </w:r>
          </w:p>
        </w:tc>
        <w:tc>
          <w:tcPr>
            <w:tcW w:w="1474" w:type="dxa"/>
            <w:vAlign w:val="center"/>
          </w:tcPr>
          <w:p>
            <w:pPr>
              <w:pStyle w:val="16"/>
            </w:pPr>
            <w:r>
              <w:t>677.58</w:t>
            </w:r>
          </w:p>
        </w:tc>
        <w:tc>
          <w:tcPr>
            <w:tcW w:w="1474" w:type="dxa"/>
            <w:vAlign w:val="center"/>
          </w:tcPr>
          <w:p>
            <w:pPr>
              <w:pStyle w:val="16"/>
            </w:pPr>
            <w:r>
              <w:t>677.58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677.58</w:t>
            </w:r>
          </w:p>
        </w:tc>
        <w:tc>
          <w:tcPr>
            <w:tcW w:w="3402" w:type="dxa"/>
            <w:vAlign w:val="center"/>
          </w:tcPr>
          <w:p>
            <w:pPr>
              <w:pStyle w:val="15"/>
            </w:pPr>
            <w:r>
              <w:t>支出总计</w:t>
            </w:r>
          </w:p>
        </w:tc>
        <w:tc>
          <w:tcPr>
            <w:tcW w:w="1474" w:type="dxa"/>
            <w:vAlign w:val="center"/>
          </w:tcPr>
          <w:p>
            <w:pPr>
              <w:pStyle w:val="16"/>
            </w:pPr>
            <w:r>
              <w:t>677.58</w:t>
            </w:r>
          </w:p>
        </w:tc>
        <w:tc>
          <w:tcPr>
            <w:tcW w:w="1474" w:type="dxa"/>
            <w:vAlign w:val="center"/>
          </w:tcPr>
          <w:p>
            <w:pPr>
              <w:pStyle w:val="16"/>
            </w:pPr>
            <w:r>
              <w:t>677.58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677.58</w:t>
            </w:r>
          </w:p>
        </w:tc>
        <w:tc>
          <w:tcPr>
            <w:tcW w:w="2551" w:type="dxa"/>
            <w:vAlign w:val="center"/>
          </w:tcPr>
          <w:p>
            <w:pPr>
              <w:pStyle w:val="16"/>
            </w:pPr>
            <w:r>
              <w:t>667.58</w:t>
            </w:r>
          </w:p>
        </w:tc>
        <w:tc>
          <w:tcPr>
            <w:tcW w:w="2551" w:type="dxa"/>
            <w:vAlign w:val="center"/>
          </w:tcPr>
          <w:p>
            <w:pPr>
              <w:pStyle w:val="16"/>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539.40</w:t>
            </w:r>
          </w:p>
        </w:tc>
        <w:tc>
          <w:tcPr>
            <w:tcW w:w="2551" w:type="dxa"/>
            <w:vAlign w:val="center"/>
          </w:tcPr>
          <w:p>
            <w:pPr>
              <w:pStyle w:val="12"/>
            </w:pPr>
            <w:r>
              <w:t>529.40</w:t>
            </w: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539.40</w:t>
            </w:r>
          </w:p>
        </w:tc>
        <w:tc>
          <w:tcPr>
            <w:tcW w:w="2551" w:type="dxa"/>
            <w:vAlign w:val="center"/>
          </w:tcPr>
          <w:p>
            <w:pPr>
              <w:pStyle w:val="12"/>
            </w:pPr>
            <w:r>
              <w:t>529.40</w:t>
            </w: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2013101</w:t>
            </w:r>
          </w:p>
        </w:tc>
        <w:tc>
          <w:tcPr>
            <w:tcW w:w="4535" w:type="dxa"/>
            <w:vAlign w:val="center"/>
          </w:tcPr>
          <w:p>
            <w:pPr>
              <w:pStyle w:val="13"/>
            </w:pPr>
            <w:r>
              <w:t>行政运行</w:t>
            </w:r>
          </w:p>
        </w:tc>
        <w:tc>
          <w:tcPr>
            <w:tcW w:w="2551" w:type="dxa"/>
            <w:vAlign w:val="center"/>
          </w:tcPr>
          <w:p>
            <w:pPr>
              <w:pStyle w:val="12"/>
            </w:pPr>
            <w:r>
              <w:t>433.02</w:t>
            </w:r>
          </w:p>
        </w:tc>
        <w:tc>
          <w:tcPr>
            <w:tcW w:w="2551" w:type="dxa"/>
            <w:vAlign w:val="center"/>
          </w:tcPr>
          <w:p>
            <w:pPr>
              <w:pStyle w:val="12"/>
            </w:pPr>
            <w:r>
              <w:t>433.02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2013150</w:t>
            </w:r>
          </w:p>
        </w:tc>
        <w:tc>
          <w:tcPr>
            <w:tcW w:w="4535" w:type="dxa"/>
            <w:vAlign w:val="center"/>
          </w:tcPr>
          <w:p>
            <w:pPr>
              <w:pStyle w:val="13"/>
            </w:pPr>
            <w:r>
              <w:t>事业运行</w:t>
            </w:r>
          </w:p>
        </w:tc>
        <w:tc>
          <w:tcPr>
            <w:tcW w:w="2551" w:type="dxa"/>
            <w:vAlign w:val="center"/>
          </w:tcPr>
          <w:p>
            <w:pPr>
              <w:pStyle w:val="12"/>
            </w:pPr>
            <w:r>
              <w:t>96.38</w:t>
            </w:r>
          </w:p>
        </w:tc>
        <w:tc>
          <w:tcPr>
            <w:tcW w:w="2551" w:type="dxa"/>
            <w:vAlign w:val="center"/>
          </w:tcPr>
          <w:p>
            <w:pPr>
              <w:pStyle w:val="12"/>
            </w:pPr>
            <w:r>
              <w:t>96.38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66.61</w:t>
            </w:r>
          </w:p>
        </w:tc>
        <w:tc>
          <w:tcPr>
            <w:tcW w:w="2551" w:type="dxa"/>
            <w:vAlign w:val="center"/>
          </w:tcPr>
          <w:p>
            <w:pPr>
              <w:pStyle w:val="12"/>
            </w:pPr>
            <w:r>
              <w:t>66.61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66.61</w:t>
            </w:r>
          </w:p>
        </w:tc>
        <w:tc>
          <w:tcPr>
            <w:tcW w:w="2551" w:type="dxa"/>
            <w:vAlign w:val="center"/>
          </w:tcPr>
          <w:p>
            <w:pPr>
              <w:pStyle w:val="12"/>
            </w:pPr>
            <w:r>
              <w:t>66.61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66.61</w:t>
            </w:r>
          </w:p>
        </w:tc>
        <w:tc>
          <w:tcPr>
            <w:tcW w:w="2551" w:type="dxa"/>
            <w:vAlign w:val="center"/>
          </w:tcPr>
          <w:p>
            <w:pPr>
              <w:pStyle w:val="12"/>
            </w:pPr>
            <w:r>
              <w:t>66.61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39.43</w:t>
            </w:r>
          </w:p>
        </w:tc>
        <w:tc>
          <w:tcPr>
            <w:tcW w:w="2551" w:type="dxa"/>
            <w:vAlign w:val="center"/>
          </w:tcPr>
          <w:p>
            <w:pPr>
              <w:pStyle w:val="12"/>
            </w:pPr>
            <w:r>
              <w:t>39.43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39.43</w:t>
            </w:r>
          </w:p>
        </w:tc>
        <w:tc>
          <w:tcPr>
            <w:tcW w:w="2551" w:type="dxa"/>
            <w:vAlign w:val="center"/>
          </w:tcPr>
          <w:p>
            <w:pPr>
              <w:pStyle w:val="12"/>
            </w:pPr>
            <w:r>
              <w:t>39.43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30.18</w:t>
            </w:r>
          </w:p>
        </w:tc>
        <w:tc>
          <w:tcPr>
            <w:tcW w:w="2551" w:type="dxa"/>
            <w:vAlign w:val="center"/>
          </w:tcPr>
          <w:p>
            <w:pPr>
              <w:pStyle w:val="12"/>
            </w:pPr>
            <w:r>
              <w:t>30.18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9.25</w:t>
            </w:r>
          </w:p>
        </w:tc>
        <w:tc>
          <w:tcPr>
            <w:tcW w:w="2551" w:type="dxa"/>
            <w:vAlign w:val="center"/>
          </w:tcPr>
          <w:p>
            <w:pPr>
              <w:pStyle w:val="12"/>
            </w:pPr>
            <w:r>
              <w:t>9.25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32.14</w:t>
            </w:r>
          </w:p>
        </w:tc>
        <w:tc>
          <w:tcPr>
            <w:tcW w:w="2551" w:type="dxa"/>
            <w:vAlign w:val="center"/>
          </w:tcPr>
          <w:p>
            <w:pPr>
              <w:pStyle w:val="12"/>
            </w:pPr>
            <w:r>
              <w:t>32.14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32.14</w:t>
            </w:r>
          </w:p>
        </w:tc>
        <w:tc>
          <w:tcPr>
            <w:tcW w:w="2551" w:type="dxa"/>
            <w:vAlign w:val="center"/>
          </w:tcPr>
          <w:p>
            <w:pPr>
              <w:pStyle w:val="12"/>
            </w:pPr>
            <w:r>
              <w:t>32.14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32.14</w:t>
            </w:r>
          </w:p>
        </w:tc>
        <w:tc>
          <w:tcPr>
            <w:tcW w:w="2551" w:type="dxa"/>
            <w:vAlign w:val="center"/>
          </w:tcPr>
          <w:p>
            <w:pPr>
              <w:pStyle w:val="12"/>
            </w:pPr>
            <w:r>
              <w:t>32.14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667.58</w:t>
            </w:r>
          </w:p>
        </w:tc>
        <w:tc>
          <w:tcPr>
            <w:tcW w:w="2551" w:type="dxa"/>
            <w:vAlign w:val="center"/>
          </w:tcPr>
          <w:p>
            <w:pPr>
              <w:pStyle w:val="16"/>
            </w:pPr>
            <w:r>
              <w:t>596.28</w:t>
            </w:r>
          </w:p>
        </w:tc>
        <w:tc>
          <w:tcPr>
            <w:tcW w:w="2551" w:type="dxa"/>
            <w:vAlign w:val="center"/>
          </w:tcPr>
          <w:p>
            <w:pPr>
              <w:pStyle w:val="16"/>
            </w:pPr>
            <w:r>
              <w:t>71.30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562.16</w:t>
            </w:r>
          </w:p>
        </w:tc>
        <w:tc>
          <w:tcPr>
            <w:tcW w:w="2551" w:type="dxa"/>
            <w:vAlign w:val="center"/>
          </w:tcPr>
          <w:p>
            <w:pPr>
              <w:pStyle w:val="12"/>
            </w:pPr>
            <w:r>
              <w:t>562.16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241.08</w:t>
            </w:r>
          </w:p>
        </w:tc>
        <w:tc>
          <w:tcPr>
            <w:tcW w:w="2551" w:type="dxa"/>
            <w:vAlign w:val="center"/>
          </w:tcPr>
          <w:p>
            <w:pPr>
              <w:pStyle w:val="12"/>
            </w:pPr>
            <w:r>
              <w:t>241.08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100.45</w:t>
            </w:r>
          </w:p>
        </w:tc>
        <w:tc>
          <w:tcPr>
            <w:tcW w:w="2551" w:type="dxa"/>
            <w:vAlign w:val="center"/>
          </w:tcPr>
          <w:p>
            <w:pPr>
              <w:pStyle w:val="12"/>
            </w:pPr>
            <w:r>
              <w:t>100.45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46.61</w:t>
            </w:r>
          </w:p>
        </w:tc>
        <w:tc>
          <w:tcPr>
            <w:tcW w:w="2551" w:type="dxa"/>
            <w:vAlign w:val="center"/>
          </w:tcPr>
          <w:p>
            <w:pPr>
              <w:pStyle w:val="12"/>
            </w:pPr>
            <w:r>
              <w:t>46.61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33.32</w:t>
            </w:r>
          </w:p>
        </w:tc>
        <w:tc>
          <w:tcPr>
            <w:tcW w:w="2551" w:type="dxa"/>
            <w:vAlign w:val="center"/>
          </w:tcPr>
          <w:p>
            <w:pPr>
              <w:pStyle w:val="12"/>
            </w:pPr>
            <w:r>
              <w:t>33.32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66.61</w:t>
            </w:r>
          </w:p>
        </w:tc>
        <w:tc>
          <w:tcPr>
            <w:tcW w:w="2551" w:type="dxa"/>
            <w:vAlign w:val="center"/>
          </w:tcPr>
          <w:p>
            <w:pPr>
              <w:pStyle w:val="12"/>
            </w:pPr>
            <w:r>
              <w:t>66.61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39.43</w:t>
            </w:r>
          </w:p>
        </w:tc>
        <w:tc>
          <w:tcPr>
            <w:tcW w:w="2551" w:type="dxa"/>
            <w:vAlign w:val="center"/>
          </w:tcPr>
          <w:p>
            <w:pPr>
              <w:pStyle w:val="12"/>
            </w:pPr>
            <w:r>
              <w:t>39.43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2.51</w:t>
            </w:r>
          </w:p>
        </w:tc>
        <w:tc>
          <w:tcPr>
            <w:tcW w:w="2551" w:type="dxa"/>
            <w:vAlign w:val="center"/>
          </w:tcPr>
          <w:p>
            <w:pPr>
              <w:pStyle w:val="12"/>
            </w:pPr>
            <w:r>
              <w:t>2.51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32.14</w:t>
            </w:r>
          </w:p>
        </w:tc>
        <w:tc>
          <w:tcPr>
            <w:tcW w:w="2551" w:type="dxa"/>
            <w:vAlign w:val="center"/>
          </w:tcPr>
          <w:p>
            <w:pPr>
              <w:pStyle w:val="12"/>
            </w:pPr>
            <w:r>
              <w:t>32.14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71.30</w:t>
            </w:r>
          </w:p>
        </w:tc>
        <w:tc>
          <w:tcPr>
            <w:tcW w:w="2551" w:type="dxa"/>
            <w:vAlign w:val="center"/>
          </w:tcPr>
          <w:p>
            <w:pPr>
              <w:pStyle w:val="12"/>
            </w:pPr>
          </w:p>
        </w:tc>
        <w:tc>
          <w:tcPr>
            <w:tcW w:w="2551" w:type="dxa"/>
            <w:vAlign w:val="center"/>
          </w:tcPr>
          <w:p>
            <w:pPr>
              <w:pStyle w:val="12"/>
            </w:pPr>
            <w:r>
              <w:t>71.30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14.70</w:t>
            </w:r>
          </w:p>
        </w:tc>
        <w:tc>
          <w:tcPr>
            <w:tcW w:w="2551" w:type="dxa"/>
            <w:vAlign w:val="center"/>
          </w:tcPr>
          <w:p>
            <w:pPr>
              <w:pStyle w:val="12"/>
            </w:pPr>
          </w:p>
        </w:tc>
        <w:tc>
          <w:tcPr>
            <w:tcW w:w="2551" w:type="dxa"/>
            <w:vAlign w:val="center"/>
          </w:tcPr>
          <w:p>
            <w:pPr>
              <w:pStyle w:val="12"/>
            </w:pPr>
            <w:r>
              <w:t>14.70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5.31</w:t>
            </w:r>
          </w:p>
        </w:tc>
        <w:tc>
          <w:tcPr>
            <w:tcW w:w="2551" w:type="dxa"/>
            <w:vAlign w:val="center"/>
          </w:tcPr>
          <w:p>
            <w:pPr>
              <w:pStyle w:val="12"/>
            </w:pPr>
          </w:p>
        </w:tc>
        <w:tc>
          <w:tcPr>
            <w:tcW w:w="2551" w:type="dxa"/>
            <w:vAlign w:val="center"/>
          </w:tcPr>
          <w:p>
            <w:pPr>
              <w:pStyle w:val="12"/>
            </w:pPr>
            <w:r>
              <w:t>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27.23</w:t>
            </w:r>
          </w:p>
        </w:tc>
        <w:tc>
          <w:tcPr>
            <w:tcW w:w="2551" w:type="dxa"/>
            <w:vAlign w:val="center"/>
          </w:tcPr>
          <w:p>
            <w:pPr>
              <w:pStyle w:val="12"/>
            </w:pPr>
          </w:p>
        </w:tc>
        <w:tc>
          <w:tcPr>
            <w:tcW w:w="2551" w:type="dxa"/>
            <w:vAlign w:val="center"/>
          </w:tcPr>
          <w:p>
            <w:pPr>
              <w:pStyle w:val="12"/>
            </w:pPr>
            <w:r>
              <w:t>27.23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6.06</w:t>
            </w:r>
          </w:p>
        </w:tc>
        <w:tc>
          <w:tcPr>
            <w:tcW w:w="2551" w:type="dxa"/>
            <w:vAlign w:val="center"/>
          </w:tcPr>
          <w:p>
            <w:pPr>
              <w:pStyle w:val="12"/>
            </w:pPr>
          </w:p>
        </w:tc>
        <w:tc>
          <w:tcPr>
            <w:tcW w:w="2551" w:type="dxa"/>
            <w:vAlign w:val="center"/>
          </w:tcPr>
          <w:p>
            <w:pPr>
              <w:pStyle w:val="12"/>
            </w:pPr>
            <w: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34.13</w:t>
            </w:r>
          </w:p>
        </w:tc>
        <w:tc>
          <w:tcPr>
            <w:tcW w:w="2551" w:type="dxa"/>
            <w:vAlign w:val="center"/>
          </w:tcPr>
          <w:p>
            <w:pPr>
              <w:pStyle w:val="12"/>
            </w:pPr>
            <w:r>
              <w:t>34.13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32.14</w:t>
            </w:r>
          </w:p>
        </w:tc>
        <w:tc>
          <w:tcPr>
            <w:tcW w:w="2551" w:type="dxa"/>
            <w:vAlign w:val="center"/>
          </w:tcPr>
          <w:p>
            <w:pPr>
              <w:pStyle w:val="12"/>
            </w:pPr>
            <w:r>
              <w:t>32.14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1.98</w:t>
            </w:r>
          </w:p>
        </w:tc>
        <w:tc>
          <w:tcPr>
            <w:tcW w:w="2551" w:type="dxa"/>
            <w:vAlign w:val="center"/>
          </w:tcPr>
          <w:p>
            <w:pPr>
              <w:pStyle w:val="12"/>
            </w:pPr>
            <w:r>
              <w:t>1.98</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18.00</w:t>
            </w:r>
          </w:p>
        </w:tc>
        <w:tc>
          <w:tcPr>
            <w:tcW w:w="2381" w:type="dxa"/>
            <w:vAlign w:val="center"/>
          </w:tcPr>
          <w:p>
            <w:pPr>
              <w:pStyle w:val="16"/>
            </w:pPr>
            <w:r>
              <w:t>18.00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中国共产党昌黎县委员会办公室2025年部门预算信息公开情况说明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中国共产党昌黎县委员会办公室本级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共青团昌黎县委员会</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昌黎县妇女联合会</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昌黎县工商业联合会</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按照预算管理有关规定，目前部门预算的编制实行综合预算管理，即全部收入和支出都反映在预算中。中国共产党昌黎县委员会办公室机关及所属事业单位的收支包含在部门预算中。</w:t>
      </w:r>
    </w:p>
    <w:p>
      <w:pPr>
        <w:pStyle w:val="19"/>
      </w:pPr>
      <w:r>
        <w:t>1、收入说明</w:t>
      </w:r>
    </w:p>
    <w:p>
      <w:pPr>
        <w:pStyle w:val="19"/>
      </w:pPr>
      <w:r>
        <w:t>反映本部门当年全部收入。2025年预算收入677.58万元，其中：一般公共预算收入677.58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昌黎县委员会办公室年度部门预算中支出预算的总体情况。2025年支出预算677.58万元，其中基本支出667.58万元，包括人员经费596.28万元和日常公用经费71.30万元；项目支出10.00万元，主要为保密机要经费和国安经费。</w:t>
      </w:r>
    </w:p>
    <w:p>
      <w:pPr>
        <w:pStyle w:val="19"/>
      </w:pPr>
      <w:r>
        <w:t>3、比上年增减情况</w:t>
      </w:r>
    </w:p>
    <w:p>
      <w:pPr>
        <w:pStyle w:val="19"/>
      </w:pPr>
      <w:r>
        <w:t>2025年预算收支安排677.58万元，较2024年预算减少75.87万元，其中：基本支出减少5.87万元，主要为我部门人员变动，造成人员工资、保险预算减少。项目支出减少70.00万元，主要为本着厉行节约的原则，合理安排项目预算收入和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2025年，我部门机关运行经费共计安排71.30万元，主要用于日常维修、办公用房水电费、办公用房取暖费、办公用房物业管理费等日常运行支出。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18.00万元，其中因公出国（境）费0.00万元；公务用车购置及运维费18.00万元（其中：公务用车购置费为0.00万元，公务用车运维费18.00万元)；公务接待费0.00万元。与2024年相比增加0.00万元，增减变化的主要原因是为落实过紧日子要求，我部门2025年“三公”经费预算与2024年“三公”经费预算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bookmarkStart w:id="20" w:name="_GoBack"/>
      <w:bookmarkEnd w:id="20"/>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县委办公室将按照党中央决策部署和省市县委工作安排，高举中国特色社会主义伟大旗帜，以习近平新时代中国特色社会主义思想为指导，在县委的坚强领导下，牢牢把握京津冀协同发展和沿海经济带建设的重大机遇，充分发挥县委办公室服务中心、协调各方作用，积极配合参与县委中心工作，服务全县经济发展，持续全面深化改革，做好全县社情民意、重大突发事件的上报工作，围绕全局性、综合性、政策性问题进行全面调查研究，为上级和县委重大决策和重要工作部署贯彻落实做好督促检查，为建设新时代沿海强县、魅力昌黎建言献策、做好服务，为县委领导提供决策建议和咨询意见，为建设生态昌黎、实力昌黎、活力昌黎、美丽昌黎做出我们应有的贡献。具体体现如下几方面：县委督查室严格落实县委部署事项落实督导不低于100项；县委办信息股完成对省报送信息卖报、舆情信息等不少于2500条，对市上报不低于1000条，被省市采集量名列前茅；秘书股组织县委、县委办会议次数不低于200次；接待股严格落实中央八项规定，严格执行接待标准、降低接待费规模；党史研究室按上级要求完成每年昌黎县大事记的编辑。县委办公室充分发挥自身优势，积极配合参与县委中心工作，完成年初目标，服务全县各项工作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（一）推进县委办公室参谋协调运转</w:t>
      </w:r>
    </w:p>
    <w:p>
      <w:pPr>
        <w:pStyle w:val="23"/>
      </w:pPr>
      <w:r>
        <w:t>绩效目标：改进公文办理，规范公文办理的流程；加强县委会议统筹协调，精心准备、组织好全县重大会议；严格按照中央八项规定精神，执行接待标准、降低接待费规模。</w:t>
      </w:r>
    </w:p>
    <w:p>
      <w:pPr>
        <w:pStyle w:val="23"/>
      </w:pPr>
      <w:r>
        <w:t>绩效指标：严格按照收文办理的规范化流程，实现无延误、无缝隙、无停留、无差错，高效、快捷流转；组织县委、县委办会议不少于200次，确保不出差错。</w:t>
      </w:r>
    </w:p>
    <w:p>
      <w:pPr>
        <w:pStyle w:val="23"/>
      </w:pPr>
      <w:r>
        <w:t>（二）做好信息收集和督查调研工作</w:t>
      </w:r>
    </w:p>
    <w:p>
      <w:pPr>
        <w:pStyle w:val="23"/>
      </w:pPr>
      <w:r>
        <w:t>绩效目标：关注信息舆情，向省市报送热点敏感信息，做好信息的收集工作；对上级督办件密切关注落实督导，对县委关注事项严格落实督导任务。</w:t>
      </w:r>
    </w:p>
    <w:p>
      <w:pPr>
        <w:pStyle w:val="23"/>
      </w:pPr>
      <w:r>
        <w:t>绩效指标：完成对省报送信息专报、舆情信息等不少于2500条，对市上报不低于1000条；落实省市督办件、县委部署、关注事项落实督导不低于100项。</w:t>
      </w:r>
    </w:p>
    <w:p>
      <w:pPr>
        <w:pStyle w:val="23"/>
      </w:pPr>
      <w:r>
        <w:t>（三）严格机要保密管理</w:t>
      </w:r>
    </w:p>
    <w:p>
      <w:pPr>
        <w:pStyle w:val="23"/>
      </w:pPr>
      <w:r>
        <w:t>此项内容涉密</w:t>
      </w:r>
    </w:p>
    <w:p>
      <w:pPr>
        <w:pStyle w:val="23"/>
      </w:pPr>
      <w:r>
        <w:t>（四）做好党史研究工作</w:t>
      </w:r>
    </w:p>
    <w:p>
      <w:pPr>
        <w:pStyle w:val="23"/>
      </w:pPr>
      <w:r>
        <w:t>绩效目标：充分发挥党史资政育人作用，进一步深入推进开展党史学习教育工作，加强党史宣传，弘扬红色精神。</w:t>
      </w:r>
    </w:p>
    <w:p>
      <w:pPr>
        <w:pStyle w:val="23"/>
      </w:pPr>
      <w:r>
        <w:t>绩效指标：贯彻落实上级开展党史学习教育工作要求。</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按现年度发展规划目标，加快昌黎经济的快速发展，改善公共服务体系，为实现“三服务、三满意”的工作目标，主要采取制定了以下措施：</w:t>
      </w:r>
    </w:p>
    <w:p>
      <w:pPr>
        <w:pStyle w:val="24"/>
      </w:pPr>
      <w:r>
        <w:t>（一）坚持厉行节约，反对铺张浪费，科学规范分配财政资金，提高财政资金使用效益，建设节约型机关。另外还制定了全员接待、全员调研、全员信息的工作制度，广泛调动全体同志们的工作积极性，鼓励机关全体同志积极参加到办公室的各项工作，办公室全体团结一致，共同打造县委办“服务上级党委、服务同级党委、服务下级党委”的服务型机关。</w:t>
      </w:r>
    </w:p>
    <w:p>
      <w:pPr>
        <w:pStyle w:val="24"/>
      </w:pPr>
      <w:r>
        <w:t>（二）加强县督查室的人员力量和人员配备，强化了队伍建设和领导建设，实行高质量、高频次的有效督导检查制度，为我县各项重大决策和重要工作部署的贯彻落实进行督促检查，对县委中心工作进行调查研究，助力县域经济的发展。强化县委综合科的领导和团队建设，加强人员力量，改善办公条件，确保综合科为领导提供县委重要会议文件和领导同志的讲话文稿。</w:t>
      </w:r>
    </w:p>
    <w:p>
      <w:pPr>
        <w:pStyle w:val="24"/>
      </w:pPr>
      <w:r>
        <w:t>（三）加强全县的保密管理、保密宣传、保密培训，开展全县的保密教育工作，加强保密工作检查，增强保密涉密人员的业务技能，提高防范能力，有效遏制失泄密事件，为我县的信息安全保驾护航。</w:t>
      </w:r>
    </w:p>
    <w:p>
      <w:pPr>
        <w:pStyle w:val="24"/>
      </w:pPr>
      <w:r>
        <w:t>（四）为应对可能存在的问题和环境变化等趋势，采取措施预做准备，控制偏差，保证绩效目标实现，制定以下保障措施：</w:t>
      </w:r>
    </w:p>
    <w:p>
      <w:pPr>
        <w:pStyle w:val="24"/>
      </w:pPr>
      <w:r>
        <w:t>1、完善制度建设。制定完善预算绩效管理制度、资金管理办法、工作保障制度等内控管理办法，为全年预算绩效目标的实现奠定制度基础。</w:t>
      </w:r>
    </w:p>
    <w:p>
      <w:pPr>
        <w:pStyle w:val="24"/>
      </w:pPr>
      <w:r>
        <w:t>2、加强支出管理。通过优化支出结构、编细编实预算、尽快启动项目、及时支付资金、按规定及时下达资金等多种措施，确保支出进度达标。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6、加强内部监督。加强内部监督制度建设，对绩效运行情况、重大支出决策、资产处置及其他重要事项的决策和执行进行督导，配合做好审计、财政监督等外部监督工作，确保财政资金安全有效。</w:t>
      </w:r>
    </w:p>
    <w:p>
      <w:pPr>
        <w:pStyle w:val="24"/>
        <w:sectPr>
          <w:pgSz w:w="16840" w:h="11900" w:orient="landscape"/>
          <w:pgMar w:top="1361" w:right="1020" w:bottom="1361" w:left="1020" w:header="720" w:footer="720" w:gutter="0"/>
        </w:sectPr>
      </w:pPr>
      <w:r>
        <w:t>7、加强宣传培训调研。加强人员培训，提高职工业务素质；优化财政资金配置、提高资金使用效益；加大宣传力度，强化预算绩效管理意识，促进预算绩效管理水平进一步提升。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1、保密机要经费绩效目标表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13032225P00210610002P</w:t>
            </w:r>
          </w:p>
        </w:tc>
        <w:tc>
          <w:tcPr>
            <w:tcW w:w="2835" w:type="dxa"/>
            <w:vAlign w:val="center"/>
          </w:tcPr>
          <w:p>
            <w:pPr>
              <w:pStyle w:val="11"/>
            </w:pPr>
            <w:r>
              <w:t>项目名称</w:t>
            </w:r>
          </w:p>
        </w:tc>
        <w:tc>
          <w:tcPr>
            <w:tcW w:w="6095" w:type="dxa"/>
            <w:gridSpan w:val="3"/>
            <w:vAlign w:val="center"/>
          </w:tcPr>
          <w:p>
            <w:pPr>
              <w:pStyle w:val="13"/>
            </w:pPr>
            <w:r>
              <w:t>保密机要经费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1.由于此项目涉密，暂不填写绩效目标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2、国安经费绩效目标表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13032225P00212210043J</w:t>
            </w:r>
          </w:p>
        </w:tc>
        <w:tc>
          <w:tcPr>
            <w:tcW w:w="2835" w:type="dxa"/>
            <w:vAlign w:val="center"/>
          </w:tcPr>
          <w:p>
            <w:pPr>
              <w:pStyle w:val="11"/>
            </w:pPr>
            <w:r>
              <w:t>项目名称</w:t>
            </w:r>
          </w:p>
        </w:tc>
        <w:tc>
          <w:tcPr>
            <w:tcW w:w="6095" w:type="dxa"/>
            <w:gridSpan w:val="3"/>
            <w:vAlign w:val="center"/>
          </w:tcPr>
          <w:p>
            <w:pPr>
              <w:pStyle w:val="13"/>
            </w:pPr>
            <w:r>
              <w:t>国安经费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1.由于此项目涉密，暂不填写绩效目标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中国共产党昌黎县委员会办公室（含所属单位）上年末固定资产金额为529.64万元（详见下表）。本年度拟购置固定资产总额为0.00万元，已按要求列入政府采购预算，详见政府采购预算表。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529.64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10</w:t>
            </w:r>
          </w:p>
        </w:tc>
        <w:tc>
          <w:tcPr>
            <w:tcW w:w="2835" w:type="dxa"/>
            <w:vAlign w:val="center"/>
          </w:tcPr>
          <w:p>
            <w:pPr>
              <w:pStyle w:val="12"/>
            </w:pPr>
            <w:r>
              <w:t>193.39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4</w:t>
            </w:r>
          </w:p>
        </w:tc>
        <w:tc>
          <w:tcPr>
            <w:tcW w:w="2835" w:type="dxa"/>
            <w:vAlign w:val="center"/>
          </w:tcPr>
          <w:p>
            <w:pPr>
              <w:pStyle w:val="12"/>
            </w:pPr>
            <w:r>
              <w:t>108.38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367</w:t>
            </w:r>
          </w:p>
        </w:tc>
        <w:tc>
          <w:tcPr>
            <w:tcW w:w="2835" w:type="dxa"/>
            <w:vAlign w:val="center"/>
          </w:tcPr>
          <w:p>
            <w:pPr>
              <w:pStyle w:val="12"/>
            </w:pPr>
            <w:r>
              <w:t>227.87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32258D8"/>
    <w:rsid w:val="5386540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TotalTime>1</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2025-01-19T11:44:00Z</dcterms:created>
  <dc:creator>Administrator</dc:creator>
  <cp:lastModifiedBy>Administrator</cp:lastModifiedBy>
  <dcterms:modified xsi:type="dcterms:W3CDTF">2025-01-21T01:54:33Z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