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354.16</w:t>
            </w:r>
          </w:p>
        </w:tc>
        <w:tc>
          <w:tcPr>
            <w:tcW w:w="4535" w:type="dxa"/>
            <w:vAlign w:val="center"/>
          </w:tcPr>
          <w:p>
            <w:pPr>
              <w:pStyle w:val="13"/>
            </w:pPr>
            <w:r>
              <w:t>一、一般公共服务支出</w:t>
            </w:r>
          </w:p>
        </w:tc>
        <w:tc>
          <w:tcPr>
            <w:tcW w:w="2126" w:type="dxa"/>
            <w:vAlign w:val="center"/>
          </w:tcPr>
          <w:p>
            <w:pPr>
              <w:pStyle w:val="12"/>
            </w:pPr>
            <w:r>
              <w:t>292.28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354.16</w:t>
            </w:r>
          </w:p>
        </w:tc>
        <w:tc>
          <w:tcPr>
            <w:tcW w:w="4535" w:type="dxa"/>
            <w:vAlign w:val="center"/>
          </w:tcPr>
          <w:p>
            <w:pPr>
              <w:pStyle w:val="15"/>
            </w:pPr>
            <w:r>
              <w:t>本年支出合计</w:t>
            </w:r>
          </w:p>
        </w:tc>
        <w:tc>
          <w:tcPr>
            <w:tcW w:w="2126" w:type="dxa"/>
            <w:vAlign w:val="center"/>
          </w:tcPr>
          <w:p>
            <w:pPr>
              <w:pStyle w:val="16"/>
            </w:pPr>
            <w:r>
              <w:t>354.16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354.16</w:t>
            </w:r>
          </w:p>
        </w:tc>
        <w:tc>
          <w:tcPr>
            <w:tcW w:w="4535" w:type="dxa"/>
            <w:vAlign w:val="center"/>
          </w:tcPr>
          <w:p>
            <w:pPr>
              <w:pStyle w:val="15"/>
            </w:pPr>
            <w:r>
              <w:t>支出总计</w:t>
            </w:r>
          </w:p>
        </w:tc>
        <w:tc>
          <w:tcPr>
            <w:tcW w:w="2126" w:type="dxa"/>
            <w:vAlign w:val="center"/>
          </w:tcPr>
          <w:p>
            <w:pPr>
              <w:pStyle w:val="16"/>
            </w:pPr>
            <w:r>
              <w:t>354.16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354.16</w:t>
            </w:r>
          </w:p>
        </w:tc>
        <w:tc>
          <w:tcPr>
            <w:tcW w:w="1134" w:type="dxa"/>
            <w:vAlign w:val="center"/>
          </w:tcPr>
          <w:p>
            <w:pPr>
              <w:pStyle w:val="16"/>
            </w:pPr>
            <w:r>
              <w:t>354.16</w:t>
            </w:r>
          </w:p>
        </w:tc>
        <w:tc>
          <w:tcPr>
            <w:tcW w:w="1134" w:type="dxa"/>
            <w:vAlign w:val="center"/>
          </w:tcPr>
          <w:p>
            <w:pPr>
              <w:pStyle w:val="16"/>
            </w:pPr>
            <w:r>
              <w:t>354.16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292.28</w:t>
            </w:r>
          </w:p>
        </w:tc>
        <w:tc>
          <w:tcPr>
            <w:tcW w:w="1134" w:type="dxa"/>
            <w:vAlign w:val="center"/>
          </w:tcPr>
          <w:p>
            <w:pPr>
              <w:pStyle w:val="12"/>
            </w:pPr>
            <w:r>
              <w:t>292.28</w:t>
            </w:r>
          </w:p>
        </w:tc>
        <w:tc>
          <w:tcPr>
            <w:tcW w:w="1134" w:type="dxa"/>
            <w:vAlign w:val="center"/>
          </w:tcPr>
          <w:p>
            <w:pPr>
              <w:pStyle w:val="12"/>
            </w:pPr>
            <w:r>
              <w:t>292.28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20102</w:t>
            </w:r>
          </w:p>
        </w:tc>
        <w:tc>
          <w:tcPr>
            <w:tcW w:w="1559" w:type="dxa"/>
            <w:vAlign w:val="center"/>
          </w:tcPr>
          <w:p>
            <w:pPr>
              <w:pStyle w:val="13"/>
            </w:pPr>
            <w:r>
              <w:t>政协事务</w:t>
            </w:r>
          </w:p>
        </w:tc>
        <w:tc>
          <w:tcPr>
            <w:tcW w:w="1134" w:type="dxa"/>
            <w:vAlign w:val="center"/>
          </w:tcPr>
          <w:p>
            <w:pPr>
              <w:pStyle w:val="12"/>
            </w:pPr>
            <w:r>
              <w:t>292.28</w:t>
            </w:r>
          </w:p>
        </w:tc>
        <w:tc>
          <w:tcPr>
            <w:tcW w:w="1134" w:type="dxa"/>
            <w:vAlign w:val="center"/>
          </w:tcPr>
          <w:p>
            <w:pPr>
              <w:pStyle w:val="12"/>
            </w:pPr>
            <w:r>
              <w:t>292.28</w:t>
            </w:r>
          </w:p>
        </w:tc>
        <w:tc>
          <w:tcPr>
            <w:tcW w:w="1134" w:type="dxa"/>
            <w:vAlign w:val="center"/>
          </w:tcPr>
          <w:p>
            <w:pPr>
              <w:pStyle w:val="12"/>
            </w:pPr>
            <w:r>
              <w:t>292.28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2010201</w:t>
            </w:r>
          </w:p>
        </w:tc>
        <w:tc>
          <w:tcPr>
            <w:tcW w:w="1559" w:type="dxa"/>
            <w:vAlign w:val="center"/>
          </w:tcPr>
          <w:p>
            <w:pPr>
              <w:pStyle w:val="13"/>
            </w:pPr>
            <w:r>
              <w:t>行政运行</w:t>
            </w:r>
          </w:p>
        </w:tc>
        <w:tc>
          <w:tcPr>
            <w:tcW w:w="1134" w:type="dxa"/>
            <w:vAlign w:val="center"/>
          </w:tcPr>
          <w:p>
            <w:pPr>
              <w:pStyle w:val="12"/>
            </w:pPr>
            <w:r>
              <w:t>234.41</w:t>
            </w:r>
          </w:p>
        </w:tc>
        <w:tc>
          <w:tcPr>
            <w:tcW w:w="1134" w:type="dxa"/>
            <w:vAlign w:val="center"/>
          </w:tcPr>
          <w:p>
            <w:pPr>
              <w:pStyle w:val="12"/>
            </w:pPr>
            <w:r>
              <w:t>234.41</w:t>
            </w:r>
          </w:p>
        </w:tc>
        <w:tc>
          <w:tcPr>
            <w:tcW w:w="1134" w:type="dxa"/>
            <w:vAlign w:val="center"/>
          </w:tcPr>
          <w:p>
            <w:pPr>
              <w:pStyle w:val="12"/>
            </w:pPr>
            <w:r>
              <w:t>234.41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2010204</w:t>
            </w:r>
          </w:p>
        </w:tc>
        <w:tc>
          <w:tcPr>
            <w:tcW w:w="1559" w:type="dxa"/>
            <w:vAlign w:val="center"/>
          </w:tcPr>
          <w:p>
            <w:pPr>
              <w:pStyle w:val="13"/>
            </w:pPr>
            <w:r>
              <w:t>政协会议</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2010250</w:t>
            </w:r>
          </w:p>
        </w:tc>
        <w:tc>
          <w:tcPr>
            <w:tcW w:w="1559" w:type="dxa"/>
            <w:vAlign w:val="center"/>
          </w:tcPr>
          <w:p>
            <w:pPr>
              <w:pStyle w:val="13"/>
            </w:pPr>
            <w:r>
              <w:t>事业运行</w:t>
            </w:r>
          </w:p>
        </w:tc>
        <w:tc>
          <w:tcPr>
            <w:tcW w:w="1134" w:type="dxa"/>
            <w:vAlign w:val="center"/>
          </w:tcPr>
          <w:p>
            <w:pPr>
              <w:pStyle w:val="12"/>
            </w:pPr>
            <w:r>
              <w:t>27.86</w:t>
            </w:r>
          </w:p>
        </w:tc>
        <w:tc>
          <w:tcPr>
            <w:tcW w:w="1134" w:type="dxa"/>
            <w:vAlign w:val="center"/>
          </w:tcPr>
          <w:p>
            <w:pPr>
              <w:pStyle w:val="12"/>
            </w:pPr>
            <w:r>
              <w:t>27.86</w:t>
            </w:r>
          </w:p>
        </w:tc>
        <w:tc>
          <w:tcPr>
            <w:tcW w:w="1134" w:type="dxa"/>
            <w:vAlign w:val="center"/>
          </w:tcPr>
          <w:p>
            <w:pPr>
              <w:pStyle w:val="12"/>
            </w:pPr>
            <w:r>
              <w:t>27.86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30.97</w:t>
            </w:r>
          </w:p>
        </w:tc>
        <w:tc>
          <w:tcPr>
            <w:tcW w:w="1134" w:type="dxa"/>
            <w:vAlign w:val="center"/>
          </w:tcPr>
          <w:p>
            <w:pPr>
              <w:pStyle w:val="12"/>
            </w:pPr>
            <w:r>
              <w:t>30.97</w:t>
            </w:r>
          </w:p>
        </w:tc>
        <w:tc>
          <w:tcPr>
            <w:tcW w:w="1134" w:type="dxa"/>
            <w:vAlign w:val="center"/>
          </w:tcPr>
          <w:p>
            <w:pPr>
              <w:pStyle w:val="12"/>
            </w:pPr>
            <w:r>
              <w:t>30.97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30.97</w:t>
            </w:r>
          </w:p>
        </w:tc>
        <w:tc>
          <w:tcPr>
            <w:tcW w:w="1134" w:type="dxa"/>
            <w:vAlign w:val="center"/>
          </w:tcPr>
          <w:p>
            <w:pPr>
              <w:pStyle w:val="12"/>
            </w:pPr>
            <w:r>
              <w:t>30.97</w:t>
            </w:r>
          </w:p>
        </w:tc>
        <w:tc>
          <w:tcPr>
            <w:tcW w:w="1134" w:type="dxa"/>
            <w:vAlign w:val="center"/>
          </w:tcPr>
          <w:p>
            <w:pPr>
              <w:pStyle w:val="12"/>
            </w:pPr>
            <w:r>
              <w:t>30.97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30.97</w:t>
            </w:r>
          </w:p>
        </w:tc>
        <w:tc>
          <w:tcPr>
            <w:tcW w:w="1134" w:type="dxa"/>
            <w:vAlign w:val="center"/>
          </w:tcPr>
          <w:p>
            <w:pPr>
              <w:pStyle w:val="12"/>
            </w:pPr>
            <w:r>
              <w:t>30.97</w:t>
            </w:r>
          </w:p>
        </w:tc>
        <w:tc>
          <w:tcPr>
            <w:tcW w:w="1134" w:type="dxa"/>
            <w:vAlign w:val="center"/>
          </w:tcPr>
          <w:p>
            <w:pPr>
              <w:pStyle w:val="12"/>
            </w:pPr>
            <w:r>
              <w:t>30.97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16.05</w:t>
            </w:r>
          </w:p>
        </w:tc>
        <w:tc>
          <w:tcPr>
            <w:tcW w:w="1134" w:type="dxa"/>
            <w:vAlign w:val="center"/>
          </w:tcPr>
          <w:p>
            <w:pPr>
              <w:pStyle w:val="12"/>
            </w:pPr>
            <w:r>
              <w:t>16.05</w:t>
            </w:r>
          </w:p>
        </w:tc>
        <w:tc>
          <w:tcPr>
            <w:tcW w:w="1134" w:type="dxa"/>
            <w:vAlign w:val="center"/>
          </w:tcPr>
          <w:p>
            <w:pPr>
              <w:pStyle w:val="12"/>
            </w:pPr>
            <w:r>
              <w:t>16.05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16.05</w:t>
            </w:r>
          </w:p>
        </w:tc>
        <w:tc>
          <w:tcPr>
            <w:tcW w:w="1134" w:type="dxa"/>
            <w:vAlign w:val="center"/>
          </w:tcPr>
          <w:p>
            <w:pPr>
              <w:pStyle w:val="12"/>
            </w:pPr>
            <w:r>
              <w:t>16.05</w:t>
            </w:r>
          </w:p>
        </w:tc>
        <w:tc>
          <w:tcPr>
            <w:tcW w:w="1134" w:type="dxa"/>
            <w:vAlign w:val="center"/>
          </w:tcPr>
          <w:p>
            <w:pPr>
              <w:pStyle w:val="12"/>
            </w:pPr>
            <w:r>
              <w:t>16.05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13.41</w:t>
            </w:r>
          </w:p>
        </w:tc>
        <w:tc>
          <w:tcPr>
            <w:tcW w:w="1134" w:type="dxa"/>
            <w:vAlign w:val="center"/>
          </w:tcPr>
          <w:p>
            <w:pPr>
              <w:pStyle w:val="12"/>
            </w:pPr>
            <w:r>
              <w:t>13.41</w:t>
            </w:r>
          </w:p>
        </w:tc>
        <w:tc>
          <w:tcPr>
            <w:tcW w:w="1134" w:type="dxa"/>
            <w:vAlign w:val="center"/>
          </w:tcPr>
          <w:p>
            <w:pPr>
              <w:pStyle w:val="12"/>
            </w:pPr>
            <w:r>
              <w:t>13.41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r>
              <w:t>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14.87</w:t>
            </w:r>
          </w:p>
        </w:tc>
        <w:tc>
          <w:tcPr>
            <w:tcW w:w="1134" w:type="dxa"/>
            <w:vAlign w:val="center"/>
          </w:tcPr>
          <w:p>
            <w:pPr>
              <w:pStyle w:val="12"/>
            </w:pPr>
            <w:r>
              <w:t>14.87</w:t>
            </w:r>
          </w:p>
        </w:tc>
        <w:tc>
          <w:tcPr>
            <w:tcW w:w="1134" w:type="dxa"/>
            <w:vAlign w:val="center"/>
          </w:tcPr>
          <w:p>
            <w:pPr>
              <w:pStyle w:val="12"/>
            </w:pPr>
            <w:r>
              <w:t>14.87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14.87</w:t>
            </w:r>
          </w:p>
        </w:tc>
        <w:tc>
          <w:tcPr>
            <w:tcW w:w="1134" w:type="dxa"/>
            <w:vAlign w:val="center"/>
          </w:tcPr>
          <w:p>
            <w:pPr>
              <w:pStyle w:val="12"/>
            </w:pPr>
            <w:r>
              <w:t>14.87</w:t>
            </w:r>
          </w:p>
        </w:tc>
        <w:tc>
          <w:tcPr>
            <w:tcW w:w="1134" w:type="dxa"/>
            <w:vAlign w:val="center"/>
          </w:tcPr>
          <w:p>
            <w:pPr>
              <w:pStyle w:val="12"/>
            </w:pPr>
            <w:r>
              <w:t>14.87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14.87</w:t>
            </w:r>
          </w:p>
        </w:tc>
        <w:tc>
          <w:tcPr>
            <w:tcW w:w="1134" w:type="dxa"/>
            <w:vAlign w:val="center"/>
          </w:tcPr>
          <w:p>
            <w:pPr>
              <w:pStyle w:val="12"/>
            </w:pPr>
            <w:r>
              <w:t>14.87</w:t>
            </w:r>
          </w:p>
        </w:tc>
        <w:tc>
          <w:tcPr>
            <w:tcW w:w="1134" w:type="dxa"/>
            <w:vAlign w:val="center"/>
          </w:tcPr>
          <w:p>
            <w:pPr>
              <w:pStyle w:val="12"/>
            </w:pPr>
            <w:r>
              <w:t>14.87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354.16</w:t>
            </w:r>
          </w:p>
        </w:tc>
        <w:tc>
          <w:tcPr>
            <w:tcW w:w="1361" w:type="dxa"/>
            <w:vAlign w:val="center"/>
          </w:tcPr>
          <w:p>
            <w:pPr>
              <w:pStyle w:val="16"/>
            </w:pPr>
            <w:r>
              <w:t>324.16</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292.28</w:t>
            </w:r>
          </w:p>
        </w:tc>
        <w:tc>
          <w:tcPr>
            <w:tcW w:w="1361" w:type="dxa"/>
            <w:vAlign w:val="center"/>
          </w:tcPr>
          <w:p>
            <w:pPr>
              <w:pStyle w:val="12"/>
            </w:pPr>
            <w:r>
              <w:t>262.28</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20102</w:t>
            </w:r>
          </w:p>
        </w:tc>
        <w:tc>
          <w:tcPr>
            <w:tcW w:w="4535" w:type="dxa"/>
            <w:vAlign w:val="center"/>
          </w:tcPr>
          <w:p>
            <w:pPr>
              <w:pStyle w:val="13"/>
            </w:pPr>
            <w:r>
              <w:t>政协事务</w:t>
            </w:r>
          </w:p>
        </w:tc>
        <w:tc>
          <w:tcPr>
            <w:tcW w:w="1361" w:type="dxa"/>
            <w:vAlign w:val="center"/>
          </w:tcPr>
          <w:p>
            <w:pPr>
              <w:pStyle w:val="12"/>
            </w:pPr>
            <w:r>
              <w:t>292.28</w:t>
            </w:r>
          </w:p>
        </w:tc>
        <w:tc>
          <w:tcPr>
            <w:tcW w:w="1361" w:type="dxa"/>
            <w:vAlign w:val="center"/>
          </w:tcPr>
          <w:p>
            <w:pPr>
              <w:pStyle w:val="12"/>
            </w:pPr>
            <w:r>
              <w:t>262.28</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2010201</w:t>
            </w:r>
          </w:p>
        </w:tc>
        <w:tc>
          <w:tcPr>
            <w:tcW w:w="4535" w:type="dxa"/>
            <w:vAlign w:val="center"/>
          </w:tcPr>
          <w:p>
            <w:pPr>
              <w:pStyle w:val="13"/>
            </w:pPr>
            <w:r>
              <w:t>行政运行</w:t>
            </w:r>
          </w:p>
        </w:tc>
        <w:tc>
          <w:tcPr>
            <w:tcW w:w="1361" w:type="dxa"/>
            <w:vAlign w:val="center"/>
          </w:tcPr>
          <w:p>
            <w:pPr>
              <w:pStyle w:val="12"/>
            </w:pPr>
            <w:r>
              <w:t>234.41</w:t>
            </w:r>
          </w:p>
        </w:tc>
        <w:tc>
          <w:tcPr>
            <w:tcW w:w="1361" w:type="dxa"/>
            <w:vAlign w:val="center"/>
          </w:tcPr>
          <w:p>
            <w:pPr>
              <w:pStyle w:val="12"/>
            </w:pPr>
            <w:r>
              <w:t>234.41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2010204</w:t>
            </w:r>
          </w:p>
        </w:tc>
        <w:tc>
          <w:tcPr>
            <w:tcW w:w="4535" w:type="dxa"/>
            <w:vAlign w:val="center"/>
          </w:tcPr>
          <w:p>
            <w:pPr>
              <w:pStyle w:val="13"/>
            </w:pPr>
            <w:r>
              <w:t>政协会议</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2010250</w:t>
            </w:r>
          </w:p>
        </w:tc>
        <w:tc>
          <w:tcPr>
            <w:tcW w:w="4535" w:type="dxa"/>
            <w:vAlign w:val="center"/>
          </w:tcPr>
          <w:p>
            <w:pPr>
              <w:pStyle w:val="13"/>
            </w:pPr>
            <w:r>
              <w:t>事业运行</w:t>
            </w:r>
          </w:p>
        </w:tc>
        <w:tc>
          <w:tcPr>
            <w:tcW w:w="1361" w:type="dxa"/>
            <w:vAlign w:val="center"/>
          </w:tcPr>
          <w:p>
            <w:pPr>
              <w:pStyle w:val="12"/>
            </w:pPr>
            <w:r>
              <w:t>27.86</w:t>
            </w:r>
          </w:p>
        </w:tc>
        <w:tc>
          <w:tcPr>
            <w:tcW w:w="1361" w:type="dxa"/>
            <w:vAlign w:val="center"/>
          </w:tcPr>
          <w:p>
            <w:pPr>
              <w:pStyle w:val="12"/>
            </w:pPr>
            <w:r>
              <w:t>27.86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30.97</w:t>
            </w:r>
          </w:p>
        </w:tc>
        <w:tc>
          <w:tcPr>
            <w:tcW w:w="1361" w:type="dxa"/>
            <w:vAlign w:val="center"/>
          </w:tcPr>
          <w:p>
            <w:pPr>
              <w:pStyle w:val="12"/>
            </w:pPr>
            <w:r>
              <w:t>30.97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30.97</w:t>
            </w:r>
          </w:p>
        </w:tc>
        <w:tc>
          <w:tcPr>
            <w:tcW w:w="1361" w:type="dxa"/>
            <w:vAlign w:val="center"/>
          </w:tcPr>
          <w:p>
            <w:pPr>
              <w:pStyle w:val="12"/>
            </w:pPr>
            <w:r>
              <w:t>30.97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30.97</w:t>
            </w:r>
          </w:p>
        </w:tc>
        <w:tc>
          <w:tcPr>
            <w:tcW w:w="1361" w:type="dxa"/>
            <w:vAlign w:val="center"/>
          </w:tcPr>
          <w:p>
            <w:pPr>
              <w:pStyle w:val="12"/>
            </w:pPr>
            <w:r>
              <w:t>30.97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16.05</w:t>
            </w:r>
          </w:p>
        </w:tc>
        <w:tc>
          <w:tcPr>
            <w:tcW w:w="1361" w:type="dxa"/>
            <w:vAlign w:val="center"/>
          </w:tcPr>
          <w:p>
            <w:pPr>
              <w:pStyle w:val="12"/>
            </w:pPr>
            <w:r>
              <w:t>16.05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16.05</w:t>
            </w:r>
          </w:p>
        </w:tc>
        <w:tc>
          <w:tcPr>
            <w:tcW w:w="1361" w:type="dxa"/>
            <w:vAlign w:val="center"/>
          </w:tcPr>
          <w:p>
            <w:pPr>
              <w:pStyle w:val="12"/>
            </w:pPr>
            <w:r>
              <w:t>16.05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13.41</w:t>
            </w:r>
          </w:p>
        </w:tc>
        <w:tc>
          <w:tcPr>
            <w:tcW w:w="1361" w:type="dxa"/>
            <w:vAlign w:val="center"/>
          </w:tcPr>
          <w:p>
            <w:pPr>
              <w:pStyle w:val="12"/>
            </w:pPr>
            <w:r>
              <w:t>13.41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2.64</w:t>
            </w:r>
          </w:p>
        </w:tc>
        <w:tc>
          <w:tcPr>
            <w:tcW w:w="1361" w:type="dxa"/>
            <w:vAlign w:val="center"/>
          </w:tcPr>
          <w:p>
            <w:pPr>
              <w:pStyle w:val="12"/>
            </w:pPr>
            <w:r>
              <w:t>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14.87</w:t>
            </w:r>
          </w:p>
        </w:tc>
        <w:tc>
          <w:tcPr>
            <w:tcW w:w="1361" w:type="dxa"/>
            <w:vAlign w:val="center"/>
          </w:tcPr>
          <w:p>
            <w:pPr>
              <w:pStyle w:val="12"/>
            </w:pPr>
            <w:r>
              <w:t>14.87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14.87</w:t>
            </w:r>
          </w:p>
        </w:tc>
        <w:tc>
          <w:tcPr>
            <w:tcW w:w="1361" w:type="dxa"/>
            <w:vAlign w:val="center"/>
          </w:tcPr>
          <w:p>
            <w:pPr>
              <w:pStyle w:val="12"/>
            </w:pPr>
            <w:r>
              <w:t>14.87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14.87</w:t>
            </w:r>
          </w:p>
        </w:tc>
        <w:tc>
          <w:tcPr>
            <w:tcW w:w="1361" w:type="dxa"/>
            <w:vAlign w:val="center"/>
          </w:tcPr>
          <w:p>
            <w:pPr>
              <w:pStyle w:val="12"/>
            </w:pPr>
            <w:r>
              <w:t>14.87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354.16</w:t>
            </w:r>
          </w:p>
        </w:tc>
        <w:tc>
          <w:tcPr>
            <w:tcW w:w="3402" w:type="dxa"/>
            <w:vAlign w:val="center"/>
          </w:tcPr>
          <w:p>
            <w:pPr>
              <w:pStyle w:val="13"/>
            </w:pPr>
            <w:r>
              <w:t>一、一般公共服务支出</w:t>
            </w:r>
          </w:p>
        </w:tc>
        <w:tc>
          <w:tcPr>
            <w:tcW w:w="1474" w:type="dxa"/>
            <w:vAlign w:val="center"/>
          </w:tcPr>
          <w:p>
            <w:pPr>
              <w:pStyle w:val="12"/>
            </w:pPr>
            <w:r>
              <w:t>292.28</w:t>
            </w:r>
          </w:p>
        </w:tc>
        <w:tc>
          <w:tcPr>
            <w:tcW w:w="1474" w:type="dxa"/>
            <w:vAlign w:val="center"/>
          </w:tcPr>
          <w:p>
            <w:pPr>
              <w:pStyle w:val="12"/>
            </w:pPr>
            <w:r>
              <w:t>292.28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30.97</w:t>
            </w:r>
          </w:p>
        </w:tc>
        <w:tc>
          <w:tcPr>
            <w:tcW w:w="1474" w:type="dxa"/>
            <w:vAlign w:val="center"/>
          </w:tcPr>
          <w:p>
            <w:pPr>
              <w:pStyle w:val="12"/>
            </w:pPr>
            <w:r>
              <w:t>30.97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16.05</w:t>
            </w:r>
          </w:p>
        </w:tc>
        <w:tc>
          <w:tcPr>
            <w:tcW w:w="1474" w:type="dxa"/>
            <w:vAlign w:val="center"/>
          </w:tcPr>
          <w:p>
            <w:pPr>
              <w:pStyle w:val="12"/>
            </w:pPr>
            <w:r>
              <w:t>16.05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14.87</w:t>
            </w:r>
          </w:p>
        </w:tc>
        <w:tc>
          <w:tcPr>
            <w:tcW w:w="1474" w:type="dxa"/>
            <w:vAlign w:val="center"/>
          </w:tcPr>
          <w:p>
            <w:pPr>
              <w:pStyle w:val="12"/>
            </w:pPr>
            <w:r>
              <w:t>14.87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354.16</w:t>
            </w:r>
          </w:p>
        </w:tc>
        <w:tc>
          <w:tcPr>
            <w:tcW w:w="3402" w:type="dxa"/>
            <w:vAlign w:val="center"/>
          </w:tcPr>
          <w:p>
            <w:pPr>
              <w:pStyle w:val="15"/>
            </w:pPr>
            <w:r>
              <w:t>本年支出合计</w:t>
            </w:r>
          </w:p>
        </w:tc>
        <w:tc>
          <w:tcPr>
            <w:tcW w:w="1474" w:type="dxa"/>
            <w:vAlign w:val="center"/>
          </w:tcPr>
          <w:p>
            <w:pPr>
              <w:pStyle w:val="16"/>
            </w:pPr>
            <w:r>
              <w:t>354.16</w:t>
            </w:r>
          </w:p>
        </w:tc>
        <w:tc>
          <w:tcPr>
            <w:tcW w:w="1474" w:type="dxa"/>
            <w:vAlign w:val="center"/>
          </w:tcPr>
          <w:p>
            <w:pPr>
              <w:pStyle w:val="16"/>
            </w:pPr>
            <w:r>
              <w:t>354.16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354.16</w:t>
            </w:r>
          </w:p>
        </w:tc>
        <w:tc>
          <w:tcPr>
            <w:tcW w:w="3402" w:type="dxa"/>
            <w:vAlign w:val="center"/>
          </w:tcPr>
          <w:p>
            <w:pPr>
              <w:pStyle w:val="15"/>
            </w:pPr>
            <w:r>
              <w:t>支出总计</w:t>
            </w:r>
          </w:p>
        </w:tc>
        <w:tc>
          <w:tcPr>
            <w:tcW w:w="1474" w:type="dxa"/>
            <w:vAlign w:val="center"/>
          </w:tcPr>
          <w:p>
            <w:pPr>
              <w:pStyle w:val="16"/>
            </w:pPr>
            <w:r>
              <w:t>354.16</w:t>
            </w:r>
          </w:p>
        </w:tc>
        <w:tc>
          <w:tcPr>
            <w:tcW w:w="1474" w:type="dxa"/>
            <w:vAlign w:val="center"/>
          </w:tcPr>
          <w:p>
            <w:pPr>
              <w:pStyle w:val="16"/>
            </w:pPr>
            <w:r>
              <w:t>354.16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354.16</w:t>
            </w:r>
          </w:p>
        </w:tc>
        <w:tc>
          <w:tcPr>
            <w:tcW w:w="2551" w:type="dxa"/>
            <w:vAlign w:val="center"/>
          </w:tcPr>
          <w:p>
            <w:pPr>
              <w:pStyle w:val="16"/>
            </w:pPr>
            <w:r>
              <w:t>324.16</w:t>
            </w:r>
          </w:p>
        </w:tc>
        <w:tc>
          <w:tcPr>
            <w:tcW w:w="2551" w:type="dxa"/>
            <w:vAlign w:val="center"/>
          </w:tcPr>
          <w:p>
            <w:pPr>
              <w:pStyle w:val="16"/>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292.28</w:t>
            </w:r>
          </w:p>
        </w:tc>
        <w:tc>
          <w:tcPr>
            <w:tcW w:w="2551" w:type="dxa"/>
            <w:vAlign w:val="center"/>
          </w:tcPr>
          <w:p>
            <w:pPr>
              <w:pStyle w:val="12"/>
            </w:pPr>
            <w:r>
              <w:t>262.28</w:t>
            </w: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20102</w:t>
            </w:r>
          </w:p>
        </w:tc>
        <w:tc>
          <w:tcPr>
            <w:tcW w:w="4535" w:type="dxa"/>
            <w:vAlign w:val="center"/>
          </w:tcPr>
          <w:p>
            <w:pPr>
              <w:pStyle w:val="13"/>
            </w:pPr>
            <w:r>
              <w:t>政协事务</w:t>
            </w:r>
          </w:p>
        </w:tc>
        <w:tc>
          <w:tcPr>
            <w:tcW w:w="2551" w:type="dxa"/>
            <w:vAlign w:val="center"/>
          </w:tcPr>
          <w:p>
            <w:pPr>
              <w:pStyle w:val="12"/>
            </w:pPr>
            <w:r>
              <w:t>292.28</w:t>
            </w:r>
          </w:p>
        </w:tc>
        <w:tc>
          <w:tcPr>
            <w:tcW w:w="2551" w:type="dxa"/>
            <w:vAlign w:val="center"/>
          </w:tcPr>
          <w:p>
            <w:pPr>
              <w:pStyle w:val="12"/>
            </w:pPr>
            <w:r>
              <w:t>262.28</w:t>
            </w: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2010201</w:t>
            </w:r>
          </w:p>
        </w:tc>
        <w:tc>
          <w:tcPr>
            <w:tcW w:w="4535" w:type="dxa"/>
            <w:vAlign w:val="center"/>
          </w:tcPr>
          <w:p>
            <w:pPr>
              <w:pStyle w:val="13"/>
            </w:pPr>
            <w:r>
              <w:t>行政运行</w:t>
            </w:r>
          </w:p>
        </w:tc>
        <w:tc>
          <w:tcPr>
            <w:tcW w:w="2551" w:type="dxa"/>
            <w:vAlign w:val="center"/>
          </w:tcPr>
          <w:p>
            <w:pPr>
              <w:pStyle w:val="12"/>
            </w:pPr>
            <w:r>
              <w:t>234.41</w:t>
            </w:r>
          </w:p>
        </w:tc>
        <w:tc>
          <w:tcPr>
            <w:tcW w:w="2551" w:type="dxa"/>
            <w:vAlign w:val="center"/>
          </w:tcPr>
          <w:p>
            <w:pPr>
              <w:pStyle w:val="12"/>
            </w:pPr>
            <w:r>
              <w:t>234.41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2010204</w:t>
            </w:r>
          </w:p>
        </w:tc>
        <w:tc>
          <w:tcPr>
            <w:tcW w:w="4535" w:type="dxa"/>
            <w:vAlign w:val="center"/>
          </w:tcPr>
          <w:p>
            <w:pPr>
              <w:pStyle w:val="13"/>
            </w:pPr>
            <w:r>
              <w:t>政协会议</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2010250</w:t>
            </w:r>
          </w:p>
        </w:tc>
        <w:tc>
          <w:tcPr>
            <w:tcW w:w="4535" w:type="dxa"/>
            <w:vAlign w:val="center"/>
          </w:tcPr>
          <w:p>
            <w:pPr>
              <w:pStyle w:val="13"/>
            </w:pPr>
            <w:r>
              <w:t>事业运行</w:t>
            </w:r>
          </w:p>
        </w:tc>
        <w:tc>
          <w:tcPr>
            <w:tcW w:w="2551" w:type="dxa"/>
            <w:vAlign w:val="center"/>
          </w:tcPr>
          <w:p>
            <w:pPr>
              <w:pStyle w:val="12"/>
            </w:pPr>
            <w:r>
              <w:t>27.86</w:t>
            </w:r>
          </w:p>
        </w:tc>
        <w:tc>
          <w:tcPr>
            <w:tcW w:w="2551" w:type="dxa"/>
            <w:vAlign w:val="center"/>
          </w:tcPr>
          <w:p>
            <w:pPr>
              <w:pStyle w:val="12"/>
            </w:pPr>
            <w:r>
              <w:t>27.86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30.97</w:t>
            </w:r>
          </w:p>
        </w:tc>
        <w:tc>
          <w:tcPr>
            <w:tcW w:w="2551" w:type="dxa"/>
            <w:vAlign w:val="center"/>
          </w:tcPr>
          <w:p>
            <w:pPr>
              <w:pStyle w:val="12"/>
            </w:pPr>
            <w:r>
              <w:t>30.97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30.97</w:t>
            </w:r>
          </w:p>
        </w:tc>
        <w:tc>
          <w:tcPr>
            <w:tcW w:w="2551" w:type="dxa"/>
            <w:vAlign w:val="center"/>
          </w:tcPr>
          <w:p>
            <w:pPr>
              <w:pStyle w:val="12"/>
            </w:pPr>
            <w:r>
              <w:t>30.97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30.97</w:t>
            </w:r>
          </w:p>
        </w:tc>
        <w:tc>
          <w:tcPr>
            <w:tcW w:w="2551" w:type="dxa"/>
            <w:vAlign w:val="center"/>
          </w:tcPr>
          <w:p>
            <w:pPr>
              <w:pStyle w:val="12"/>
            </w:pPr>
            <w:r>
              <w:t>30.97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16.05</w:t>
            </w:r>
          </w:p>
        </w:tc>
        <w:tc>
          <w:tcPr>
            <w:tcW w:w="2551" w:type="dxa"/>
            <w:vAlign w:val="center"/>
          </w:tcPr>
          <w:p>
            <w:pPr>
              <w:pStyle w:val="12"/>
            </w:pPr>
            <w:r>
              <w:t>16.05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16.05</w:t>
            </w:r>
          </w:p>
        </w:tc>
        <w:tc>
          <w:tcPr>
            <w:tcW w:w="2551" w:type="dxa"/>
            <w:vAlign w:val="center"/>
          </w:tcPr>
          <w:p>
            <w:pPr>
              <w:pStyle w:val="12"/>
            </w:pPr>
            <w:r>
              <w:t>16.05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13.41</w:t>
            </w:r>
          </w:p>
        </w:tc>
        <w:tc>
          <w:tcPr>
            <w:tcW w:w="2551" w:type="dxa"/>
            <w:vAlign w:val="center"/>
          </w:tcPr>
          <w:p>
            <w:pPr>
              <w:pStyle w:val="12"/>
            </w:pPr>
            <w:r>
              <w:t>13.41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2.64</w:t>
            </w:r>
          </w:p>
        </w:tc>
        <w:tc>
          <w:tcPr>
            <w:tcW w:w="2551" w:type="dxa"/>
            <w:vAlign w:val="center"/>
          </w:tcPr>
          <w:p>
            <w:pPr>
              <w:pStyle w:val="12"/>
            </w:pPr>
            <w:r>
              <w:t>2.64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14.87</w:t>
            </w:r>
          </w:p>
        </w:tc>
        <w:tc>
          <w:tcPr>
            <w:tcW w:w="2551" w:type="dxa"/>
            <w:vAlign w:val="center"/>
          </w:tcPr>
          <w:p>
            <w:pPr>
              <w:pStyle w:val="12"/>
            </w:pPr>
            <w:r>
              <w:t>14.87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14.87</w:t>
            </w:r>
          </w:p>
        </w:tc>
        <w:tc>
          <w:tcPr>
            <w:tcW w:w="2551" w:type="dxa"/>
            <w:vAlign w:val="center"/>
          </w:tcPr>
          <w:p>
            <w:pPr>
              <w:pStyle w:val="12"/>
            </w:pPr>
            <w:r>
              <w:t>14.87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14.87</w:t>
            </w:r>
          </w:p>
        </w:tc>
        <w:tc>
          <w:tcPr>
            <w:tcW w:w="2551" w:type="dxa"/>
            <w:vAlign w:val="center"/>
          </w:tcPr>
          <w:p>
            <w:pPr>
              <w:pStyle w:val="12"/>
            </w:pPr>
            <w:r>
              <w:t>14.87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324.16</w:t>
            </w:r>
          </w:p>
        </w:tc>
        <w:tc>
          <w:tcPr>
            <w:tcW w:w="2551" w:type="dxa"/>
            <w:vAlign w:val="center"/>
          </w:tcPr>
          <w:p>
            <w:pPr>
              <w:pStyle w:val="16"/>
            </w:pPr>
            <w:r>
              <w:t>292.93</w:t>
            </w:r>
          </w:p>
        </w:tc>
        <w:tc>
          <w:tcPr>
            <w:tcW w:w="2551" w:type="dxa"/>
            <w:vAlign w:val="center"/>
          </w:tcPr>
          <w:p>
            <w:pPr>
              <w:pStyle w:val="16"/>
            </w:pPr>
            <w:r>
              <w:t>31.24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258.82</w:t>
            </w:r>
          </w:p>
        </w:tc>
        <w:tc>
          <w:tcPr>
            <w:tcW w:w="2551" w:type="dxa"/>
            <w:vAlign w:val="center"/>
          </w:tcPr>
          <w:p>
            <w:pPr>
              <w:pStyle w:val="12"/>
            </w:pPr>
            <w:r>
              <w:t>258.82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121.06</w:t>
            </w:r>
          </w:p>
        </w:tc>
        <w:tc>
          <w:tcPr>
            <w:tcW w:w="2551" w:type="dxa"/>
            <w:vAlign w:val="center"/>
          </w:tcPr>
          <w:p>
            <w:pPr>
              <w:pStyle w:val="12"/>
            </w:pPr>
            <w:r>
              <w:t>121.06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42.08</w:t>
            </w:r>
          </w:p>
        </w:tc>
        <w:tc>
          <w:tcPr>
            <w:tcW w:w="2551" w:type="dxa"/>
            <w:vAlign w:val="center"/>
          </w:tcPr>
          <w:p>
            <w:pPr>
              <w:pStyle w:val="12"/>
            </w:pPr>
            <w:r>
              <w:t>42.08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22.86</w:t>
            </w:r>
          </w:p>
        </w:tc>
        <w:tc>
          <w:tcPr>
            <w:tcW w:w="2551" w:type="dxa"/>
            <w:vAlign w:val="center"/>
          </w:tcPr>
          <w:p>
            <w:pPr>
              <w:pStyle w:val="12"/>
            </w:pPr>
            <w:r>
              <w:t>22.86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9.58</w:t>
            </w:r>
          </w:p>
        </w:tc>
        <w:tc>
          <w:tcPr>
            <w:tcW w:w="2551" w:type="dxa"/>
            <w:vAlign w:val="center"/>
          </w:tcPr>
          <w:p>
            <w:pPr>
              <w:pStyle w:val="12"/>
            </w:pPr>
            <w:r>
              <w:t>9.58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30.97</w:t>
            </w:r>
          </w:p>
        </w:tc>
        <w:tc>
          <w:tcPr>
            <w:tcW w:w="2551" w:type="dxa"/>
            <w:vAlign w:val="center"/>
          </w:tcPr>
          <w:p>
            <w:pPr>
              <w:pStyle w:val="12"/>
            </w:pPr>
            <w:r>
              <w:t>30.97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16.05</w:t>
            </w:r>
          </w:p>
        </w:tc>
        <w:tc>
          <w:tcPr>
            <w:tcW w:w="2551" w:type="dxa"/>
            <w:vAlign w:val="center"/>
          </w:tcPr>
          <w:p>
            <w:pPr>
              <w:pStyle w:val="12"/>
            </w:pPr>
            <w:r>
              <w:t>16.05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1.37</w:t>
            </w:r>
          </w:p>
        </w:tc>
        <w:tc>
          <w:tcPr>
            <w:tcW w:w="2551" w:type="dxa"/>
            <w:vAlign w:val="center"/>
          </w:tcPr>
          <w:p>
            <w:pPr>
              <w:pStyle w:val="12"/>
            </w:pPr>
            <w:r>
              <w:t>1.37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14.87</w:t>
            </w:r>
          </w:p>
        </w:tc>
        <w:tc>
          <w:tcPr>
            <w:tcW w:w="2551" w:type="dxa"/>
            <w:vAlign w:val="center"/>
          </w:tcPr>
          <w:p>
            <w:pPr>
              <w:pStyle w:val="12"/>
            </w:pPr>
            <w:r>
              <w:t>14.87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31.24</w:t>
            </w:r>
          </w:p>
        </w:tc>
        <w:tc>
          <w:tcPr>
            <w:tcW w:w="2551" w:type="dxa"/>
            <w:vAlign w:val="center"/>
          </w:tcPr>
          <w:p>
            <w:pPr>
              <w:pStyle w:val="12"/>
            </w:pPr>
          </w:p>
        </w:tc>
        <w:tc>
          <w:tcPr>
            <w:tcW w:w="2551" w:type="dxa"/>
            <w:vAlign w:val="center"/>
          </w:tcPr>
          <w:p>
            <w:pPr>
              <w:pStyle w:val="12"/>
            </w:pPr>
            <w:r>
              <w:t>31.24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3.83</w:t>
            </w:r>
          </w:p>
        </w:tc>
        <w:tc>
          <w:tcPr>
            <w:tcW w:w="2551" w:type="dxa"/>
            <w:vAlign w:val="center"/>
          </w:tcPr>
          <w:p>
            <w:pPr>
              <w:pStyle w:val="12"/>
            </w:pPr>
          </w:p>
        </w:tc>
        <w:tc>
          <w:tcPr>
            <w:tcW w:w="2551" w:type="dxa"/>
            <w:vAlign w:val="center"/>
          </w:tcPr>
          <w:p>
            <w:pPr>
              <w:pStyle w:val="12"/>
            </w:pPr>
            <w:r>
              <w:t>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2.16</w:t>
            </w:r>
          </w:p>
        </w:tc>
        <w:tc>
          <w:tcPr>
            <w:tcW w:w="2551" w:type="dxa"/>
            <w:vAlign w:val="center"/>
          </w:tcPr>
          <w:p>
            <w:pPr>
              <w:pStyle w:val="12"/>
            </w:pPr>
          </w:p>
        </w:tc>
        <w:tc>
          <w:tcPr>
            <w:tcW w:w="2551" w:type="dxa"/>
            <w:vAlign w:val="center"/>
          </w:tcPr>
          <w:p>
            <w:pPr>
              <w:pStyle w:val="12"/>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3.37</w:t>
            </w:r>
          </w:p>
        </w:tc>
        <w:tc>
          <w:tcPr>
            <w:tcW w:w="2551" w:type="dxa"/>
            <w:vAlign w:val="center"/>
          </w:tcPr>
          <w:p>
            <w:pPr>
              <w:pStyle w:val="12"/>
            </w:pPr>
          </w:p>
        </w:tc>
        <w:tc>
          <w:tcPr>
            <w:tcW w:w="2551" w:type="dxa"/>
            <w:vAlign w:val="center"/>
          </w:tcPr>
          <w:p>
            <w:pPr>
              <w:pStyle w:val="12"/>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14.39</w:t>
            </w:r>
          </w:p>
        </w:tc>
        <w:tc>
          <w:tcPr>
            <w:tcW w:w="2551" w:type="dxa"/>
            <w:vAlign w:val="center"/>
          </w:tcPr>
          <w:p>
            <w:pPr>
              <w:pStyle w:val="12"/>
            </w:pPr>
          </w:p>
        </w:tc>
        <w:tc>
          <w:tcPr>
            <w:tcW w:w="2551" w:type="dxa"/>
            <w:vAlign w:val="center"/>
          </w:tcPr>
          <w:p>
            <w:pPr>
              <w:pStyle w:val="12"/>
            </w:pPr>
            <w:r>
              <w:t>14.39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6.39</w:t>
            </w:r>
          </w:p>
        </w:tc>
        <w:tc>
          <w:tcPr>
            <w:tcW w:w="2551" w:type="dxa"/>
            <w:vAlign w:val="center"/>
          </w:tcPr>
          <w:p>
            <w:pPr>
              <w:pStyle w:val="12"/>
            </w:pPr>
          </w:p>
        </w:tc>
        <w:tc>
          <w:tcPr>
            <w:tcW w:w="2551" w:type="dxa"/>
            <w:vAlign w:val="center"/>
          </w:tcPr>
          <w:p>
            <w:pPr>
              <w:pStyle w:val="12"/>
            </w:pPr>
            <w:r>
              <w:t>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34.11</w:t>
            </w:r>
          </w:p>
        </w:tc>
        <w:tc>
          <w:tcPr>
            <w:tcW w:w="2551" w:type="dxa"/>
            <w:vAlign w:val="center"/>
          </w:tcPr>
          <w:p>
            <w:pPr>
              <w:pStyle w:val="12"/>
            </w:pPr>
            <w:r>
              <w:t>34.11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34.11</w:t>
            </w:r>
          </w:p>
        </w:tc>
        <w:tc>
          <w:tcPr>
            <w:tcW w:w="2551" w:type="dxa"/>
            <w:vAlign w:val="center"/>
          </w:tcPr>
          <w:p>
            <w:pPr>
              <w:pStyle w:val="12"/>
            </w:pPr>
            <w:r>
              <w:t>34.11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4.47</w:t>
            </w:r>
          </w:p>
        </w:tc>
        <w:tc>
          <w:tcPr>
            <w:tcW w:w="2381" w:type="dxa"/>
            <w:vAlign w:val="center"/>
          </w:tcPr>
          <w:p>
            <w:pPr>
              <w:pStyle w:val="16"/>
            </w:pPr>
            <w:r>
              <w:t>4.47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4.47</w:t>
            </w:r>
          </w:p>
        </w:tc>
        <w:tc>
          <w:tcPr>
            <w:tcW w:w="2381" w:type="dxa"/>
            <w:vAlign w:val="center"/>
          </w:tcPr>
          <w:p>
            <w:pPr>
              <w:pStyle w:val="12"/>
            </w:pPr>
            <w:r>
              <w:t>4.47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3.37</w:t>
            </w:r>
          </w:p>
        </w:tc>
        <w:tc>
          <w:tcPr>
            <w:tcW w:w="2381" w:type="dxa"/>
            <w:vAlign w:val="center"/>
          </w:tcPr>
          <w:p>
            <w:pPr>
              <w:pStyle w:val="12"/>
            </w:pPr>
            <w:r>
              <w:t>3.37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3.37</w:t>
            </w:r>
          </w:p>
        </w:tc>
        <w:tc>
          <w:tcPr>
            <w:tcW w:w="2381" w:type="dxa"/>
            <w:vAlign w:val="center"/>
          </w:tcPr>
          <w:p>
            <w:pPr>
              <w:pStyle w:val="12"/>
            </w:pPr>
            <w:r>
              <w:t>3.37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1.10</w:t>
            </w:r>
          </w:p>
        </w:tc>
        <w:tc>
          <w:tcPr>
            <w:tcW w:w="2381" w:type="dxa"/>
            <w:vAlign w:val="center"/>
          </w:tcPr>
          <w:p>
            <w:pPr>
              <w:pStyle w:val="12"/>
            </w:pPr>
            <w:r>
              <w:t>1.10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中国人民政治协商会议昌黎县委员会2025年部门预算信息公开情况说明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中国人民政治协商会议昌黎县委员会2025年部门预算信息公开情况说明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按照《中华人民共和国预算法》、《地方预决算公开操作规程》和《关于进一步推进预算公开工作的实施意见》规定，现将中国人民政治协商会议昌黎县委员会2025年部门预算公开如下：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政协昌黎县委员会的主要职能是政治协商和民主监督，组织参加政协的各党派、团体和各族各界人士参政议政。政治协商是对国家和地方的大政方针以及政治、经济、文化和社会生活中的重要问题在决策之前进行协商。民主监督是对国家宪法、法律和法规的实施情况，对中共中央与国家领导机关制定的重大方针、政策的贯彻执行情况，对国家机关及其工作人员在履行职责、遵纪守法、为政清廉等方面的情况，通过建议和批评进行监督。参政议政是政治协商和民主监督的拓展和延伸。</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中国人民政治协商会议昌黎县委员会本级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按照预算管理有关规定，目前部门预算的编制实行综合预算管理，即全部收入和支出都反映在预算中。中国人民政治协商会议昌黎县委员会机关及所属事业单位的收支包含在部门预算中。</w:t>
      </w:r>
    </w:p>
    <w:p>
      <w:pPr>
        <w:pStyle w:val="19"/>
      </w:pPr>
      <w:r>
        <w:t>1、收入说明</w:t>
      </w:r>
    </w:p>
    <w:p>
      <w:pPr>
        <w:pStyle w:val="19"/>
      </w:pPr>
      <w:r>
        <w:t>反映本部门当年全部收入。2025年预算收入354.16万元，其中：一般公共预算收入354.16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人民政治协商会议昌黎县委员会年度部门预算中支出预算的总体情况。2025年支出预算354.16万元，其中基本支出324.16万元，包括人员经费292.93万元和日常公用经费31.24万元；项目支出30.00万元，主要为2025年政协全会经费项目。</w:t>
      </w:r>
    </w:p>
    <w:p>
      <w:pPr>
        <w:pStyle w:val="19"/>
      </w:pPr>
      <w:r>
        <w:t>3、比上年增减情况</w:t>
      </w:r>
    </w:p>
    <w:p>
      <w:pPr>
        <w:pStyle w:val="19"/>
      </w:pPr>
      <w:r>
        <w:t>2025年预算收支安排354.16万元，较2024年预算增加5.97万元，其中：基本支出增加5.97万元，主要为2025年初预算人员数量较2024年有所增加，有4名在职人员调入，造成预算收支较上年增加。项目支出增加0.00万元，主要为我部门2025年政协全会经费项目，项目支出与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2025年，我部门机关运行经费共计安排31.24万元，主要用于日常维修、办公用房水电费、办公用房取暖费、办公用房物业管理费等日常运行支出。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4.47万元，其中因公出国（境）费0.00万元；公务用车购置及运维费3.37万元（其中：公务用车购置费为0.00万元，公务用车运维费3.37万元)；公务接待费1.10万元。与2024年相比减少0.03万元，增减变化的主要原因是我部门认真贯彻落实中央八项规定精神和厉行节约要求，从严控制“三公”经费开支，严格执行公务用车制度，切实压缩公务用车费用开支，同时，规范公务接待管理，本年度公务接待费有所下降。</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在中共昌黎县委的坚强领导下，坚持团结和民主两大主题，坚持以人民为中心的发展思想，聚焦经济社会高质量发展可持续发展，紧紧围绕“生态立县、产业强县、开放活县、创新兴县”发展战略，认真履行政治协商、民主监督、参政议政职能，全面推进政协系统党的建设，不断加强和改进政协工作，为统筹推进常态化疫情防控和经济社会发展，全面建设新时代沿海强县、魅力昌黎，确保“十四五”开好局，贡献智慧和力量。</w:t>
      </w:r>
    </w:p>
    <w:p>
      <w:pPr>
        <w:pStyle w:val="22"/>
      </w:pPr>
      <w:r>
        <w:t>1、深入开展调研，积极协商议政，强化监督落实。围绕扶贫、环保、教育卫生、交通水利、就业、社会保障等方面，运用协商议政、民主监督、提案督办等方式，协助党委政府补短板。</w:t>
      </w:r>
    </w:p>
    <w:p>
      <w:pPr>
        <w:pStyle w:val="22"/>
      </w:pPr>
      <w:r>
        <w:t>2、支持界别和界别小组联合调研、联合协商、联合监督。创新团结联谊的方式方法，加强同各界人士的沟通联络。</w:t>
      </w:r>
    </w:p>
    <w:p>
      <w:pPr>
        <w:pStyle w:val="22"/>
      </w:pPr>
      <w:r>
        <w:t>3、深化委员履职能力建设，加强委员学习培训，真正做到懂政协、会协商、善议政，守纪律、讲规矩、重品行。</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（一）进一步完善会议制度，提高政治协商水平。</w:t>
      </w:r>
    </w:p>
    <w:p>
      <w:pPr>
        <w:pStyle w:val="23"/>
      </w:pPr>
      <w:r>
        <w:t>绩效目标：完善各项会议制度，规范会议程序，提高会议质量，提高政治协商水平，召开202</w:t>
      </w:r>
      <w:r>
        <w:rPr>
          <w:rFonts w:hint="eastAsia"/>
          <w:lang w:val="en-US" w:eastAsia="zh-CN"/>
        </w:rPr>
        <w:t>5</w:t>
      </w:r>
      <w:r>
        <w:t>年政协十六届</w:t>
      </w:r>
      <w:r>
        <w:rPr>
          <w:rFonts w:hint="eastAsia"/>
          <w:lang w:val="en-US" w:eastAsia="zh-CN"/>
        </w:rPr>
        <w:t>五</w:t>
      </w:r>
      <w:bookmarkStart w:id="20" w:name="_GoBack"/>
      <w:bookmarkEnd w:id="20"/>
      <w:r>
        <w:t>次全会。</w:t>
      </w:r>
    </w:p>
    <w:p>
      <w:pPr>
        <w:pStyle w:val="23"/>
      </w:pPr>
      <w:r>
        <w:t>绩效指标：政协委员会议期间住宿、伙食、其他费用单个成本≤430元，会议期间提案征集≥</w:t>
      </w:r>
      <w:r>
        <w:tab/>
      </w:r>
      <w:r>
        <w:t>158件，政治任务实现率≥95%。</w:t>
      </w:r>
    </w:p>
    <w:p>
      <w:pPr>
        <w:pStyle w:val="23"/>
      </w:pPr>
      <w:r>
        <w:t>（二）全方位提升委员的综合素质，提高民主监督的质量和成效。</w:t>
      </w:r>
    </w:p>
    <w:p>
      <w:pPr>
        <w:pStyle w:val="23"/>
      </w:pPr>
      <w:r>
        <w:t>绩效目标1：增强开展政治协商的自觉性和主动性，规范协商内容，丰富协商形式和层次，把政治协商纳入决策程序。</w:t>
      </w:r>
    </w:p>
    <w:p>
      <w:pPr>
        <w:pStyle w:val="23"/>
      </w:pPr>
      <w:r>
        <w:t>绩效指标1：政协委员培训期间住宿、伙食、其他费单个成本≤430元，深入开展专题协商的数量≥5次。</w:t>
      </w:r>
    </w:p>
    <w:p>
      <w:pPr>
        <w:pStyle w:val="23"/>
      </w:pPr>
      <w:r>
        <w:t>绩效目标2：建立健全知情、沟通制度，加强工作协调配合，提高民主监督的质量和成效。</w:t>
      </w:r>
    </w:p>
    <w:p>
      <w:pPr>
        <w:pStyle w:val="23"/>
      </w:pPr>
      <w:r>
        <w:t>绩效指标2：重点工作专题视察完成率≥95%，监督工作任务及时率≥90%。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1、政协全会经费绩效目标表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13032225P002103100013</w:t>
            </w:r>
          </w:p>
        </w:tc>
        <w:tc>
          <w:tcPr>
            <w:tcW w:w="2835" w:type="dxa"/>
            <w:vAlign w:val="center"/>
          </w:tcPr>
          <w:p>
            <w:pPr>
              <w:pStyle w:val="11"/>
            </w:pPr>
            <w:r>
              <w:t>项目名称</w:t>
            </w:r>
          </w:p>
        </w:tc>
        <w:tc>
          <w:tcPr>
            <w:tcW w:w="6095" w:type="dxa"/>
            <w:gridSpan w:val="3"/>
            <w:vAlign w:val="center"/>
          </w:tcPr>
          <w:p>
            <w:pPr>
              <w:pStyle w:val="13"/>
            </w:pPr>
            <w:r>
              <w:t>政协全会经费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用于政协昌黎县第十六届五次全会会议的各项费用支出。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1.通过支付政协会议各项必要费用，达到完善各项会议制度，规范会议程序的效果。</w:t>
            </w:r>
            <w:r>
              <w:tab/>
            </w:r>
            <w:r>
              <w:tab/>
            </w:r>
            <w:r>
              <w:tab/>
            </w:r>
            <w:r>
              <w:tab/>
            </w:r>
            <w:r>
              <w:tab/>
            </w:r>
            <w:r>
              <w:tab/>
            </w:r>
          </w:p>
          <w:p>
            <w:pPr>
              <w:pStyle w:val="13"/>
            </w:pPr>
          </w:p>
          <w:p>
            <w:pPr>
              <w:pStyle w:val="13"/>
            </w:pPr>
            <w:r>
              <w:t>2.通过保障代表食宿质量水平，达到提高会议质量，提高政治协商水平的效果。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提案质量</w:t>
            </w:r>
          </w:p>
        </w:tc>
        <w:tc>
          <w:tcPr>
            <w:tcW w:w="5386" w:type="dxa"/>
            <w:vAlign w:val="center"/>
          </w:tcPr>
          <w:p>
            <w:pPr>
              <w:pStyle w:val="13"/>
            </w:pPr>
            <w:r>
              <w:t>会议期间提案征集</w:t>
            </w:r>
          </w:p>
        </w:tc>
        <w:tc>
          <w:tcPr>
            <w:tcW w:w="2268" w:type="dxa"/>
            <w:vAlign w:val="center"/>
          </w:tcPr>
          <w:p>
            <w:pPr>
              <w:pStyle w:val="13"/>
            </w:pPr>
            <w:r>
              <w:t>≥185件</w:t>
            </w:r>
          </w:p>
        </w:tc>
        <w:tc>
          <w:tcPr>
            <w:tcW w:w="1276" w:type="dxa"/>
            <w:vAlign w:val="center"/>
          </w:tcPr>
          <w:p>
            <w:pPr>
              <w:pStyle w:val="13"/>
            </w:pPr>
            <w:r>
              <w:t>提案工作报告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政治任务实现率</w:t>
            </w:r>
          </w:p>
        </w:tc>
        <w:tc>
          <w:tcPr>
            <w:tcW w:w="5386" w:type="dxa"/>
            <w:vAlign w:val="center"/>
          </w:tcPr>
          <w:p>
            <w:pPr>
              <w:pStyle w:val="13"/>
            </w:pPr>
            <w:r>
              <w:t>实际完成的政治任务占计划实现的政治任务的比例</w:t>
            </w:r>
          </w:p>
        </w:tc>
        <w:tc>
          <w:tcPr>
            <w:tcW w:w="2268" w:type="dxa"/>
            <w:vAlign w:val="center"/>
          </w:tcPr>
          <w:p>
            <w:pPr>
              <w:pStyle w:val="13"/>
            </w:pPr>
            <w:r>
              <w:t>≥95%</w:t>
            </w:r>
          </w:p>
        </w:tc>
        <w:tc>
          <w:tcPr>
            <w:tcW w:w="1276" w:type="dxa"/>
            <w:vAlign w:val="center"/>
          </w:tcPr>
          <w:p>
            <w:pPr>
              <w:pStyle w:val="13"/>
            </w:pPr>
            <w:r>
              <w:t>政协工作报告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会议筹备及会务工作的完成率</w:t>
            </w:r>
          </w:p>
        </w:tc>
        <w:tc>
          <w:tcPr>
            <w:tcW w:w="5386" w:type="dxa"/>
            <w:vAlign w:val="center"/>
          </w:tcPr>
          <w:p>
            <w:pPr>
              <w:pStyle w:val="13"/>
            </w:pPr>
            <w:r>
              <w:t>会议筹备及会务工作的及时完成任务数占筹备任务总数的比率</w:t>
            </w:r>
          </w:p>
        </w:tc>
        <w:tc>
          <w:tcPr>
            <w:tcW w:w="2268" w:type="dxa"/>
            <w:vAlign w:val="center"/>
          </w:tcPr>
          <w:p>
            <w:pPr>
              <w:pStyle w:val="13"/>
            </w:pPr>
            <w:r>
              <w:t>≥95%</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会议成本</w:t>
            </w:r>
          </w:p>
        </w:tc>
        <w:tc>
          <w:tcPr>
            <w:tcW w:w="5386" w:type="dxa"/>
            <w:vAlign w:val="center"/>
          </w:tcPr>
          <w:p>
            <w:pPr>
              <w:pStyle w:val="13"/>
            </w:pPr>
            <w:r>
              <w:t>政协委员会议期间住宿、伙食、其他费用单个成本</w:t>
            </w:r>
          </w:p>
        </w:tc>
        <w:tc>
          <w:tcPr>
            <w:tcW w:w="2268" w:type="dxa"/>
            <w:vAlign w:val="center"/>
          </w:tcPr>
          <w:p>
            <w:pPr>
              <w:pStyle w:val="13"/>
            </w:pPr>
            <w:r>
              <w:t>≤430元/人</w:t>
            </w:r>
          </w:p>
        </w:tc>
        <w:tc>
          <w:tcPr>
            <w:tcW w:w="1276" w:type="dxa"/>
            <w:vAlign w:val="center"/>
          </w:tcPr>
          <w:p>
            <w:pPr>
              <w:pStyle w:val="13"/>
            </w:pPr>
            <w:r>
              <w:t xml:space="preserve">昌黎县财政局关于公布2019-2020年党政机关会议定点场所的通知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进一步带动本县经济</w:t>
            </w:r>
          </w:p>
        </w:tc>
        <w:tc>
          <w:tcPr>
            <w:tcW w:w="5386" w:type="dxa"/>
            <w:vAlign w:val="center"/>
          </w:tcPr>
          <w:p>
            <w:pPr>
              <w:pStyle w:val="13"/>
            </w:pPr>
            <w:r>
              <w:t>带动本地旅宿、交通等行业的经济收入，不低于上年</w:t>
            </w:r>
          </w:p>
        </w:tc>
        <w:tc>
          <w:tcPr>
            <w:tcW w:w="2268" w:type="dxa"/>
            <w:vAlign w:val="center"/>
          </w:tcPr>
          <w:p>
            <w:pPr>
              <w:pStyle w:val="13"/>
            </w:pPr>
            <w:r>
              <w:t>不低于上年</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提案有效办理率</w:t>
            </w:r>
          </w:p>
        </w:tc>
        <w:tc>
          <w:tcPr>
            <w:tcW w:w="5386" w:type="dxa"/>
            <w:vAlign w:val="center"/>
          </w:tcPr>
          <w:p>
            <w:pPr>
              <w:pStyle w:val="13"/>
            </w:pPr>
            <w:r>
              <w:t>有效办理提案数量占全县征集提案数量的比率</w:t>
            </w:r>
          </w:p>
        </w:tc>
        <w:tc>
          <w:tcPr>
            <w:tcW w:w="2268" w:type="dxa"/>
            <w:vAlign w:val="center"/>
          </w:tcPr>
          <w:p>
            <w:pPr>
              <w:pStyle w:val="13"/>
            </w:pPr>
            <w:r>
              <w:t>≥90%</w:t>
            </w:r>
          </w:p>
        </w:tc>
        <w:tc>
          <w:tcPr>
            <w:tcW w:w="1276" w:type="dxa"/>
            <w:vAlign w:val="center"/>
          </w:tcPr>
          <w:p>
            <w:pPr>
              <w:pStyle w:val="13"/>
            </w:pPr>
            <w:r>
              <w:t>提案工作报告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厉行节约、节能降耗</w:t>
            </w:r>
          </w:p>
        </w:tc>
        <w:tc>
          <w:tcPr>
            <w:tcW w:w="5386" w:type="dxa"/>
            <w:vAlign w:val="center"/>
          </w:tcPr>
          <w:p>
            <w:pPr>
              <w:pStyle w:val="13"/>
            </w:pPr>
            <w:r>
              <w:t>节约资源，降低消耗，实现绿色会议</w:t>
            </w:r>
          </w:p>
        </w:tc>
        <w:tc>
          <w:tcPr>
            <w:tcW w:w="2268" w:type="dxa"/>
            <w:vAlign w:val="center"/>
          </w:tcPr>
          <w:p>
            <w:pPr>
              <w:pStyle w:val="13"/>
            </w:pPr>
            <w:r>
              <w:t>较上年节约</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会议的持续影响时限</w:t>
            </w:r>
          </w:p>
        </w:tc>
        <w:tc>
          <w:tcPr>
            <w:tcW w:w="5386" w:type="dxa"/>
            <w:vAlign w:val="center"/>
          </w:tcPr>
          <w:p>
            <w:pPr>
              <w:pStyle w:val="13"/>
            </w:pPr>
            <w:r>
              <w:t>政协会议开展的可持续时限</w:t>
            </w:r>
          </w:p>
        </w:tc>
        <w:tc>
          <w:tcPr>
            <w:tcW w:w="2268" w:type="dxa"/>
            <w:vAlign w:val="center"/>
          </w:tcPr>
          <w:p>
            <w:pPr>
              <w:pStyle w:val="13"/>
            </w:pPr>
            <w:r>
              <w:t>≥1年</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参会人员的满意度</w:t>
            </w:r>
          </w:p>
        </w:tc>
        <w:tc>
          <w:tcPr>
            <w:tcW w:w="5386" w:type="dxa"/>
            <w:vAlign w:val="center"/>
          </w:tcPr>
          <w:p>
            <w:pPr>
              <w:pStyle w:val="13"/>
            </w:pPr>
            <w:r>
              <w:t>调查参会人员对会议组织的满意的人数占调查总人数的比例，投入使用后是否产生社会效益</w:t>
            </w:r>
          </w:p>
        </w:tc>
        <w:tc>
          <w:tcPr>
            <w:tcW w:w="2268" w:type="dxa"/>
            <w:vAlign w:val="center"/>
          </w:tcPr>
          <w:p>
            <w:pPr>
              <w:pStyle w:val="13"/>
            </w:pPr>
            <w:r>
              <w:t>≥95%</w:t>
            </w:r>
          </w:p>
        </w:tc>
        <w:tc>
          <w:tcPr>
            <w:tcW w:w="1276" w:type="dxa"/>
            <w:vAlign w:val="center"/>
          </w:tcPr>
          <w:p>
            <w:pPr>
              <w:pStyle w:val="13"/>
            </w:pPr>
            <w:r>
              <w:t>经验标准</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中国人民政治协商会议昌黎县委员会（含所属单位）上年末固定资产金额为58.91万元（详见下表）。本年度拟购置固定资产总额为0.00万元，已按要求列入政府采购预算，详见政府采购预算表。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131中国人民政治协商会议昌黎县委员会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58.91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91</w:t>
            </w:r>
          </w:p>
        </w:tc>
        <w:tc>
          <w:tcPr>
            <w:tcW w:w="2835" w:type="dxa"/>
            <w:vAlign w:val="center"/>
          </w:tcPr>
          <w:p>
            <w:pPr>
              <w:pStyle w:val="12"/>
            </w:pPr>
            <w:r>
              <w:t>24.91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2E6C"/>
    <w:rsid w:val="075B2B07"/>
    <w:rsid w:val="14DB0819"/>
    <w:rsid w:val="3CF955C7"/>
    <w:rsid w:val="636B1BF6"/>
    <w:rsid w:val="7D4F0A6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33</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2025-01-19T11:44:00Z</dcterms:created>
  <dc:creator>ylbg</dc:creator>
  <cp:lastModifiedBy>lenovo</cp:lastModifiedBy>
  <cp:lastPrinted>2025-01-20T07:26:00Z</cp:lastPrinted>
  <dcterms:modified xsi:type="dcterms:W3CDTF">2025-01-21T01:57:19Z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