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一、中国人民政治协商会议昌黎县委员会本级收支预算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一、中国人民政治协商会议昌黎县委员会本级收支预算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131001中国人民政治协商会议昌黎县委员会本级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354.16</w:t>
            </w:r>
          </w:p>
        </w:tc>
        <w:tc>
          <w:tcPr>
            <w:tcW w:w="4535" w:type="dxa"/>
            <w:vAlign w:val="center"/>
          </w:tcPr>
          <w:p>
            <w:pPr>
              <w:pStyle w:val="12"/>
            </w:pPr>
            <w:r>
              <w:t>一、一般公共服务支出</w:t>
            </w:r>
          </w:p>
        </w:tc>
        <w:tc>
          <w:tcPr>
            <w:tcW w:w="2126" w:type="dxa"/>
            <w:vAlign w:val="center"/>
          </w:tcPr>
          <w:p>
            <w:pPr>
              <w:pStyle w:val="11"/>
            </w:pPr>
            <w:r>
              <w:t>292.28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30.97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16.05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14.87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354.16</w:t>
            </w:r>
          </w:p>
        </w:tc>
        <w:tc>
          <w:tcPr>
            <w:tcW w:w="4535" w:type="dxa"/>
            <w:vAlign w:val="center"/>
          </w:tcPr>
          <w:p>
            <w:pPr>
              <w:pStyle w:val="14"/>
            </w:pPr>
            <w:r>
              <w:t>本年支出合计</w:t>
            </w:r>
          </w:p>
        </w:tc>
        <w:tc>
          <w:tcPr>
            <w:tcW w:w="2126" w:type="dxa"/>
            <w:vAlign w:val="center"/>
          </w:tcPr>
          <w:p>
            <w:pPr>
              <w:pStyle w:val="15"/>
            </w:pPr>
            <w:r>
              <w:t>354.16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354.16</w:t>
            </w:r>
          </w:p>
        </w:tc>
        <w:tc>
          <w:tcPr>
            <w:tcW w:w="4535" w:type="dxa"/>
            <w:vAlign w:val="center"/>
          </w:tcPr>
          <w:p>
            <w:pPr>
              <w:pStyle w:val="14"/>
            </w:pPr>
            <w:r>
              <w:t>支出总计</w:t>
            </w:r>
          </w:p>
        </w:tc>
        <w:tc>
          <w:tcPr>
            <w:tcW w:w="2126" w:type="dxa"/>
            <w:vAlign w:val="center"/>
          </w:tcPr>
          <w:p>
            <w:pPr>
              <w:pStyle w:val="15"/>
            </w:pPr>
            <w:r>
              <w:t>354.16</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131001中国人民政治协商会议昌黎县委员会本级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354.16</w:t>
            </w:r>
          </w:p>
        </w:tc>
        <w:tc>
          <w:tcPr>
            <w:tcW w:w="1134" w:type="dxa"/>
            <w:vAlign w:val="center"/>
          </w:tcPr>
          <w:p>
            <w:pPr>
              <w:pStyle w:val="15"/>
            </w:pPr>
            <w:r>
              <w:t>354.16</w:t>
            </w:r>
          </w:p>
        </w:tc>
        <w:tc>
          <w:tcPr>
            <w:tcW w:w="1134" w:type="dxa"/>
            <w:vAlign w:val="center"/>
          </w:tcPr>
          <w:p>
            <w:pPr>
              <w:pStyle w:val="15"/>
            </w:pPr>
            <w:r>
              <w:t>354.16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292.28</w:t>
            </w:r>
          </w:p>
        </w:tc>
        <w:tc>
          <w:tcPr>
            <w:tcW w:w="1134" w:type="dxa"/>
            <w:vAlign w:val="center"/>
          </w:tcPr>
          <w:p>
            <w:pPr>
              <w:pStyle w:val="11"/>
            </w:pPr>
            <w:r>
              <w:t>292.28</w:t>
            </w:r>
          </w:p>
        </w:tc>
        <w:tc>
          <w:tcPr>
            <w:tcW w:w="1134" w:type="dxa"/>
            <w:vAlign w:val="center"/>
          </w:tcPr>
          <w:p>
            <w:pPr>
              <w:pStyle w:val="11"/>
            </w:pPr>
            <w:r>
              <w:t>292.28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20102</w:t>
            </w:r>
          </w:p>
        </w:tc>
        <w:tc>
          <w:tcPr>
            <w:tcW w:w="1559" w:type="dxa"/>
            <w:vAlign w:val="center"/>
          </w:tcPr>
          <w:p>
            <w:pPr>
              <w:pStyle w:val="12"/>
            </w:pPr>
            <w:r>
              <w:t>政协事务</w:t>
            </w:r>
          </w:p>
        </w:tc>
        <w:tc>
          <w:tcPr>
            <w:tcW w:w="1134" w:type="dxa"/>
            <w:vAlign w:val="center"/>
          </w:tcPr>
          <w:p>
            <w:pPr>
              <w:pStyle w:val="11"/>
            </w:pPr>
            <w:r>
              <w:t>292.28</w:t>
            </w:r>
          </w:p>
        </w:tc>
        <w:tc>
          <w:tcPr>
            <w:tcW w:w="1134" w:type="dxa"/>
            <w:vAlign w:val="center"/>
          </w:tcPr>
          <w:p>
            <w:pPr>
              <w:pStyle w:val="11"/>
            </w:pPr>
            <w:r>
              <w:t>292.28</w:t>
            </w:r>
          </w:p>
        </w:tc>
        <w:tc>
          <w:tcPr>
            <w:tcW w:w="1134" w:type="dxa"/>
            <w:vAlign w:val="center"/>
          </w:tcPr>
          <w:p>
            <w:pPr>
              <w:pStyle w:val="11"/>
            </w:pPr>
            <w:r>
              <w:t>292.28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2010201</w:t>
            </w:r>
          </w:p>
        </w:tc>
        <w:tc>
          <w:tcPr>
            <w:tcW w:w="1559" w:type="dxa"/>
            <w:vAlign w:val="center"/>
          </w:tcPr>
          <w:p>
            <w:pPr>
              <w:pStyle w:val="12"/>
            </w:pPr>
            <w:r>
              <w:t>行政运行</w:t>
            </w:r>
          </w:p>
        </w:tc>
        <w:tc>
          <w:tcPr>
            <w:tcW w:w="1134" w:type="dxa"/>
            <w:vAlign w:val="center"/>
          </w:tcPr>
          <w:p>
            <w:pPr>
              <w:pStyle w:val="11"/>
            </w:pPr>
            <w:r>
              <w:t>234.41</w:t>
            </w:r>
          </w:p>
        </w:tc>
        <w:tc>
          <w:tcPr>
            <w:tcW w:w="1134" w:type="dxa"/>
            <w:vAlign w:val="center"/>
          </w:tcPr>
          <w:p>
            <w:pPr>
              <w:pStyle w:val="11"/>
            </w:pPr>
            <w:r>
              <w:t>234.41</w:t>
            </w:r>
          </w:p>
        </w:tc>
        <w:tc>
          <w:tcPr>
            <w:tcW w:w="1134" w:type="dxa"/>
            <w:vAlign w:val="center"/>
          </w:tcPr>
          <w:p>
            <w:pPr>
              <w:pStyle w:val="11"/>
            </w:pPr>
            <w:r>
              <w:t>234.41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2010204</w:t>
            </w:r>
          </w:p>
        </w:tc>
        <w:tc>
          <w:tcPr>
            <w:tcW w:w="1559" w:type="dxa"/>
            <w:vAlign w:val="center"/>
          </w:tcPr>
          <w:p>
            <w:pPr>
              <w:pStyle w:val="12"/>
            </w:pPr>
            <w:r>
              <w:t>政协会议</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2010250</w:t>
            </w:r>
          </w:p>
        </w:tc>
        <w:tc>
          <w:tcPr>
            <w:tcW w:w="1559" w:type="dxa"/>
            <w:vAlign w:val="center"/>
          </w:tcPr>
          <w:p>
            <w:pPr>
              <w:pStyle w:val="12"/>
            </w:pPr>
            <w:r>
              <w:t>事业运行</w:t>
            </w:r>
          </w:p>
        </w:tc>
        <w:tc>
          <w:tcPr>
            <w:tcW w:w="1134" w:type="dxa"/>
            <w:vAlign w:val="center"/>
          </w:tcPr>
          <w:p>
            <w:pPr>
              <w:pStyle w:val="11"/>
            </w:pPr>
            <w:r>
              <w:t>27.86</w:t>
            </w:r>
          </w:p>
        </w:tc>
        <w:tc>
          <w:tcPr>
            <w:tcW w:w="1134" w:type="dxa"/>
            <w:vAlign w:val="center"/>
          </w:tcPr>
          <w:p>
            <w:pPr>
              <w:pStyle w:val="11"/>
            </w:pPr>
            <w:r>
              <w:t>27.86</w:t>
            </w:r>
          </w:p>
        </w:tc>
        <w:tc>
          <w:tcPr>
            <w:tcW w:w="1134" w:type="dxa"/>
            <w:vAlign w:val="center"/>
          </w:tcPr>
          <w:p>
            <w:pPr>
              <w:pStyle w:val="11"/>
            </w:pPr>
            <w:r>
              <w:t>27.86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30.97</w:t>
            </w:r>
          </w:p>
        </w:tc>
        <w:tc>
          <w:tcPr>
            <w:tcW w:w="1134" w:type="dxa"/>
            <w:vAlign w:val="center"/>
          </w:tcPr>
          <w:p>
            <w:pPr>
              <w:pStyle w:val="11"/>
            </w:pPr>
            <w:r>
              <w:t>30.97</w:t>
            </w:r>
          </w:p>
        </w:tc>
        <w:tc>
          <w:tcPr>
            <w:tcW w:w="1134" w:type="dxa"/>
            <w:vAlign w:val="center"/>
          </w:tcPr>
          <w:p>
            <w:pPr>
              <w:pStyle w:val="11"/>
            </w:pPr>
            <w:r>
              <w:t>30.97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30.97</w:t>
            </w:r>
          </w:p>
        </w:tc>
        <w:tc>
          <w:tcPr>
            <w:tcW w:w="1134" w:type="dxa"/>
            <w:vAlign w:val="center"/>
          </w:tcPr>
          <w:p>
            <w:pPr>
              <w:pStyle w:val="11"/>
            </w:pPr>
            <w:r>
              <w:t>30.97</w:t>
            </w:r>
          </w:p>
        </w:tc>
        <w:tc>
          <w:tcPr>
            <w:tcW w:w="1134" w:type="dxa"/>
            <w:vAlign w:val="center"/>
          </w:tcPr>
          <w:p>
            <w:pPr>
              <w:pStyle w:val="11"/>
            </w:pPr>
            <w:r>
              <w:t>30.97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30.97</w:t>
            </w:r>
          </w:p>
        </w:tc>
        <w:tc>
          <w:tcPr>
            <w:tcW w:w="1134" w:type="dxa"/>
            <w:vAlign w:val="center"/>
          </w:tcPr>
          <w:p>
            <w:pPr>
              <w:pStyle w:val="11"/>
            </w:pPr>
            <w:r>
              <w:t>30.97</w:t>
            </w:r>
          </w:p>
        </w:tc>
        <w:tc>
          <w:tcPr>
            <w:tcW w:w="1134" w:type="dxa"/>
            <w:vAlign w:val="center"/>
          </w:tcPr>
          <w:p>
            <w:pPr>
              <w:pStyle w:val="11"/>
            </w:pPr>
            <w:r>
              <w:t>30.97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16.05</w:t>
            </w:r>
          </w:p>
        </w:tc>
        <w:tc>
          <w:tcPr>
            <w:tcW w:w="1134" w:type="dxa"/>
            <w:vAlign w:val="center"/>
          </w:tcPr>
          <w:p>
            <w:pPr>
              <w:pStyle w:val="11"/>
            </w:pPr>
            <w:r>
              <w:t>16.05</w:t>
            </w:r>
          </w:p>
        </w:tc>
        <w:tc>
          <w:tcPr>
            <w:tcW w:w="1134" w:type="dxa"/>
            <w:vAlign w:val="center"/>
          </w:tcPr>
          <w:p>
            <w:pPr>
              <w:pStyle w:val="11"/>
            </w:pPr>
            <w:r>
              <w:t>16.05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16.05</w:t>
            </w:r>
          </w:p>
        </w:tc>
        <w:tc>
          <w:tcPr>
            <w:tcW w:w="1134" w:type="dxa"/>
            <w:vAlign w:val="center"/>
          </w:tcPr>
          <w:p>
            <w:pPr>
              <w:pStyle w:val="11"/>
            </w:pPr>
            <w:r>
              <w:t>16.05</w:t>
            </w:r>
          </w:p>
        </w:tc>
        <w:tc>
          <w:tcPr>
            <w:tcW w:w="1134" w:type="dxa"/>
            <w:vAlign w:val="center"/>
          </w:tcPr>
          <w:p>
            <w:pPr>
              <w:pStyle w:val="11"/>
            </w:pPr>
            <w:r>
              <w:t>16.05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13.41</w:t>
            </w:r>
          </w:p>
        </w:tc>
        <w:tc>
          <w:tcPr>
            <w:tcW w:w="1134" w:type="dxa"/>
            <w:vAlign w:val="center"/>
          </w:tcPr>
          <w:p>
            <w:pPr>
              <w:pStyle w:val="11"/>
            </w:pPr>
            <w:r>
              <w:t>13.41</w:t>
            </w:r>
          </w:p>
        </w:tc>
        <w:tc>
          <w:tcPr>
            <w:tcW w:w="1134" w:type="dxa"/>
            <w:vAlign w:val="center"/>
          </w:tcPr>
          <w:p>
            <w:pPr>
              <w:pStyle w:val="11"/>
            </w:pPr>
            <w:r>
              <w:t>13.41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2.64</w:t>
            </w:r>
          </w:p>
        </w:tc>
        <w:tc>
          <w:tcPr>
            <w:tcW w:w="1134" w:type="dxa"/>
            <w:vAlign w:val="center"/>
          </w:tcPr>
          <w:p>
            <w:pPr>
              <w:pStyle w:val="11"/>
            </w:pPr>
            <w:r>
              <w:t>2.64</w:t>
            </w:r>
          </w:p>
        </w:tc>
        <w:tc>
          <w:tcPr>
            <w:tcW w:w="1134" w:type="dxa"/>
            <w:vAlign w:val="center"/>
          </w:tcPr>
          <w:p>
            <w:pPr>
              <w:pStyle w:val="11"/>
            </w:pPr>
            <w:r>
              <w:t>2.64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14.87</w:t>
            </w:r>
          </w:p>
        </w:tc>
        <w:tc>
          <w:tcPr>
            <w:tcW w:w="1134" w:type="dxa"/>
            <w:vAlign w:val="center"/>
          </w:tcPr>
          <w:p>
            <w:pPr>
              <w:pStyle w:val="11"/>
            </w:pPr>
            <w:r>
              <w:t>14.87</w:t>
            </w:r>
          </w:p>
        </w:tc>
        <w:tc>
          <w:tcPr>
            <w:tcW w:w="1134" w:type="dxa"/>
            <w:vAlign w:val="center"/>
          </w:tcPr>
          <w:p>
            <w:pPr>
              <w:pStyle w:val="11"/>
            </w:pPr>
            <w:r>
              <w:t>14.87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14.87</w:t>
            </w:r>
          </w:p>
        </w:tc>
        <w:tc>
          <w:tcPr>
            <w:tcW w:w="1134" w:type="dxa"/>
            <w:vAlign w:val="center"/>
          </w:tcPr>
          <w:p>
            <w:pPr>
              <w:pStyle w:val="11"/>
            </w:pPr>
            <w:r>
              <w:t>14.87</w:t>
            </w:r>
          </w:p>
        </w:tc>
        <w:tc>
          <w:tcPr>
            <w:tcW w:w="1134" w:type="dxa"/>
            <w:vAlign w:val="center"/>
          </w:tcPr>
          <w:p>
            <w:pPr>
              <w:pStyle w:val="11"/>
            </w:pPr>
            <w:r>
              <w:t>14.87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14.87</w:t>
            </w:r>
          </w:p>
        </w:tc>
        <w:tc>
          <w:tcPr>
            <w:tcW w:w="1134" w:type="dxa"/>
            <w:vAlign w:val="center"/>
          </w:tcPr>
          <w:p>
            <w:pPr>
              <w:pStyle w:val="11"/>
            </w:pPr>
            <w:r>
              <w:t>14.87</w:t>
            </w:r>
          </w:p>
        </w:tc>
        <w:tc>
          <w:tcPr>
            <w:tcW w:w="1134" w:type="dxa"/>
            <w:vAlign w:val="center"/>
          </w:tcPr>
          <w:p>
            <w:pPr>
              <w:pStyle w:val="11"/>
            </w:pPr>
            <w:r>
              <w:t>14.87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131001中国人民政治协商会议昌黎县委员会本级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354.16</w:t>
            </w:r>
          </w:p>
        </w:tc>
        <w:tc>
          <w:tcPr>
            <w:tcW w:w="1361" w:type="dxa"/>
            <w:vAlign w:val="center"/>
          </w:tcPr>
          <w:p>
            <w:pPr>
              <w:pStyle w:val="15"/>
            </w:pPr>
            <w:r>
              <w:t>324.16</w:t>
            </w: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292.28</w:t>
            </w:r>
          </w:p>
        </w:tc>
        <w:tc>
          <w:tcPr>
            <w:tcW w:w="1361" w:type="dxa"/>
            <w:vAlign w:val="center"/>
          </w:tcPr>
          <w:p>
            <w:pPr>
              <w:pStyle w:val="11"/>
            </w:pPr>
            <w:r>
              <w:t>262.28</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20102</w:t>
            </w:r>
          </w:p>
        </w:tc>
        <w:tc>
          <w:tcPr>
            <w:tcW w:w="4535" w:type="dxa"/>
            <w:vAlign w:val="center"/>
          </w:tcPr>
          <w:p>
            <w:pPr>
              <w:pStyle w:val="12"/>
            </w:pPr>
            <w:r>
              <w:t>政协事务</w:t>
            </w:r>
          </w:p>
        </w:tc>
        <w:tc>
          <w:tcPr>
            <w:tcW w:w="1361" w:type="dxa"/>
            <w:vAlign w:val="center"/>
          </w:tcPr>
          <w:p>
            <w:pPr>
              <w:pStyle w:val="11"/>
            </w:pPr>
            <w:r>
              <w:t>292.28</w:t>
            </w:r>
          </w:p>
        </w:tc>
        <w:tc>
          <w:tcPr>
            <w:tcW w:w="1361" w:type="dxa"/>
            <w:vAlign w:val="center"/>
          </w:tcPr>
          <w:p>
            <w:pPr>
              <w:pStyle w:val="11"/>
            </w:pPr>
            <w:r>
              <w:t>262.28</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2010201</w:t>
            </w:r>
          </w:p>
        </w:tc>
        <w:tc>
          <w:tcPr>
            <w:tcW w:w="4535" w:type="dxa"/>
            <w:vAlign w:val="center"/>
          </w:tcPr>
          <w:p>
            <w:pPr>
              <w:pStyle w:val="12"/>
            </w:pPr>
            <w:r>
              <w:t>行政运行</w:t>
            </w:r>
          </w:p>
        </w:tc>
        <w:tc>
          <w:tcPr>
            <w:tcW w:w="1361" w:type="dxa"/>
            <w:vAlign w:val="center"/>
          </w:tcPr>
          <w:p>
            <w:pPr>
              <w:pStyle w:val="11"/>
            </w:pPr>
            <w:r>
              <w:t>234.41</w:t>
            </w:r>
          </w:p>
        </w:tc>
        <w:tc>
          <w:tcPr>
            <w:tcW w:w="1361" w:type="dxa"/>
            <w:vAlign w:val="center"/>
          </w:tcPr>
          <w:p>
            <w:pPr>
              <w:pStyle w:val="11"/>
            </w:pPr>
            <w:r>
              <w:t>234.41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2010204</w:t>
            </w:r>
          </w:p>
        </w:tc>
        <w:tc>
          <w:tcPr>
            <w:tcW w:w="4535" w:type="dxa"/>
            <w:vAlign w:val="center"/>
          </w:tcPr>
          <w:p>
            <w:pPr>
              <w:pStyle w:val="12"/>
            </w:pPr>
            <w:r>
              <w:t>政协会议</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2010250</w:t>
            </w:r>
          </w:p>
        </w:tc>
        <w:tc>
          <w:tcPr>
            <w:tcW w:w="4535" w:type="dxa"/>
            <w:vAlign w:val="center"/>
          </w:tcPr>
          <w:p>
            <w:pPr>
              <w:pStyle w:val="12"/>
            </w:pPr>
            <w:r>
              <w:t>事业运行</w:t>
            </w:r>
          </w:p>
        </w:tc>
        <w:tc>
          <w:tcPr>
            <w:tcW w:w="1361" w:type="dxa"/>
            <w:vAlign w:val="center"/>
          </w:tcPr>
          <w:p>
            <w:pPr>
              <w:pStyle w:val="11"/>
            </w:pPr>
            <w:r>
              <w:t>27.86</w:t>
            </w:r>
          </w:p>
        </w:tc>
        <w:tc>
          <w:tcPr>
            <w:tcW w:w="1361" w:type="dxa"/>
            <w:vAlign w:val="center"/>
          </w:tcPr>
          <w:p>
            <w:pPr>
              <w:pStyle w:val="11"/>
            </w:pPr>
            <w:r>
              <w:t>27.86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30.97</w:t>
            </w:r>
          </w:p>
        </w:tc>
        <w:tc>
          <w:tcPr>
            <w:tcW w:w="1361" w:type="dxa"/>
            <w:vAlign w:val="center"/>
          </w:tcPr>
          <w:p>
            <w:pPr>
              <w:pStyle w:val="11"/>
            </w:pPr>
            <w:r>
              <w:t>30.97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30.97</w:t>
            </w:r>
          </w:p>
        </w:tc>
        <w:tc>
          <w:tcPr>
            <w:tcW w:w="1361" w:type="dxa"/>
            <w:vAlign w:val="center"/>
          </w:tcPr>
          <w:p>
            <w:pPr>
              <w:pStyle w:val="11"/>
            </w:pPr>
            <w:r>
              <w:t>30.97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30.97</w:t>
            </w:r>
          </w:p>
        </w:tc>
        <w:tc>
          <w:tcPr>
            <w:tcW w:w="1361" w:type="dxa"/>
            <w:vAlign w:val="center"/>
          </w:tcPr>
          <w:p>
            <w:pPr>
              <w:pStyle w:val="11"/>
            </w:pPr>
            <w:r>
              <w:t>30.97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16.05</w:t>
            </w:r>
          </w:p>
        </w:tc>
        <w:tc>
          <w:tcPr>
            <w:tcW w:w="1361" w:type="dxa"/>
            <w:vAlign w:val="center"/>
          </w:tcPr>
          <w:p>
            <w:pPr>
              <w:pStyle w:val="11"/>
            </w:pPr>
            <w:r>
              <w:t>16.05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16.05</w:t>
            </w:r>
          </w:p>
        </w:tc>
        <w:tc>
          <w:tcPr>
            <w:tcW w:w="1361" w:type="dxa"/>
            <w:vAlign w:val="center"/>
          </w:tcPr>
          <w:p>
            <w:pPr>
              <w:pStyle w:val="11"/>
            </w:pPr>
            <w:r>
              <w:t>16.05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13.41</w:t>
            </w:r>
          </w:p>
        </w:tc>
        <w:tc>
          <w:tcPr>
            <w:tcW w:w="1361" w:type="dxa"/>
            <w:vAlign w:val="center"/>
          </w:tcPr>
          <w:p>
            <w:pPr>
              <w:pStyle w:val="11"/>
            </w:pPr>
            <w:r>
              <w:t>13.41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2.64</w:t>
            </w:r>
          </w:p>
        </w:tc>
        <w:tc>
          <w:tcPr>
            <w:tcW w:w="1361" w:type="dxa"/>
            <w:vAlign w:val="center"/>
          </w:tcPr>
          <w:p>
            <w:pPr>
              <w:pStyle w:val="11"/>
            </w:pPr>
            <w:r>
              <w:t>2.64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14.87</w:t>
            </w:r>
          </w:p>
        </w:tc>
        <w:tc>
          <w:tcPr>
            <w:tcW w:w="1361" w:type="dxa"/>
            <w:vAlign w:val="center"/>
          </w:tcPr>
          <w:p>
            <w:pPr>
              <w:pStyle w:val="11"/>
            </w:pPr>
            <w:r>
              <w:t>14.87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14.87</w:t>
            </w:r>
          </w:p>
        </w:tc>
        <w:tc>
          <w:tcPr>
            <w:tcW w:w="1361" w:type="dxa"/>
            <w:vAlign w:val="center"/>
          </w:tcPr>
          <w:p>
            <w:pPr>
              <w:pStyle w:val="11"/>
            </w:pPr>
            <w:r>
              <w:t>14.87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14.87</w:t>
            </w:r>
          </w:p>
        </w:tc>
        <w:tc>
          <w:tcPr>
            <w:tcW w:w="1361" w:type="dxa"/>
            <w:vAlign w:val="center"/>
          </w:tcPr>
          <w:p>
            <w:pPr>
              <w:pStyle w:val="11"/>
            </w:pPr>
            <w:r>
              <w:t>14.87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131001中国人民政治协商会议昌黎县委员会本级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354.16</w:t>
            </w:r>
          </w:p>
        </w:tc>
        <w:tc>
          <w:tcPr>
            <w:tcW w:w="3402" w:type="dxa"/>
            <w:vAlign w:val="center"/>
          </w:tcPr>
          <w:p>
            <w:pPr>
              <w:pStyle w:val="12"/>
            </w:pPr>
            <w:r>
              <w:t>一、一般公共服务支出</w:t>
            </w:r>
          </w:p>
        </w:tc>
        <w:tc>
          <w:tcPr>
            <w:tcW w:w="1474" w:type="dxa"/>
            <w:vAlign w:val="center"/>
          </w:tcPr>
          <w:p>
            <w:pPr>
              <w:pStyle w:val="11"/>
            </w:pPr>
            <w:r>
              <w:t>292.28</w:t>
            </w:r>
          </w:p>
        </w:tc>
        <w:tc>
          <w:tcPr>
            <w:tcW w:w="1474" w:type="dxa"/>
            <w:vAlign w:val="center"/>
          </w:tcPr>
          <w:p>
            <w:pPr>
              <w:pStyle w:val="11"/>
            </w:pPr>
            <w:r>
              <w:t>292.28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30.97</w:t>
            </w:r>
          </w:p>
        </w:tc>
        <w:tc>
          <w:tcPr>
            <w:tcW w:w="1474" w:type="dxa"/>
            <w:vAlign w:val="center"/>
          </w:tcPr>
          <w:p>
            <w:pPr>
              <w:pStyle w:val="11"/>
            </w:pPr>
            <w:r>
              <w:t>30.97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16.05</w:t>
            </w:r>
          </w:p>
        </w:tc>
        <w:tc>
          <w:tcPr>
            <w:tcW w:w="1474" w:type="dxa"/>
            <w:vAlign w:val="center"/>
          </w:tcPr>
          <w:p>
            <w:pPr>
              <w:pStyle w:val="11"/>
            </w:pPr>
            <w:r>
              <w:t>16.05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14.87</w:t>
            </w:r>
          </w:p>
        </w:tc>
        <w:tc>
          <w:tcPr>
            <w:tcW w:w="1474" w:type="dxa"/>
            <w:vAlign w:val="center"/>
          </w:tcPr>
          <w:p>
            <w:pPr>
              <w:pStyle w:val="11"/>
            </w:pPr>
            <w:r>
              <w:t>14.87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354.16</w:t>
            </w:r>
          </w:p>
        </w:tc>
        <w:tc>
          <w:tcPr>
            <w:tcW w:w="3402" w:type="dxa"/>
            <w:vAlign w:val="center"/>
          </w:tcPr>
          <w:p>
            <w:pPr>
              <w:pStyle w:val="14"/>
            </w:pPr>
            <w:r>
              <w:t>本年支出合计</w:t>
            </w:r>
          </w:p>
        </w:tc>
        <w:tc>
          <w:tcPr>
            <w:tcW w:w="1474" w:type="dxa"/>
            <w:vAlign w:val="center"/>
          </w:tcPr>
          <w:p>
            <w:pPr>
              <w:pStyle w:val="15"/>
            </w:pPr>
            <w:r>
              <w:t>354.16</w:t>
            </w:r>
          </w:p>
        </w:tc>
        <w:tc>
          <w:tcPr>
            <w:tcW w:w="1474" w:type="dxa"/>
            <w:vAlign w:val="center"/>
          </w:tcPr>
          <w:p>
            <w:pPr>
              <w:pStyle w:val="15"/>
            </w:pPr>
            <w:r>
              <w:t>354.16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354.16</w:t>
            </w:r>
          </w:p>
        </w:tc>
        <w:tc>
          <w:tcPr>
            <w:tcW w:w="3402" w:type="dxa"/>
            <w:vAlign w:val="center"/>
          </w:tcPr>
          <w:p>
            <w:pPr>
              <w:pStyle w:val="14"/>
            </w:pPr>
            <w:r>
              <w:t>支出总计</w:t>
            </w:r>
          </w:p>
        </w:tc>
        <w:tc>
          <w:tcPr>
            <w:tcW w:w="1474" w:type="dxa"/>
            <w:vAlign w:val="center"/>
          </w:tcPr>
          <w:p>
            <w:pPr>
              <w:pStyle w:val="15"/>
            </w:pPr>
            <w:r>
              <w:t>354.16</w:t>
            </w:r>
          </w:p>
        </w:tc>
        <w:tc>
          <w:tcPr>
            <w:tcW w:w="1474" w:type="dxa"/>
            <w:vAlign w:val="center"/>
          </w:tcPr>
          <w:p>
            <w:pPr>
              <w:pStyle w:val="15"/>
            </w:pPr>
            <w:r>
              <w:t>354.16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131001中国人民政治协商会议昌黎县委员会本级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354.16</w:t>
            </w:r>
          </w:p>
        </w:tc>
        <w:tc>
          <w:tcPr>
            <w:tcW w:w="2551" w:type="dxa"/>
            <w:vAlign w:val="center"/>
          </w:tcPr>
          <w:p>
            <w:pPr>
              <w:pStyle w:val="15"/>
            </w:pPr>
            <w:r>
              <w:t>324.16</w:t>
            </w:r>
          </w:p>
        </w:tc>
        <w:tc>
          <w:tcPr>
            <w:tcW w:w="2551" w:type="dxa"/>
            <w:vAlign w:val="center"/>
          </w:tcPr>
          <w:p>
            <w:pPr>
              <w:pStyle w:val="15"/>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292.28</w:t>
            </w:r>
          </w:p>
        </w:tc>
        <w:tc>
          <w:tcPr>
            <w:tcW w:w="2551" w:type="dxa"/>
            <w:vAlign w:val="center"/>
          </w:tcPr>
          <w:p>
            <w:pPr>
              <w:pStyle w:val="11"/>
            </w:pPr>
            <w:r>
              <w:t>262.28</w:t>
            </w:r>
          </w:p>
        </w:tc>
        <w:tc>
          <w:tcPr>
            <w:tcW w:w="2551"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20102</w:t>
            </w:r>
          </w:p>
        </w:tc>
        <w:tc>
          <w:tcPr>
            <w:tcW w:w="4535" w:type="dxa"/>
            <w:vAlign w:val="center"/>
          </w:tcPr>
          <w:p>
            <w:pPr>
              <w:pStyle w:val="12"/>
            </w:pPr>
            <w:r>
              <w:t>政协事务</w:t>
            </w:r>
          </w:p>
        </w:tc>
        <w:tc>
          <w:tcPr>
            <w:tcW w:w="2551" w:type="dxa"/>
            <w:vAlign w:val="center"/>
          </w:tcPr>
          <w:p>
            <w:pPr>
              <w:pStyle w:val="11"/>
            </w:pPr>
            <w:r>
              <w:t>292.28</w:t>
            </w:r>
          </w:p>
        </w:tc>
        <w:tc>
          <w:tcPr>
            <w:tcW w:w="2551" w:type="dxa"/>
            <w:vAlign w:val="center"/>
          </w:tcPr>
          <w:p>
            <w:pPr>
              <w:pStyle w:val="11"/>
            </w:pPr>
            <w:r>
              <w:t>262.28</w:t>
            </w:r>
          </w:p>
        </w:tc>
        <w:tc>
          <w:tcPr>
            <w:tcW w:w="2551"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2010201</w:t>
            </w:r>
          </w:p>
        </w:tc>
        <w:tc>
          <w:tcPr>
            <w:tcW w:w="4535" w:type="dxa"/>
            <w:vAlign w:val="center"/>
          </w:tcPr>
          <w:p>
            <w:pPr>
              <w:pStyle w:val="12"/>
            </w:pPr>
            <w:r>
              <w:t>行政运行</w:t>
            </w:r>
          </w:p>
        </w:tc>
        <w:tc>
          <w:tcPr>
            <w:tcW w:w="2551" w:type="dxa"/>
            <w:vAlign w:val="center"/>
          </w:tcPr>
          <w:p>
            <w:pPr>
              <w:pStyle w:val="11"/>
            </w:pPr>
            <w:r>
              <w:t>234.41</w:t>
            </w:r>
          </w:p>
        </w:tc>
        <w:tc>
          <w:tcPr>
            <w:tcW w:w="2551" w:type="dxa"/>
            <w:vAlign w:val="center"/>
          </w:tcPr>
          <w:p>
            <w:pPr>
              <w:pStyle w:val="11"/>
            </w:pPr>
            <w:r>
              <w:t>234.41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2010204</w:t>
            </w:r>
          </w:p>
        </w:tc>
        <w:tc>
          <w:tcPr>
            <w:tcW w:w="4535" w:type="dxa"/>
            <w:vAlign w:val="center"/>
          </w:tcPr>
          <w:p>
            <w:pPr>
              <w:pStyle w:val="12"/>
            </w:pPr>
            <w:r>
              <w:t>政协会议</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2010250</w:t>
            </w:r>
          </w:p>
        </w:tc>
        <w:tc>
          <w:tcPr>
            <w:tcW w:w="4535" w:type="dxa"/>
            <w:vAlign w:val="center"/>
          </w:tcPr>
          <w:p>
            <w:pPr>
              <w:pStyle w:val="12"/>
            </w:pPr>
            <w:r>
              <w:t>事业运行</w:t>
            </w:r>
          </w:p>
        </w:tc>
        <w:tc>
          <w:tcPr>
            <w:tcW w:w="2551" w:type="dxa"/>
            <w:vAlign w:val="center"/>
          </w:tcPr>
          <w:p>
            <w:pPr>
              <w:pStyle w:val="11"/>
            </w:pPr>
            <w:r>
              <w:t>27.86</w:t>
            </w:r>
          </w:p>
        </w:tc>
        <w:tc>
          <w:tcPr>
            <w:tcW w:w="2551" w:type="dxa"/>
            <w:vAlign w:val="center"/>
          </w:tcPr>
          <w:p>
            <w:pPr>
              <w:pStyle w:val="11"/>
            </w:pPr>
            <w:r>
              <w:t>27.86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30.97</w:t>
            </w:r>
          </w:p>
        </w:tc>
        <w:tc>
          <w:tcPr>
            <w:tcW w:w="2551" w:type="dxa"/>
            <w:vAlign w:val="center"/>
          </w:tcPr>
          <w:p>
            <w:pPr>
              <w:pStyle w:val="11"/>
            </w:pPr>
            <w:r>
              <w:t>30.97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30.97</w:t>
            </w:r>
          </w:p>
        </w:tc>
        <w:tc>
          <w:tcPr>
            <w:tcW w:w="2551" w:type="dxa"/>
            <w:vAlign w:val="center"/>
          </w:tcPr>
          <w:p>
            <w:pPr>
              <w:pStyle w:val="11"/>
            </w:pPr>
            <w:r>
              <w:t>30.97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30.97</w:t>
            </w:r>
          </w:p>
        </w:tc>
        <w:tc>
          <w:tcPr>
            <w:tcW w:w="2551" w:type="dxa"/>
            <w:vAlign w:val="center"/>
          </w:tcPr>
          <w:p>
            <w:pPr>
              <w:pStyle w:val="11"/>
            </w:pPr>
            <w:r>
              <w:t>30.97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16.05</w:t>
            </w:r>
          </w:p>
        </w:tc>
        <w:tc>
          <w:tcPr>
            <w:tcW w:w="2551" w:type="dxa"/>
            <w:vAlign w:val="center"/>
          </w:tcPr>
          <w:p>
            <w:pPr>
              <w:pStyle w:val="11"/>
            </w:pPr>
            <w:r>
              <w:t>16.05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16.05</w:t>
            </w:r>
          </w:p>
        </w:tc>
        <w:tc>
          <w:tcPr>
            <w:tcW w:w="2551" w:type="dxa"/>
            <w:vAlign w:val="center"/>
          </w:tcPr>
          <w:p>
            <w:pPr>
              <w:pStyle w:val="11"/>
            </w:pPr>
            <w:r>
              <w:t>16.05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13.41</w:t>
            </w:r>
          </w:p>
        </w:tc>
        <w:tc>
          <w:tcPr>
            <w:tcW w:w="2551" w:type="dxa"/>
            <w:vAlign w:val="center"/>
          </w:tcPr>
          <w:p>
            <w:pPr>
              <w:pStyle w:val="11"/>
            </w:pPr>
            <w:r>
              <w:t>13.41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2.64</w:t>
            </w:r>
          </w:p>
        </w:tc>
        <w:tc>
          <w:tcPr>
            <w:tcW w:w="2551" w:type="dxa"/>
            <w:vAlign w:val="center"/>
          </w:tcPr>
          <w:p>
            <w:pPr>
              <w:pStyle w:val="11"/>
            </w:pPr>
            <w:r>
              <w:t>2.64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14.87</w:t>
            </w:r>
          </w:p>
        </w:tc>
        <w:tc>
          <w:tcPr>
            <w:tcW w:w="2551" w:type="dxa"/>
            <w:vAlign w:val="center"/>
          </w:tcPr>
          <w:p>
            <w:pPr>
              <w:pStyle w:val="11"/>
            </w:pPr>
            <w:r>
              <w:t>14.87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14.87</w:t>
            </w:r>
          </w:p>
        </w:tc>
        <w:tc>
          <w:tcPr>
            <w:tcW w:w="2551" w:type="dxa"/>
            <w:vAlign w:val="center"/>
          </w:tcPr>
          <w:p>
            <w:pPr>
              <w:pStyle w:val="11"/>
            </w:pPr>
            <w:r>
              <w:t>14.87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14.87</w:t>
            </w:r>
          </w:p>
        </w:tc>
        <w:tc>
          <w:tcPr>
            <w:tcW w:w="2551" w:type="dxa"/>
            <w:vAlign w:val="center"/>
          </w:tcPr>
          <w:p>
            <w:pPr>
              <w:pStyle w:val="11"/>
            </w:pPr>
            <w:r>
              <w:t>14.87</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131001中国人民政治协商会议昌黎县委员会本级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324.16</w:t>
            </w:r>
          </w:p>
        </w:tc>
        <w:tc>
          <w:tcPr>
            <w:tcW w:w="2551" w:type="dxa"/>
            <w:vAlign w:val="center"/>
          </w:tcPr>
          <w:p>
            <w:pPr>
              <w:pStyle w:val="15"/>
            </w:pPr>
            <w:r>
              <w:t>292.93</w:t>
            </w:r>
          </w:p>
        </w:tc>
        <w:tc>
          <w:tcPr>
            <w:tcW w:w="2551" w:type="dxa"/>
            <w:vAlign w:val="center"/>
          </w:tcPr>
          <w:p>
            <w:pPr>
              <w:pStyle w:val="15"/>
            </w:pPr>
            <w:r>
              <w:t>31.24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258.82</w:t>
            </w:r>
          </w:p>
        </w:tc>
        <w:tc>
          <w:tcPr>
            <w:tcW w:w="2551" w:type="dxa"/>
            <w:vAlign w:val="center"/>
          </w:tcPr>
          <w:p>
            <w:pPr>
              <w:pStyle w:val="11"/>
            </w:pPr>
            <w:r>
              <w:t>258.82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121.06</w:t>
            </w:r>
          </w:p>
        </w:tc>
        <w:tc>
          <w:tcPr>
            <w:tcW w:w="2551" w:type="dxa"/>
            <w:vAlign w:val="center"/>
          </w:tcPr>
          <w:p>
            <w:pPr>
              <w:pStyle w:val="11"/>
            </w:pPr>
            <w:r>
              <w:t>121.06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42.08</w:t>
            </w:r>
          </w:p>
        </w:tc>
        <w:tc>
          <w:tcPr>
            <w:tcW w:w="2551" w:type="dxa"/>
            <w:vAlign w:val="center"/>
          </w:tcPr>
          <w:p>
            <w:pPr>
              <w:pStyle w:val="11"/>
            </w:pPr>
            <w:r>
              <w:t>42.08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22.86</w:t>
            </w:r>
          </w:p>
        </w:tc>
        <w:tc>
          <w:tcPr>
            <w:tcW w:w="2551" w:type="dxa"/>
            <w:vAlign w:val="center"/>
          </w:tcPr>
          <w:p>
            <w:pPr>
              <w:pStyle w:val="11"/>
            </w:pPr>
            <w:r>
              <w:t>22.86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9.58</w:t>
            </w:r>
          </w:p>
        </w:tc>
        <w:tc>
          <w:tcPr>
            <w:tcW w:w="2551" w:type="dxa"/>
            <w:vAlign w:val="center"/>
          </w:tcPr>
          <w:p>
            <w:pPr>
              <w:pStyle w:val="11"/>
            </w:pPr>
            <w:r>
              <w:t>9.58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30.97</w:t>
            </w:r>
          </w:p>
        </w:tc>
        <w:tc>
          <w:tcPr>
            <w:tcW w:w="2551" w:type="dxa"/>
            <w:vAlign w:val="center"/>
          </w:tcPr>
          <w:p>
            <w:pPr>
              <w:pStyle w:val="11"/>
            </w:pPr>
            <w:r>
              <w:t>30.97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16.05</w:t>
            </w:r>
          </w:p>
        </w:tc>
        <w:tc>
          <w:tcPr>
            <w:tcW w:w="2551" w:type="dxa"/>
            <w:vAlign w:val="center"/>
          </w:tcPr>
          <w:p>
            <w:pPr>
              <w:pStyle w:val="11"/>
            </w:pPr>
            <w:r>
              <w:t>16.05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1.37</w:t>
            </w:r>
          </w:p>
        </w:tc>
        <w:tc>
          <w:tcPr>
            <w:tcW w:w="2551" w:type="dxa"/>
            <w:vAlign w:val="center"/>
          </w:tcPr>
          <w:p>
            <w:pPr>
              <w:pStyle w:val="11"/>
            </w:pPr>
            <w:r>
              <w:t>1.37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14.87</w:t>
            </w:r>
          </w:p>
        </w:tc>
        <w:tc>
          <w:tcPr>
            <w:tcW w:w="2551" w:type="dxa"/>
            <w:vAlign w:val="center"/>
          </w:tcPr>
          <w:p>
            <w:pPr>
              <w:pStyle w:val="11"/>
            </w:pPr>
            <w:r>
              <w:t>14.87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31.24</w:t>
            </w:r>
          </w:p>
        </w:tc>
        <w:tc>
          <w:tcPr>
            <w:tcW w:w="2551" w:type="dxa"/>
            <w:vAlign w:val="center"/>
          </w:tcPr>
          <w:p>
            <w:pPr>
              <w:pStyle w:val="11"/>
            </w:pPr>
          </w:p>
        </w:tc>
        <w:tc>
          <w:tcPr>
            <w:tcW w:w="2551" w:type="dxa"/>
            <w:vAlign w:val="center"/>
          </w:tcPr>
          <w:p>
            <w:pPr>
              <w:pStyle w:val="11"/>
            </w:pPr>
            <w:r>
              <w:t>31.24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3.83</w:t>
            </w:r>
          </w:p>
        </w:tc>
        <w:tc>
          <w:tcPr>
            <w:tcW w:w="2551" w:type="dxa"/>
            <w:vAlign w:val="center"/>
          </w:tcPr>
          <w:p>
            <w:pPr>
              <w:pStyle w:val="11"/>
            </w:pPr>
          </w:p>
        </w:tc>
        <w:tc>
          <w:tcPr>
            <w:tcW w:w="2551" w:type="dxa"/>
            <w:vAlign w:val="center"/>
          </w:tcPr>
          <w:p>
            <w:pPr>
              <w:pStyle w:val="11"/>
            </w:pPr>
            <w:r>
              <w:t>3.83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1.10</w:t>
            </w:r>
          </w:p>
        </w:tc>
        <w:tc>
          <w:tcPr>
            <w:tcW w:w="2551" w:type="dxa"/>
            <w:vAlign w:val="center"/>
          </w:tcPr>
          <w:p>
            <w:pPr>
              <w:pStyle w:val="11"/>
            </w:pPr>
          </w:p>
        </w:tc>
        <w:tc>
          <w:tcPr>
            <w:tcW w:w="2551" w:type="dxa"/>
            <w:vAlign w:val="center"/>
          </w:tcPr>
          <w:p>
            <w:pPr>
              <w:pStyle w:val="11"/>
            </w:pPr>
            <w: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2.16</w:t>
            </w:r>
          </w:p>
        </w:tc>
        <w:tc>
          <w:tcPr>
            <w:tcW w:w="2551" w:type="dxa"/>
            <w:vAlign w:val="center"/>
          </w:tcPr>
          <w:p>
            <w:pPr>
              <w:pStyle w:val="11"/>
            </w:pPr>
          </w:p>
        </w:tc>
        <w:tc>
          <w:tcPr>
            <w:tcW w:w="2551" w:type="dxa"/>
            <w:vAlign w:val="center"/>
          </w:tcPr>
          <w:p>
            <w:pPr>
              <w:pStyle w:val="11"/>
            </w:pPr>
            <w:r>
              <w:t>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3.37</w:t>
            </w:r>
          </w:p>
        </w:tc>
        <w:tc>
          <w:tcPr>
            <w:tcW w:w="2551" w:type="dxa"/>
            <w:vAlign w:val="center"/>
          </w:tcPr>
          <w:p>
            <w:pPr>
              <w:pStyle w:val="11"/>
            </w:pPr>
          </w:p>
        </w:tc>
        <w:tc>
          <w:tcPr>
            <w:tcW w:w="2551" w:type="dxa"/>
            <w:vAlign w:val="center"/>
          </w:tcPr>
          <w:p>
            <w:pPr>
              <w:pStyle w:val="11"/>
            </w:pPr>
            <w:r>
              <w:t>3.37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14.39</w:t>
            </w:r>
          </w:p>
        </w:tc>
        <w:tc>
          <w:tcPr>
            <w:tcW w:w="2551" w:type="dxa"/>
            <w:vAlign w:val="center"/>
          </w:tcPr>
          <w:p>
            <w:pPr>
              <w:pStyle w:val="11"/>
            </w:pPr>
          </w:p>
        </w:tc>
        <w:tc>
          <w:tcPr>
            <w:tcW w:w="2551" w:type="dxa"/>
            <w:vAlign w:val="center"/>
          </w:tcPr>
          <w:p>
            <w:pPr>
              <w:pStyle w:val="11"/>
            </w:pPr>
            <w:r>
              <w:t>14.39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6.39</w:t>
            </w:r>
          </w:p>
        </w:tc>
        <w:tc>
          <w:tcPr>
            <w:tcW w:w="2551" w:type="dxa"/>
            <w:vAlign w:val="center"/>
          </w:tcPr>
          <w:p>
            <w:pPr>
              <w:pStyle w:val="11"/>
            </w:pPr>
          </w:p>
        </w:tc>
        <w:tc>
          <w:tcPr>
            <w:tcW w:w="2551" w:type="dxa"/>
            <w:vAlign w:val="center"/>
          </w:tcPr>
          <w:p>
            <w:pPr>
              <w:pStyle w:val="11"/>
            </w:pPr>
            <w:r>
              <w:t>6.39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34.11</w:t>
            </w:r>
          </w:p>
        </w:tc>
        <w:tc>
          <w:tcPr>
            <w:tcW w:w="2551" w:type="dxa"/>
            <w:vAlign w:val="center"/>
          </w:tcPr>
          <w:p>
            <w:pPr>
              <w:pStyle w:val="11"/>
            </w:pPr>
            <w:r>
              <w:t>34.11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34.11</w:t>
            </w:r>
          </w:p>
        </w:tc>
        <w:tc>
          <w:tcPr>
            <w:tcW w:w="2551" w:type="dxa"/>
            <w:vAlign w:val="center"/>
          </w:tcPr>
          <w:p>
            <w:pPr>
              <w:pStyle w:val="11"/>
            </w:pPr>
            <w:r>
              <w:t>34.11</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131001中国人民政治协商会议昌黎县委员会本级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131001中国人民政治协商会议昌黎县委员会本级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131001中国人民政治协商会议昌黎县委员会本级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4.47</w:t>
            </w:r>
          </w:p>
        </w:tc>
        <w:tc>
          <w:tcPr>
            <w:tcW w:w="2381" w:type="dxa"/>
            <w:vAlign w:val="center"/>
          </w:tcPr>
          <w:p>
            <w:pPr>
              <w:pStyle w:val="15"/>
            </w:pPr>
            <w:r>
              <w:t>4.47</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4.47</w:t>
            </w:r>
          </w:p>
        </w:tc>
        <w:tc>
          <w:tcPr>
            <w:tcW w:w="2381" w:type="dxa"/>
            <w:vAlign w:val="center"/>
          </w:tcPr>
          <w:p>
            <w:pPr>
              <w:pStyle w:val="11"/>
            </w:pPr>
            <w:r>
              <w:t>4.47</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3.37</w:t>
            </w:r>
          </w:p>
        </w:tc>
        <w:tc>
          <w:tcPr>
            <w:tcW w:w="2381" w:type="dxa"/>
            <w:vAlign w:val="center"/>
          </w:tcPr>
          <w:p>
            <w:pPr>
              <w:pStyle w:val="11"/>
            </w:pPr>
            <w:r>
              <w:t>3.37</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3.37</w:t>
            </w:r>
          </w:p>
        </w:tc>
        <w:tc>
          <w:tcPr>
            <w:tcW w:w="2381" w:type="dxa"/>
            <w:vAlign w:val="center"/>
          </w:tcPr>
          <w:p>
            <w:pPr>
              <w:pStyle w:val="11"/>
            </w:pPr>
            <w:r>
              <w:t>3.37</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1.10</w:t>
            </w:r>
          </w:p>
        </w:tc>
        <w:tc>
          <w:tcPr>
            <w:tcW w:w="2381" w:type="dxa"/>
            <w:vAlign w:val="center"/>
          </w:tcPr>
          <w:p>
            <w:pPr>
              <w:pStyle w:val="11"/>
            </w:pPr>
            <w:r>
              <w:t>1.10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中国人民政治协商会议昌黎县委员会本级2025年单位预算信息公开情况说明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按照《中华人民共和国预算法》、《地方预决算公开操作规程》和《关于进一步推进预算公开工作的实施意见》规定，现将中国人民政治协商会议昌黎县委员会本级2025年单位预算公开如下：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政协昌黎县委员会的主要职能是政治协商和民主监督，组织参加政协的各党派、团体和各族各界人士参政议政。政治协商是对国家和地方的大政方针以及政治、经济、文化和社会生活中的重要问题在决策之前进行协商。民主监督是对国家宪法、法律和法规的实施情况，对中共中央与国家领导机关制定的重大方针、政策的贯彻执行情况，对国家机关及其工作人员在履行职责、遵纪守法、为政清廉等方面的情况，通过建议和批评进行监督。参政议政是政治协商和民主监督的拓展和延伸。</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中国人民政治协商会议昌黎县委员会本级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354.16万元，其中：一般公共预算收入354.16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人民政治协商会议昌黎县委员会本级年度单位预算中支出预算的总体情况。2025年支出预算354.16万元，其中基本支出324.16万元，包括人员经费292.93万元和日常公用经费31.24万元；项目支出30.00万元，主要为2025年政协全会经费项目。</w:t>
      </w:r>
    </w:p>
    <w:p>
      <w:pPr>
        <w:pStyle w:val="18"/>
      </w:pPr>
      <w:r>
        <w:t>3、比上年增减情况</w:t>
      </w:r>
    </w:p>
    <w:p>
      <w:pPr>
        <w:pStyle w:val="18"/>
      </w:pPr>
      <w:r>
        <w:t>2025年预算收支安排354.16万元，较2024年预算增加5.97万元，其中：基本支出增加5.97万元，主要为2025年初预算人员数量较2024年有所增加，有4名在职人员调入，造成预算收支较上年增加。项目支出增加0.00万元，主要为我单位2025年政协全会经费项目，项目支出与上年持平。</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2025年，我单位机关运行经费共计安排31.24万元，主要用于日常维修、办公用房水电费、办公用房取暖费、办公用房物业管理费等日常运行支出。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4.47万元，其中因公出国（境）费0.00万元；公务用车购置及运维费3.37万元（其中：公务用车购置费为0.00万元，公务用车运维费3.37万元)；公务接待费1.10万元。与2024年相比减少0.03万元，增减变化的主要原因是我单位认真贯彻落实中央八项规定精神和厉行节约要求，从严控制“三公”经费开支，严格执行公务用车制度，切实压缩公务用车费用开支，同时，规范公务接待管理，本年度公务接待费有所下降。</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bookmarkStart w:id="1" w:name="_GoBack"/>
      <w:bookmarkEnd w:id="1"/>
    </w:p>
    <w:p>
      <w:pPr>
        <w:spacing w:before="0" w:after="0"/>
        <w:ind w:firstLine="560"/>
        <w:jc w:val="left"/>
        <w:outlineLvl w:val="9"/>
      </w:pPr>
      <w:r>
        <w:rPr>
          <w:rFonts w:ascii="方正仿宋_GBK" w:hAnsi="方正仿宋_GBK" w:eastAsia="方正仿宋_GBK" w:cs="方正仿宋_GBK"/>
          <w:b/>
          <w:color w:val="000000"/>
          <w:sz w:val="28"/>
        </w:rPr>
        <w:t>1、政协全会经费绩效目标表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13032225P002103100013</w:t>
            </w:r>
          </w:p>
        </w:tc>
        <w:tc>
          <w:tcPr>
            <w:tcW w:w="2835" w:type="dxa"/>
            <w:vAlign w:val="center"/>
          </w:tcPr>
          <w:p>
            <w:pPr>
              <w:pStyle w:val="10"/>
            </w:pPr>
            <w:r>
              <w:t>项目名称</w:t>
            </w:r>
          </w:p>
        </w:tc>
        <w:tc>
          <w:tcPr>
            <w:tcW w:w="6095" w:type="dxa"/>
            <w:gridSpan w:val="3"/>
            <w:vAlign w:val="center"/>
          </w:tcPr>
          <w:p>
            <w:pPr>
              <w:pStyle w:val="12"/>
            </w:pPr>
            <w:r>
              <w:t>政协全会经费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用于政协昌黎县第十六届五次全会会议的各项费用支出。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1.通过支付政协会议各项必要费用，达到完善各项会议制度，规范会议程序的效果。</w:t>
            </w:r>
            <w:r>
              <w:tab/>
            </w:r>
            <w:r>
              <w:tab/>
            </w:r>
            <w:r>
              <w:tab/>
            </w:r>
            <w:r>
              <w:tab/>
            </w:r>
            <w:r>
              <w:tab/>
            </w:r>
            <w:r>
              <w:tab/>
            </w:r>
          </w:p>
          <w:p>
            <w:pPr>
              <w:pStyle w:val="12"/>
            </w:pPr>
          </w:p>
          <w:p>
            <w:pPr>
              <w:pStyle w:val="12"/>
            </w:pPr>
            <w:r>
              <w:t>2.通过保障代表食宿质量水平，达到提高会议质量，提高政治协商水平的效果。</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提案质量</w:t>
            </w:r>
          </w:p>
        </w:tc>
        <w:tc>
          <w:tcPr>
            <w:tcW w:w="5386" w:type="dxa"/>
            <w:vAlign w:val="center"/>
          </w:tcPr>
          <w:p>
            <w:pPr>
              <w:pStyle w:val="12"/>
            </w:pPr>
            <w:r>
              <w:t>会议期间提案征集</w:t>
            </w:r>
          </w:p>
        </w:tc>
        <w:tc>
          <w:tcPr>
            <w:tcW w:w="2268" w:type="dxa"/>
            <w:vAlign w:val="center"/>
          </w:tcPr>
          <w:p>
            <w:pPr>
              <w:pStyle w:val="12"/>
            </w:pPr>
            <w:r>
              <w:t>≥185件</w:t>
            </w:r>
          </w:p>
        </w:tc>
        <w:tc>
          <w:tcPr>
            <w:tcW w:w="1276" w:type="dxa"/>
            <w:vAlign w:val="center"/>
          </w:tcPr>
          <w:p>
            <w:pPr>
              <w:pStyle w:val="12"/>
            </w:pPr>
            <w:r>
              <w:t>提案工作报告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政治任务实现率</w:t>
            </w:r>
          </w:p>
        </w:tc>
        <w:tc>
          <w:tcPr>
            <w:tcW w:w="5386" w:type="dxa"/>
            <w:vAlign w:val="center"/>
          </w:tcPr>
          <w:p>
            <w:pPr>
              <w:pStyle w:val="12"/>
            </w:pPr>
            <w:r>
              <w:t>实际完成的政治任务占计划实现的政治任务的比例</w:t>
            </w:r>
          </w:p>
        </w:tc>
        <w:tc>
          <w:tcPr>
            <w:tcW w:w="2268" w:type="dxa"/>
            <w:vAlign w:val="center"/>
          </w:tcPr>
          <w:p>
            <w:pPr>
              <w:pStyle w:val="12"/>
            </w:pPr>
            <w:r>
              <w:t>≥95%</w:t>
            </w:r>
          </w:p>
        </w:tc>
        <w:tc>
          <w:tcPr>
            <w:tcW w:w="1276" w:type="dxa"/>
            <w:vAlign w:val="center"/>
          </w:tcPr>
          <w:p>
            <w:pPr>
              <w:pStyle w:val="12"/>
            </w:pPr>
            <w:r>
              <w:t>政协工作报告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会议筹备及会务工作的完成率</w:t>
            </w:r>
          </w:p>
        </w:tc>
        <w:tc>
          <w:tcPr>
            <w:tcW w:w="5386" w:type="dxa"/>
            <w:vAlign w:val="center"/>
          </w:tcPr>
          <w:p>
            <w:pPr>
              <w:pStyle w:val="12"/>
            </w:pPr>
            <w:r>
              <w:t>会议筹备及会务工作的及时完成任务数占筹备任务总数的比率</w:t>
            </w:r>
          </w:p>
        </w:tc>
        <w:tc>
          <w:tcPr>
            <w:tcW w:w="2268" w:type="dxa"/>
            <w:vAlign w:val="center"/>
          </w:tcPr>
          <w:p>
            <w:pPr>
              <w:pStyle w:val="12"/>
            </w:pPr>
            <w:r>
              <w:t>≥95%</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会议成本</w:t>
            </w:r>
          </w:p>
        </w:tc>
        <w:tc>
          <w:tcPr>
            <w:tcW w:w="5386" w:type="dxa"/>
            <w:vAlign w:val="center"/>
          </w:tcPr>
          <w:p>
            <w:pPr>
              <w:pStyle w:val="12"/>
            </w:pPr>
            <w:r>
              <w:t>政协委员会议期间住宿、伙食、其他费用单个成本</w:t>
            </w:r>
          </w:p>
        </w:tc>
        <w:tc>
          <w:tcPr>
            <w:tcW w:w="2268" w:type="dxa"/>
            <w:vAlign w:val="center"/>
          </w:tcPr>
          <w:p>
            <w:pPr>
              <w:pStyle w:val="12"/>
            </w:pPr>
            <w:r>
              <w:t>≤430元/人</w:t>
            </w:r>
          </w:p>
        </w:tc>
        <w:tc>
          <w:tcPr>
            <w:tcW w:w="1276" w:type="dxa"/>
            <w:vAlign w:val="center"/>
          </w:tcPr>
          <w:p>
            <w:pPr>
              <w:pStyle w:val="12"/>
            </w:pPr>
            <w:r>
              <w:t xml:space="preserve">昌黎县财政局关于公布2019-2020年党政机关会议定点场所的通知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进一步带动本县经济</w:t>
            </w:r>
          </w:p>
        </w:tc>
        <w:tc>
          <w:tcPr>
            <w:tcW w:w="5386" w:type="dxa"/>
            <w:vAlign w:val="center"/>
          </w:tcPr>
          <w:p>
            <w:pPr>
              <w:pStyle w:val="12"/>
            </w:pPr>
            <w:r>
              <w:t>带动本地旅宿、交通等行业的经济收入，不低于上年</w:t>
            </w:r>
          </w:p>
        </w:tc>
        <w:tc>
          <w:tcPr>
            <w:tcW w:w="2268" w:type="dxa"/>
            <w:vAlign w:val="center"/>
          </w:tcPr>
          <w:p>
            <w:pPr>
              <w:pStyle w:val="12"/>
            </w:pPr>
            <w:r>
              <w:t>不低于上年</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提案有效办理率</w:t>
            </w:r>
          </w:p>
        </w:tc>
        <w:tc>
          <w:tcPr>
            <w:tcW w:w="5386" w:type="dxa"/>
            <w:vAlign w:val="center"/>
          </w:tcPr>
          <w:p>
            <w:pPr>
              <w:pStyle w:val="12"/>
            </w:pPr>
            <w:r>
              <w:t>有效办理提案数量占全县征集提案数量的比率</w:t>
            </w:r>
          </w:p>
        </w:tc>
        <w:tc>
          <w:tcPr>
            <w:tcW w:w="2268" w:type="dxa"/>
            <w:vAlign w:val="center"/>
          </w:tcPr>
          <w:p>
            <w:pPr>
              <w:pStyle w:val="12"/>
            </w:pPr>
            <w:r>
              <w:t>≥90%</w:t>
            </w:r>
          </w:p>
        </w:tc>
        <w:tc>
          <w:tcPr>
            <w:tcW w:w="1276" w:type="dxa"/>
            <w:vAlign w:val="center"/>
          </w:tcPr>
          <w:p>
            <w:pPr>
              <w:pStyle w:val="12"/>
            </w:pPr>
            <w:r>
              <w:t>提案工作报告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厉行节约、节能降耗</w:t>
            </w:r>
          </w:p>
        </w:tc>
        <w:tc>
          <w:tcPr>
            <w:tcW w:w="5386" w:type="dxa"/>
            <w:vAlign w:val="center"/>
          </w:tcPr>
          <w:p>
            <w:pPr>
              <w:pStyle w:val="12"/>
            </w:pPr>
            <w:r>
              <w:t>节约资源，降低消耗，实现绿色会议</w:t>
            </w:r>
          </w:p>
        </w:tc>
        <w:tc>
          <w:tcPr>
            <w:tcW w:w="2268" w:type="dxa"/>
            <w:vAlign w:val="center"/>
          </w:tcPr>
          <w:p>
            <w:pPr>
              <w:pStyle w:val="12"/>
            </w:pPr>
            <w:r>
              <w:t>较上年节约</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会议的持续影响时限</w:t>
            </w:r>
          </w:p>
        </w:tc>
        <w:tc>
          <w:tcPr>
            <w:tcW w:w="5386" w:type="dxa"/>
            <w:vAlign w:val="center"/>
          </w:tcPr>
          <w:p>
            <w:pPr>
              <w:pStyle w:val="12"/>
            </w:pPr>
            <w:r>
              <w:t>政协会议开展的可持续时限</w:t>
            </w:r>
          </w:p>
        </w:tc>
        <w:tc>
          <w:tcPr>
            <w:tcW w:w="2268" w:type="dxa"/>
            <w:vAlign w:val="center"/>
          </w:tcPr>
          <w:p>
            <w:pPr>
              <w:pStyle w:val="12"/>
            </w:pPr>
            <w:r>
              <w:t>≥1年</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参会人员的满意度</w:t>
            </w:r>
          </w:p>
        </w:tc>
        <w:tc>
          <w:tcPr>
            <w:tcW w:w="5386" w:type="dxa"/>
            <w:vAlign w:val="center"/>
          </w:tcPr>
          <w:p>
            <w:pPr>
              <w:pStyle w:val="12"/>
            </w:pPr>
            <w:r>
              <w:t>调查参会人员对会议组织的满意的人数占调查总人数的比例，投入使用后是否产生社会效益</w:t>
            </w:r>
          </w:p>
        </w:tc>
        <w:tc>
          <w:tcPr>
            <w:tcW w:w="2268" w:type="dxa"/>
            <w:vAlign w:val="center"/>
          </w:tcPr>
          <w:p>
            <w:pPr>
              <w:pStyle w:val="12"/>
            </w:pPr>
            <w:r>
              <w:t>≥95%</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131001中国人民政治协商会议昌黎县委员会本级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中国人民政治协商会议昌黎县委员会本级上年末固定资产金额为58.91万元（详见下表）。本年度拟购置固定资产总额为0.00万元，已按要求列入政府采购预算，详见政府采购预算表。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131001中国人民政治协商会议昌黎县委员会本级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58.91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34.00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91</w:t>
            </w:r>
          </w:p>
        </w:tc>
        <w:tc>
          <w:tcPr>
            <w:tcW w:w="2835" w:type="dxa"/>
            <w:vAlign w:val="center"/>
          </w:tcPr>
          <w:p>
            <w:pPr>
              <w:pStyle w:val="11"/>
            </w:pPr>
            <w:r>
              <w:t>24.91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CC2D77"/>
    <w:rsid w:val="38AB233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TotalTime>1</TotalTime>
  <ScaleCrop>false</ScaleCrop>
  <LinksUpToDate>false</LinksUpToDate>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2025-01-19T12:04:00Z</dcterms:created>
  <dc:creator>ylbg</dc:creator>
  <cp:lastModifiedBy>lenovo</cp:lastModifiedBy>
  <dcterms:modified xsi:type="dcterms:W3CDTF">2025-01-21T01:48:57Z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