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714昌黎县工商业联合会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85.51</w:t>
            </w:r>
          </w:p>
        </w:tc>
        <w:tc>
          <w:tcPr>
            <w:tcW w:w="4535" w:type="dxa"/>
            <w:vAlign w:val="center"/>
          </w:tcPr>
          <w:p>
            <w:pPr>
              <w:pStyle w:val="13"/>
            </w:pPr>
            <w:r>
              <w:t>一、一般公共服务支出</w:t>
            </w:r>
          </w:p>
        </w:tc>
        <w:tc>
          <w:tcPr>
            <w:tcW w:w="2126" w:type="dxa"/>
            <w:vAlign w:val="center"/>
          </w:tcPr>
          <w:p>
            <w:pPr>
              <w:pStyle w:val="12"/>
            </w:pPr>
            <w:r>
              <w:t>69.65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85.51</w:t>
            </w:r>
          </w:p>
        </w:tc>
        <w:tc>
          <w:tcPr>
            <w:tcW w:w="4535" w:type="dxa"/>
            <w:vAlign w:val="center"/>
          </w:tcPr>
          <w:p>
            <w:pPr>
              <w:pStyle w:val="15"/>
            </w:pPr>
            <w:r>
              <w:t>本年支出合计</w:t>
            </w:r>
          </w:p>
        </w:tc>
        <w:tc>
          <w:tcPr>
            <w:tcW w:w="2126" w:type="dxa"/>
            <w:vAlign w:val="center"/>
          </w:tcPr>
          <w:p>
            <w:pPr>
              <w:pStyle w:val="16"/>
            </w:pPr>
            <w:r>
              <w:t>85.51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85.51</w:t>
            </w:r>
          </w:p>
        </w:tc>
        <w:tc>
          <w:tcPr>
            <w:tcW w:w="4535" w:type="dxa"/>
            <w:vAlign w:val="center"/>
          </w:tcPr>
          <w:p>
            <w:pPr>
              <w:pStyle w:val="15"/>
            </w:pPr>
            <w:r>
              <w:t>支出总计</w:t>
            </w:r>
          </w:p>
        </w:tc>
        <w:tc>
          <w:tcPr>
            <w:tcW w:w="2126" w:type="dxa"/>
            <w:vAlign w:val="center"/>
          </w:tcPr>
          <w:p>
            <w:pPr>
              <w:pStyle w:val="16"/>
            </w:pPr>
            <w:r>
              <w:t>85.51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714昌黎县工商业联合会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85.51</w:t>
            </w:r>
          </w:p>
        </w:tc>
        <w:tc>
          <w:tcPr>
            <w:tcW w:w="1134" w:type="dxa"/>
            <w:vAlign w:val="center"/>
          </w:tcPr>
          <w:p>
            <w:pPr>
              <w:pStyle w:val="16"/>
            </w:pPr>
            <w:r>
              <w:t>85.51</w:t>
            </w:r>
          </w:p>
        </w:tc>
        <w:tc>
          <w:tcPr>
            <w:tcW w:w="1134" w:type="dxa"/>
            <w:vAlign w:val="center"/>
          </w:tcPr>
          <w:p>
            <w:pPr>
              <w:pStyle w:val="16"/>
            </w:pPr>
            <w:r>
              <w:t>85.51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69.65</w:t>
            </w:r>
          </w:p>
        </w:tc>
        <w:tc>
          <w:tcPr>
            <w:tcW w:w="1134" w:type="dxa"/>
            <w:vAlign w:val="center"/>
          </w:tcPr>
          <w:p>
            <w:pPr>
              <w:pStyle w:val="12"/>
            </w:pPr>
            <w:r>
              <w:t>69.65</w:t>
            </w:r>
          </w:p>
        </w:tc>
        <w:tc>
          <w:tcPr>
            <w:tcW w:w="1134" w:type="dxa"/>
            <w:vAlign w:val="center"/>
          </w:tcPr>
          <w:p>
            <w:pPr>
              <w:pStyle w:val="12"/>
            </w:pPr>
            <w:r>
              <w:t>69.65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20128</w:t>
            </w:r>
          </w:p>
        </w:tc>
        <w:tc>
          <w:tcPr>
            <w:tcW w:w="1559" w:type="dxa"/>
            <w:vAlign w:val="center"/>
          </w:tcPr>
          <w:p>
            <w:pPr>
              <w:pStyle w:val="13"/>
            </w:pPr>
            <w:r>
              <w:t>民主党派及工商联事务</w:t>
            </w:r>
          </w:p>
        </w:tc>
        <w:tc>
          <w:tcPr>
            <w:tcW w:w="1134" w:type="dxa"/>
            <w:vAlign w:val="center"/>
          </w:tcPr>
          <w:p>
            <w:pPr>
              <w:pStyle w:val="12"/>
            </w:pPr>
            <w:r>
              <w:t>69.65</w:t>
            </w:r>
          </w:p>
        </w:tc>
        <w:tc>
          <w:tcPr>
            <w:tcW w:w="1134" w:type="dxa"/>
            <w:vAlign w:val="center"/>
          </w:tcPr>
          <w:p>
            <w:pPr>
              <w:pStyle w:val="12"/>
            </w:pPr>
            <w:r>
              <w:t>69.65</w:t>
            </w:r>
          </w:p>
        </w:tc>
        <w:tc>
          <w:tcPr>
            <w:tcW w:w="1134" w:type="dxa"/>
            <w:vAlign w:val="center"/>
          </w:tcPr>
          <w:p>
            <w:pPr>
              <w:pStyle w:val="12"/>
            </w:pPr>
            <w:r>
              <w:t>69.65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2012801</w:t>
            </w:r>
          </w:p>
        </w:tc>
        <w:tc>
          <w:tcPr>
            <w:tcW w:w="1559" w:type="dxa"/>
            <w:vAlign w:val="center"/>
          </w:tcPr>
          <w:p>
            <w:pPr>
              <w:pStyle w:val="13"/>
            </w:pPr>
            <w:r>
              <w:t>行政运行</w:t>
            </w:r>
          </w:p>
        </w:tc>
        <w:tc>
          <w:tcPr>
            <w:tcW w:w="1134" w:type="dxa"/>
            <w:vAlign w:val="center"/>
          </w:tcPr>
          <w:p>
            <w:pPr>
              <w:pStyle w:val="12"/>
            </w:pPr>
            <w:r>
              <w:t>69.65</w:t>
            </w:r>
          </w:p>
        </w:tc>
        <w:tc>
          <w:tcPr>
            <w:tcW w:w="1134" w:type="dxa"/>
            <w:vAlign w:val="center"/>
          </w:tcPr>
          <w:p>
            <w:pPr>
              <w:pStyle w:val="12"/>
            </w:pPr>
            <w:r>
              <w:t>69.65</w:t>
            </w:r>
          </w:p>
        </w:tc>
        <w:tc>
          <w:tcPr>
            <w:tcW w:w="1134" w:type="dxa"/>
            <w:vAlign w:val="center"/>
          </w:tcPr>
          <w:p>
            <w:pPr>
              <w:pStyle w:val="12"/>
            </w:pPr>
            <w:r>
              <w:t>69.65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7.98</w:t>
            </w:r>
          </w:p>
        </w:tc>
        <w:tc>
          <w:tcPr>
            <w:tcW w:w="1134" w:type="dxa"/>
            <w:vAlign w:val="center"/>
          </w:tcPr>
          <w:p>
            <w:pPr>
              <w:pStyle w:val="12"/>
            </w:pPr>
            <w:r>
              <w:t>7.98</w:t>
            </w:r>
          </w:p>
        </w:tc>
        <w:tc>
          <w:tcPr>
            <w:tcW w:w="1134" w:type="dxa"/>
            <w:vAlign w:val="center"/>
          </w:tcPr>
          <w:p>
            <w:pPr>
              <w:pStyle w:val="12"/>
            </w:pPr>
            <w:r>
              <w:t>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7.98</w:t>
            </w:r>
          </w:p>
        </w:tc>
        <w:tc>
          <w:tcPr>
            <w:tcW w:w="1134" w:type="dxa"/>
            <w:vAlign w:val="center"/>
          </w:tcPr>
          <w:p>
            <w:pPr>
              <w:pStyle w:val="12"/>
            </w:pPr>
            <w:r>
              <w:t>7.98</w:t>
            </w:r>
          </w:p>
        </w:tc>
        <w:tc>
          <w:tcPr>
            <w:tcW w:w="1134" w:type="dxa"/>
            <w:vAlign w:val="center"/>
          </w:tcPr>
          <w:p>
            <w:pPr>
              <w:pStyle w:val="12"/>
            </w:pPr>
            <w:r>
              <w:t>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7.98</w:t>
            </w:r>
          </w:p>
        </w:tc>
        <w:tc>
          <w:tcPr>
            <w:tcW w:w="1134" w:type="dxa"/>
            <w:vAlign w:val="center"/>
          </w:tcPr>
          <w:p>
            <w:pPr>
              <w:pStyle w:val="12"/>
            </w:pPr>
            <w:r>
              <w:t>7.98</w:t>
            </w:r>
          </w:p>
        </w:tc>
        <w:tc>
          <w:tcPr>
            <w:tcW w:w="1134" w:type="dxa"/>
            <w:vAlign w:val="center"/>
          </w:tcPr>
          <w:p>
            <w:pPr>
              <w:pStyle w:val="12"/>
            </w:pPr>
            <w:r>
              <w:t>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4.07</w:t>
            </w:r>
          </w:p>
        </w:tc>
        <w:tc>
          <w:tcPr>
            <w:tcW w:w="1134" w:type="dxa"/>
            <w:vAlign w:val="center"/>
          </w:tcPr>
          <w:p>
            <w:pPr>
              <w:pStyle w:val="12"/>
            </w:pPr>
            <w:r>
              <w:t>4.07</w:t>
            </w:r>
          </w:p>
        </w:tc>
        <w:tc>
          <w:tcPr>
            <w:tcW w:w="1134" w:type="dxa"/>
            <w:vAlign w:val="center"/>
          </w:tcPr>
          <w:p>
            <w:pPr>
              <w:pStyle w:val="12"/>
            </w:pPr>
            <w:r>
              <w:t>4.07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4.07</w:t>
            </w:r>
          </w:p>
        </w:tc>
        <w:tc>
          <w:tcPr>
            <w:tcW w:w="1134" w:type="dxa"/>
            <w:vAlign w:val="center"/>
          </w:tcPr>
          <w:p>
            <w:pPr>
              <w:pStyle w:val="12"/>
            </w:pPr>
            <w:r>
              <w:t>4.07</w:t>
            </w:r>
          </w:p>
        </w:tc>
        <w:tc>
          <w:tcPr>
            <w:tcW w:w="1134" w:type="dxa"/>
            <w:vAlign w:val="center"/>
          </w:tcPr>
          <w:p>
            <w:pPr>
              <w:pStyle w:val="12"/>
            </w:pPr>
            <w:r>
              <w:t>4.07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4.07</w:t>
            </w:r>
          </w:p>
        </w:tc>
        <w:tc>
          <w:tcPr>
            <w:tcW w:w="1134" w:type="dxa"/>
            <w:vAlign w:val="center"/>
          </w:tcPr>
          <w:p>
            <w:pPr>
              <w:pStyle w:val="12"/>
            </w:pPr>
            <w:r>
              <w:t>4.07</w:t>
            </w:r>
          </w:p>
        </w:tc>
        <w:tc>
          <w:tcPr>
            <w:tcW w:w="1134" w:type="dxa"/>
            <w:vAlign w:val="center"/>
          </w:tcPr>
          <w:p>
            <w:pPr>
              <w:pStyle w:val="12"/>
            </w:pPr>
            <w:r>
              <w:t>4.07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3.81</w:t>
            </w:r>
          </w:p>
        </w:tc>
        <w:tc>
          <w:tcPr>
            <w:tcW w:w="1134" w:type="dxa"/>
            <w:vAlign w:val="center"/>
          </w:tcPr>
          <w:p>
            <w:pPr>
              <w:pStyle w:val="12"/>
            </w:pPr>
            <w:r>
              <w:t>3.81</w:t>
            </w:r>
          </w:p>
        </w:tc>
        <w:tc>
          <w:tcPr>
            <w:tcW w:w="1134" w:type="dxa"/>
            <w:vAlign w:val="center"/>
          </w:tcPr>
          <w:p>
            <w:pPr>
              <w:pStyle w:val="12"/>
            </w:pPr>
            <w:r>
              <w:t>3.81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3.81</w:t>
            </w:r>
          </w:p>
        </w:tc>
        <w:tc>
          <w:tcPr>
            <w:tcW w:w="1134" w:type="dxa"/>
            <w:vAlign w:val="center"/>
          </w:tcPr>
          <w:p>
            <w:pPr>
              <w:pStyle w:val="12"/>
            </w:pPr>
            <w:r>
              <w:t>3.81</w:t>
            </w:r>
          </w:p>
        </w:tc>
        <w:tc>
          <w:tcPr>
            <w:tcW w:w="1134" w:type="dxa"/>
            <w:vAlign w:val="center"/>
          </w:tcPr>
          <w:p>
            <w:pPr>
              <w:pStyle w:val="12"/>
            </w:pPr>
            <w:r>
              <w:t>3.81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3.81</w:t>
            </w:r>
          </w:p>
        </w:tc>
        <w:tc>
          <w:tcPr>
            <w:tcW w:w="1134" w:type="dxa"/>
            <w:vAlign w:val="center"/>
          </w:tcPr>
          <w:p>
            <w:pPr>
              <w:pStyle w:val="12"/>
            </w:pPr>
            <w:r>
              <w:t>3.81</w:t>
            </w:r>
          </w:p>
        </w:tc>
        <w:tc>
          <w:tcPr>
            <w:tcW w:w="1134" w:type="dxa"/>
            <w:vAlign w:val="center"/>
          </w:tcPr>
          <w:p>
            <w:pPr>
              <w:pStyle w:val="12"/>
            </w:pPr>
            <w:r>
              <w:t>3.81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714昌黎县工商业联合会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85.51</w:t>
            </w:r>
          </w:p>
        </w:tc>
        <w:tc>
          <w:tcPr>
            <w:tcW w:w="1361" w:type="dxa"/>
            <w:vAlign w:val="center"/>
          </w:tcPr>
          <w:p>
            <w:pPr>
              <w:pStyle w:val="16"/>
            </w:pPr>
            <w:r>
              <w:t>85.51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69.65</w:t>
            </w:r>
          </w:p>
        </w:tc>
        <w:tc>
          <w:tcPr>
            <w:tcW w:w="1361" w:type="dxa"/>
            <w:vAlign w:val="center"/>
          </w:tcPr>
          <w:p>
            <w:pPr>
              <w:pStyle w:val="12"/>
            </w:pPr>
            <w:r>
              <w:t>69.65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20128</w:t>
            </w:r>
          </w:p>
        </w:tc>
        <w:tc>
          <w:tcPr>
            <w:tcW w:w="4535" w:type="dxa"/>
            <w:vAlign w:val="center"/>
          </w:tcPr>
          <w:p>
            <w:pPr>
              <w:pStyle w:val="13"/>
            </w:pPr>
            <w:r>
              <w:t>民主党派及工商联事务</w:t>
            </w:r>
          </w:p>
        </w:tc>
        <w:tc>
          <w:tcPr>
            <w:tcW w:w="1361" w:type="dxa"/>
            <w:vAlign w:val="center"/>
          </w:tcPr>
          <w:p>
            <w:pPr>
              <w:pStyle w:val="12"/>
            </w:pPr>
            <w:r>
              <w:t>69.65</w:t>
            </w:r>
          </w:p>
        </w:tc>
        <w:tc>
          <w:tcPr>
            <w:tcW w:w="1361" w:type="dxa"/>
            <w:vAlign w:val="center"/>
          </w:tcPr>
          <w:p>
            <w:pPr>
              <w:pStyle w:val="12"/>
            </w:pPr>
            <w:r>
              <w:t>69.65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2012801</w:t>
            </w:r>
          </w:p>
        </w:tc>
        <w:tc>
          <w:tcPr>
            <w:tcW w:w="4535" w:type="dxa"/>
            <w:vAlign w:val="center"/>
          </w:tcPr>
          <w:p>
            <w:pPr>
              <w:pStyle w:val="13"/>
            </w:pPr>
            <w:r>
              <w:t>行政运行</w:t>
            </w:r>
          </w:p>
        </w:tc>
        <w:tc>
          <w:tcPr>
            <w:tcW w:w="1361" w:type="dxa"/>
            <w:vAlign w:val="center"/>
          </w:tcPr>
          <w:p>
            <w:pPr>
              <w:pStyle w:val="12"/>
            </w:pPr>
            <w:r>
              <w:t>69.65</w:t>
            </w:r>
          </w:p>
        </w:tc>
        <w:tc>
          <w:tcPr>
            <w:tcW w:w="1361" w:type="dxa"/>
            <w:vAlign w:val="center"/>
          </w:tcPr>
          <w:p>
            <w:pPr>
              <w:pStyle w:val="12"/>
            </w:pPr>
            <w:r>
              <w:t>69.65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7.98</w:t>
            </w:r>
          </w:p>
        </w:tc>
        <w:tc>
          <w:tcPr>
            <w:tcW w:w="1361" w:type="dxa"/>
            <w:vAlign w:val="center"/>
          </w:tcPr>
          <w:p>
            <w:pPr>
              <w:pStyle w:val="12"/>
            </w:pPr>
            <w:r>
              <w:t>7.98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7.98</w:t>
            </w:r>
          </w:p>
        </w:tc>
        <w:tc>
          <w:tcPr>
            <w:tcW w:w="1361" w:type="dxa"/>
            <w:vAlign w:val="center"/>
          </w:tcPr>
          <w:p>
            <w:pPr>
              <w:pStyle w:val="12"/>
            </w:pPr>
            <w:r>
              <w:t>7.98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7.98</w:t>
            </w:r>
          </w:p>
        </w:tc>
        <w:tc>
          <w:tcPr>
            <w:tcW w:w="1361" w:type="dxa"/>
            <w:vAlign w:val="center"/>
          </w:tcPr>
          <w:p>
            <w:pPr>
              <w:pStyle w:val="12"/>
            </w:pPr>
            <w:r>
              <w:t>7.98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4.07</w:t>
            </w:r>
          </w:p>
        </w:tc>
        <w:tc>
          <w:tcPr>
            <w:tcW w:w="1361" w:type="dxa"/>
            <w:vAlign w:val="center"/>
          </w:tcPr>
          <w:p>
            <w:pPr>
              <w:pStyle w:val="12"/>
            </w:pPr>
            <w:r>
              <w:t>4.07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4.07</w:t>
            </w:r>
          </w:p>
        </w:tc>
        <w:tc>
          <w:tcPr>
            <w:tcW w:w="1361" w:type="dxa"/>
            <w:vAlign w:val="center"/>
          </w:tcPr>
          <w:p>
            <w:pPr>
              <w:pStyle w:val="12"/>
            </w:pPr>
            <w:r>
              <w:t>4.07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4.07</w:t>
            </w:r>
          </w:p>
        </w:tc>
        <w:tc>
          <w:tcPr>
            <w:tcW w:w="1361" w:type="dxa"/>
            <w:vAlign w:val="center"/>
          </w:tcPr>
          <w:p>
            <w:pPr>
              <w:pStyle w:val="12"/>
            </w:pPr>
            <w:r>
              <w:t>4.07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3.81</w:t>
            </w:r>
          </w:p>
        </w:tc>
        <w:tc>
          <w:tcPr>
            <w:tcW w:w="1361" w:type="dxa"/>
            <w:vAlign w:val="center"/>
          </w:tcPr>
          <w:p>
            <w:pPr>
              <w:pStyle w:val="12"/>
            </w:pPr>
            <w:r>
              <w:t>3.81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3.81</w:t>
            </w:r>
          </w:p>
        </w:tc>
        <w:tc>
          <w:tcPr>
            <w:tcW w:w="1361" w:type="dxa"/>
            <w:vAlign w:val="center"/>
          </w:tcPr>
          <w:p>
            <w:pPr>
              <w:pStyle w:val="12"/>
            </w:pPr>
            <w:r>
              <w:t>3.81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3.81</w:t>
            </w:r>
          </w:p>
        </w:tc>
        <w:tc>
          <w:tcPr>
            <w:tcW w:w="1361" w:type="dxa"/>
            <w:vAlign w:val="center"/>
          </w:tcPr>
          <w:p>
            <w:pPr>
              <w:pStyle w:val="12"/>
            </w:pPr>
            <w:r>
              <w:t>3.81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714昌黎县工商业联合会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85.51</w:t>
            </w:r>
          </w:p>
        </w:tc>
        <w:tc>
          <w:tcPr>
            <w:tcW w:w="3402" w:type="dxa"/>
            <w:vAlign w:val="center"/>
          </w:tcPr>
          <w:p>
            <w:pPr>
              <w:pStyle w:val="13"/>
            </w:pPr>
            <w:r>
              <w:t>一、一般公共服务支出</w:t>
            </w:r>
          </w:p>
        </w:tc>
        <w:tc>
          <w:tcPr>
            <w:tcW w:w="1474" w:type="dxa"/>
            <w:vAlign w:val="center"/>
          </w:tcPr>
          <w:p>
            <w:pPr>
              <w:pStyle w:val="12"/>
            </w:pPr>
            <w:r>
              <w:t>69.65</w:t>
            </w:r>
          </w:p>
        </w:tc>
        <w:tc>
          <w:tcPr>
            <w:tcW w:w="1474" w:type="dxa"/>
            <w:vAlign w:val="center"/>
          </w:tcPr>
          <w:p>
            <w:pPr>
              <w:pStyle w:val="12"/>
            </w:pPr>
            <w:r>
              <w:t>69.65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7.98</w:t>
            </w:r>
          </w:p>
        </w:tc>
        <w:tc>
          <w:tcPr>
            <w:tcW w:w="1474" w:type="dxa"/>
            <w:vAlign w:val="center"/>
          </w:tcPr>
          <w:p>
            <w:pPr>
              <w:pStyle w:val="12"/>
            </w:pPr>
            <w:r>
              <w:t>7.98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4.07</w:t>
            </w:r>
          </w:p>
        </w:tc>
        <w:tc>
          <w:tcPr>
            <w:tcW w:w="1474" w:type="dxa"/>
            <w:vAlign w:val="center"/>
          </w:tcPr>
          <w:p>
            <w:pPr>
              <w:pStyle w:val="12"/>
            </w:pPr>
            <w:r>
              <w:t>4.07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3.81</w:t>
            </w:r>
          </w:p>
        </w:tc>
        <w:tc>
          <w:tcPr>
            <w:tcW w:w="1474" w:type="dxa"/>
            <w:vAlign w:val="center"/>
          </w:tcPr>
          <w:p>
            <w:pPr>
              <w:pStyle w:val="12"/>
            </w:pPr>
            <w:r>
              <w:t>3.81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85.51</w:t>
            </w:r>
          </w:p>
        </w:tc>
        <w:tc>
          <w:tcPr>
            <w:tcW w:w="3402" w:type="dxa"/>
            <w:vAlign w:val="center"/>
          </w:tcPr>
          <w:p>
            <w:pPr>
              <w:pStyle w:val="15"/>
            </w:pPr>
            <w:r>
              <w:t>本年支出合计</w:t>
            </w:r>
          </w:p>
        </w:tc>
        <w:tc>
          <w:tcPr>
            <w:tcW w:w="1474" w:type="dxa"/>
            <w:vAlign w:val="center"/>
          </w:tcPr>
          <w:p>
            <w:pPr>
              <w:pStyle w:val="16"/>
            </w:pPr>
            <w:r>
              <w:t>85.51</w:t>
            </w:r>
          </w:p>
        </w:tc>
        <w:tc>
          <w:tcPr>
            <w:tcW w:w="1474" w:type="dxa"/>
            <w:vAlign w:val="center"/>
          </w:tcPr>
          <w:p>
            <w:pPr>
              <w:pStyle w:val="16"/>
            </w:pPr>
            <w:r>
              <w:t>85.51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85.51</w:t>
            </w:r>
          </w:p>
        </w:tc>
        <w:tc>
          <w:tcPr>
            <w:tcW w:w="3402" w:type="dxa"/>
            <w:vAlign w:val="center"/>
          </w:tcPr>
          <w:p>
            <w:pPr>
              <w:pStyle w:val="15"/>
            </w:pPr>
            <w:r>
              <w:t>支出总计</w:t>
            </w:r>
          </w:p>
        </w:tc>
        <w:tc>
          <w:tcPr>
            <w:tcW w:w="1474" w:type="dxa"/>
            <w:vAlign w:val="center"/>
          </w:tcPr>
          <w:p>
            <w:pPr>
              <w:pStyle w:val="16"/>
            </w:pPr>
            <w:r>
              <w:t>85.51</w:t>
            </w:r>
          </w:p>
        </w:tc>
        <w:tc>
          <w:tcPr>
            <w:tcW w:w="1474" w:type="dxa"/>
            <w:vAlign w:val="center"/>
          </w:tcPr>
          <w:p>
            <w:pPr>
              <w:pStyle w:val="16"/>
            </w:pPr>
            <w:r>
              <w:t>85.51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714昌黎县工商业联合会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85.51</w:t>
            </w:r>
          </w:p>
        </w:tc>
        <w:tc>
          <w:tcPr>
            <w:tcW w:w="2551" w:type="dxa"/>
            <w:vAlign w:val="center"/>
          </w:tcPr>
          <w:p>
            <w:pPr>
              <w:pStyle w:val="16"/>
            </w:pPr>
            <w:r>
              <w:t>85.51</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69.65</w:t>
            </w:r>
          </w:p>
        </w:tc>
        <w:tc>
          <w:tcPr>
            <w:tcW w:w="2551" w:type="dxa"/>
            <w:vAlign w:val="center"/>
          </w:tcPr>
          <w:p>
            <w:pPr>
              <w:pStyle w:val="12"/>
            </w:pPr>
            <w:r>
              <w:t>69.65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20128</w:t>
            </w:r>
          </w:p>
        </w:tc>
        <w:tc>
          <w:tcPr>
            <w:tcW w:w="4535" w:type="dxa"/>
            <w:vAlign w:val="center"/>
          </w:tcPr>
          <w:p>
            <w:pPr>
              <w:pStyle w:val="13"/>
            </w:pPr>
            <w:r>
              <w:t>民主党派及工商联事务</w:t>
            </w:r>
          </w:p>
        </w:tc>
        <w:tc>
          <w:tcPr>
            <w:tcW w:w="2551" w:type="dxa"/>
            <w:vAlign w:val="center"/>
          </w:tcPr>
          <w:p>
            <w:pPr>
              <w:pStyle w:val="12"/>
            </w:pPr>
            <w:r>
              <w:t>69.65</w:t>
            </w:r>
          </w:p>
        </w:tc>
        <w:tc>
          <w:tcPr>
            <w:tcW w:w="2551" w:type="dxa"/>
            <w:vAlign w:val="center"/>
          </w:tcPr>
          <w:p>
            <w:pPr>
              <w:pStyle w:val="12"/>
            </w:pPr>
            <w:r>
              <w:t>69.65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2012801</w:t>
            </w:r>
          </w:p>
        </w:tc>
        <w:tc>
          <w:tcPr>
            <w:tcW w:w="4535" w:type="dxa"/>
            <w:vAlign w:val="center"/>
          </w:tcPr>
          <w:p>
            <w:pPr>
              <w:pStyle w:val="13"/>
            </w:pPr>
            <w:r>
              <w:t>行政运行</w:t>
            </w:r>
          </w:p>
        </w:tc>
        <w:tc>
          <w:tcPr>
            <w:tcW w:w="2551" w:type="dxa"/>
            <w:vAlign w:val="center"/>
          </w:tcPr>
          <w:p>
            <w:pPr>
              <w:pStyle w:val="12"/>
            </w:pPr>
            <w:r>
              <w:t>69.65</w:t>
            </w:r>
          </w:p>
        </w:tc>
        <w:tc>
          <w:tcPr>
            <w:tcW w:w="2551" w:type="dxa"/>
            <w:vAlign w:val="center"/>
          </w:tcPr>
          <w:p>
            <w:pPr>
              <w:pStyle w:val="12"/>
            </w:pPr>
            <w:r>
              <w:t>69.65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7.98</w:t>
            </w:r>
          </w:p>
        </w:tc>
        <w:tc>
          <w:tcPr>
            <w:tcW w:w="2551" w:type="dxa"/>
            <w:vAlign w:val="center"/>
          </w:tcPr>
          <w:p>
            <w:pPr>
              <w:pStyle w:val="12"/>
            </w:pPr>
            <w:r>
              <w:t>7.98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7.98</w:t>
            </w:r>
          </w:p>
        </w:tc>
        <w:tc>
          <w:tcPr>
            <w:tcW w:w="2551" w:type="dxa"/>
            <w:vAlign w:val="center"/>
          </w:tcPr>
          <w:p>
            <w:pPr>
              <w:pStyle w:val="12"/>
            </w:pPr>
            <w:r>
              <w:t>7.98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7.98</w:t>
            </w:r>
          </w:p>
        </w:tc>
        <w:tc>
          <w:tcPr>
            <w:tcW w:w="2551" w:type="dxa"/>
            <w:vAlign w:val="center"/>
          </w:tcPr>
          <w:p>
            <w:pPr>
              <w:pStyle w:val="12"/>
            </w:pPr>
            <w:r>
              <w:t>7.98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4.07</w:t>
            </w:r>
          </w:p>
        </w:tc>
        <w:tc>
          <w:tcPr>
            <w:tcW w:w="2551" w:type="dxa"/>
            <w:vAlign w:val="center"/>
          </w:tcPr>
          <w:p>
            <w:pPr>
              <w:pStyle w:val="12"/>
            </w:pPr>
            <w:r>
              <w:t>4.07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4.07</w:t>
            </w:r>
          </w:p>
        </w:tc>
        <w:tc>
          <w:tcPr>
            <w:tcW w:w="2551" w:type="dxa"/>
            <w:vAlign w:val="center"/>
          </w:tcPr>
          <w:p>
            <w:pPr>
              <w:pStyle w:val="12"/>
            </w:pPr>
            <w:r>
              <w:t>4.07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4.07</w:t>
            </w:r>
          </w:p>
        </w:tc>
        <w:tc>
          <w:tcPr>
            <w:tcW w:w="2551" w:type="dxa"/>
            <w:vAlign w:val="center"/>
          </w:tcPr>
          <w:p>
            <w:pPr>
              <w:pStyle w:val="12"/>
            </w:pPr>
            <w:r>
              <w:t>4.07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3.81</w:t>
            </w:r>
          </w:p>
        </w:tc>
        <w:tc>
          <w:tcPr>
            <w:tcW w:w="2551" w:type="dxa"/>
            <w:vAlign w:val="center"/>
          </w:tcPr>
          <w:p>
            <w:pPr>
              <w:pStyle w:val="12"/>
            </w:pPr>
            <w:r>
              <w:t>3.81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3.81</w:t>
            </w:r>
          </w:p>
        </w:tc>
        <w:tc>
          <w:tcPr>
            <w:tcW w:w="2551" w:type="dxa"/>
            <w:vAlign w:val="center"/>
          </w:tcPr>
          <w:p>
            <w:pPr>
              <w:pStyle w:val="12"/>
            </w:pPr>
            <w:r>
              <w:t>3.81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3.81</w:t>
            </w:r>
          </w:p>
        </w:tc>
        <w:tc>
          <w:tcPr>
            <w:tcW w:w="2551" w:type="dxa"/>
            <w:vAlign w:val="center"/>
          </w:tcPr>
          <w:p>
            <w:pPr>
              <w:pStyle w:val="12"/>
            </w:pPr>
            <w:r>
              <w:t>3.81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714昌黎县工商业联合会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85.51</w:t>
            </w:r>
          </w:p>
        </w:tc>
        <w:tc>
          <w:tcPr>
            <w:tcW w:w="2551" w:type="dxa"/>
            <w:vAlign w:val="center"/>
          </w:tcPr>
          <w:p>
            <w:pPr>
              <w:pStyle w:val="16"/>
            </w:pPr>
            <w:r>
              <w:t>75.40</w:t>
            </w:r>
          </w:p>
        </w:tc>
        <w:tc>
          <w:tcPr>
            <w:tcW w:w="2551" w:type="dxa"/>
            <w:vAlign w:val="center"/>
          </w:tcPr>
          <w:p>
            <w:pPr>
              <w:pStyle w:val="16"/>
            </w:pPr>
            <w:r>
              <w:t>10.11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66.39</w:t>
            </w:r>
          </w:p>
        </w:tc>
        <w:tc>
          <w:tcPr>
            <w:tcW w:w="2551" w:type="dxa"/>
            <w:vAlign w:val="center"/>
          </w:tcPr>
          <w:p>
            <w:pPr>
              <w:pStyle w:val="12"/>
            </w:pPr>
            <w:r>
              <w:t>66.39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31.18</w:t>
            </w:r>
          </w:p>
        </w:tc>
        <w:tc>
          <w:tcPr>
            <w:tcW w:w="2551" w:type="dxa"/>
            <w:vAlign w:val="center"/>
          </w:tcPr>
          <w:p>
            <w:pPr>
              <w:pStyle w:val="12"/>
            </w:pPr>
            <w:r>
              <w:t>31.18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12.08</w:t>
            </w:r>
          </w:p>
        </w:tc>
        <w:tc>
          <w:tcPr>
            <w:tcW w:w="2551" w:type="dxa"/>
            <w:vAlign w:val="center"/>
          </w:tcPr>
          <w:p>
            <w:pPr>
              <w:pStyle w:val="12"/>
            </w:pPr>
            <w:r>
              <w:t>12.08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7.04</w:t>
            </w:r>
          </w:p>
        </w:tc>
        <w:tc>
          <w:tcPr>
            <w:tcW w:w="2551" w:type="dxa"/>
            <w:vAlign w:val="center"/>
          </w:tcPr>
          <w:p>
            <w:pPr>
              <w:pStyle w:val="12"/>
            </w:pPr>
            <w:r>
              <w:t>7.04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7.98</w:t>
            </w:r>
          </w:p>
        </w:tc>
        <w:tc>
          <w:tcPr>
            <w:tcW w:w="2551" w:type="dxa"/>
            <w:vAlign w:val="center"/>
          </w:tcPr>
          <w:p>
            <w:pPr>
              <w:pStyle w:val="12"/>
            </w:pPr>
            <w:r>
              <w:t>7.98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4.07</w:t>
            </w:r>
          </w:p>
        </w:tc>
        <w:tc>
          <w:tcPr>
            <w:tcW w:w="2551" w:type="dxa"/>
            <w:vAlign w:val="center"/>
          </w:tcPr>
          <w:p>
            <w:pPr>
              <w:pStyle w:val="12"/>
            </w:pPr>
            <w:r>
              <w:t>4.07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0.23</w:t>
            </w:r>
          </w:p>
        </w:tc>
        <w:tc>
          <w:tcPr>
            <w:tcW w:w="2551" w:type="dxa"/>
            <w:vAlign w:val="center"/>
          </w:tcPr>
          <w:p>
            <w:pPr>
              <w:pStyle w:val="12"/>
            </w:pPr>
            <w:r>
              <w:t>0.23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3.81</w:t>
            </w:r>
          </w:p>
        </w:tc>
        <w:tc>
          <w:tcPr>
            <w:tcW w:w="2551" w:type="dxa"/>
            <w:vAlign w:val="center"/>
          </w:tcPr>
          <w:p>
            <w:pPr>
              <w:pStyle w:val="12"/>
            </w:pPr>
            <w:r>
              <w:t>3.81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10.11</w:t>
            </w:r>
          </w:p>
        </w:tc>
        <w:tc>
          <w:tcPr>
            <w:tcW w:w="2551" w:type="dxa"/>
            <w:vAlign w:val="center"/>
          </w:tcPr>
          <w:p>
            <w:pPr>
              <w:pStyle w:val="12"/>
            </w:pPr>
          </w:p>
        </w:tc>
        <w:tc>
          <w:tcPr>
            <w:tcW w:w="2551" w:type="dxa"/>
            <w:vAlign w:val="center"/>
          </w:tcPr>
          <w:p>
            <w:pPr>
              <w:pStyle w:val="12"/>
            </w:pPr>
            <w:r>
              <w:t>10.11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2.90</w:t>
            </w:r>
          </w:p>
        </w:tc>
        <w:tc>
          <w:tcPr>
            <w:tcW w:w="2551" w:type="dxa"/>
            <w:vAlign w:val="center"/>
          </w:tcPr>
          <w:p>
            <w:pPr>
              <w:pStyle w:val="12"/>
            </w:pPr>
          </w:p>
        </w:tc>
        <w:tc>
          <w:tcPr>
            <w:tcW w:w="2551" w:type="dxa"/>
            <w:vAlign w:val="center"/>
          </w:tcPr>
          <w:p>
            <w:pPr>
              <w:pStyle w:val="12"/>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0.54</w:t>
            </w:r>
          </w:p>
        </w:tc>
        <w:tc>
          <w:tcPr>
            <w:tcW w:w="2551" w:type="dxa"/>
            <w:vAlign w:val="center"/>
          </w:tcPr>
          <w:p>
            <w:pPr>
              <w:pStyle w:val="12"/>
            </w:pPr>
          </w:p>
        </w:tc>
        <w:tc>
          <w:tcPr>
            <w:tcW w:w="2551" w:type="dxa"/>
            <w:vAlign w:val="center"/>
          </w:tcPr>
          <w:p>
            <w:pPr>
              <w:pStyle w:val="12"/>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0.07</w:t>
            </w:r>
          </w:p>
        </w:tc>
        <w:tc>
          <w:tcPr>
            <w:tcW w:w="2551" w:type="dxa"/>
            <w:vAlign w:val="center"/>
          </w:tcPr>
          <w:p>
            <w:pPr>
              <w:pStyle w:val="12"/>
            </w:pPr>
          </w:p>
        </w:tc>
        <w:tc>
          <w:tcPr>
            <w:tcW w:w="2551" w:type="dxa"/>
            <w:vAlign w:val="center"/>
          </w:tcPr>
          <w:p>
            <w:pPr>
              <w:pStyle w:val="12"/>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9.02</w:t>
            </w:r>
          </w:p>
        </w:tc>
        <w:tc>
          <w:tcPr>
            <w:tcW w:w="2551" w:type="dxa"/>
            <w:vAlign w:val="center"/>
          </w:tcPr>
          <w:p>
            <w:pPr>
              <w:pStyle w:val="12"/>
            </w:pPr>
            <w:r>
              <w:t>9.02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9.02</w:t>
            </w:r>
          </w:p>
        </w:tc>
        <w:tc>
          <w:tcPr>
            <w:tcW w:w="2551" w:type="dxa"/>
            <w:vAlign w:val="center"/>
          </w:tcPr>
          <w:p>
            <w:pPr>
              <w:pStyle w:val="12"/>
            </w:pPr>
            <w:r>
              <w:t>9.02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714昌黎县工商业联合会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714昌黎县工商业联合会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714昌黎县工商业联合会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1.80</w:t>
            </w:r>
          </w:p>
        </w:tc>
        <w:tc>
          <w:tcPr>
            <w:tcW w:w="2381" w:type="dxa"/>
            <w:vAlign w:val="center"/>
          </w:tcPr>
          <w:p>
            <w:pPr>
              <w:pStyle w:val="16"/>
            </w:pPr>
            <w:r>
              <w:t>1.80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昌黎县工商业联合会2025年部门预算信息公开情况说明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昌黎县工商业联合会2025年部门预算信息公开情况说明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按照《中华人民共和国预算法》、《地方预决算公开操作规程》和《关于进一步推进预算公开工作的实施意见》规定，现将昌黎县工商业联合会2025年部门预算公开如下：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根据《昌黎县工商业联合会职能配置、内设机构和人员编制规定》，昌黎县工商业联合会的主要职责是：</w:t>
      </w:r>
    </w:p>
    <w:p>
      <w:pPr>
        <w:pStyle w:val="18"/>
      </w:pPr>
      <w:r>
        <w:t>工商联是中国共产党领导的中国工商界组成的人民团体和民间商会,是党和政府联系非公有制经济人士的桥梁和纽带,是政府管理非公有制经济的助手。 主要职责是:组织会员参政议政, 参与县内经济事务和重大决策的政治协商,发挥民主监督作用,同时做好非公有制经济代表人士的思想政治工作及推荐工作; 在会员在发挥自我教育的优良传统,宣传国家的方针政策,对会员进行“爱国、敬业,守法”教育。 培养骨干分子队伍; 维护会员合法权益,反映会员的意见、 要求和建议。 在会员与政府之间发挥桥梁作用,当好政府管理非公有制经济的助手; 按照国家有关规定,为会员单位提供市场、技术、人才、管理、法律、审计等信息咨询服务;开展工商专业培训; 利用工商联的网络优势,加强与国内各省市区(县)工商界的联系,组织会员举办和参加各种对内、外展销会 ,经济洽谈会,开拓国际市场;为会员提供必要的证明,协调关系,代表因商务出国(境)护照等手续; 增进与港澳台地区和世界各国工商社团及工商界人士的联系,促进经济、技术和贸易合作的发展,帮助引进资金、技术、人才; 完成县委、县政府交办的其它任务。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昌黎县工商业联合会本级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按照预算管理有关规定，目前部门预算的编制实行综合预算管理，即全部收入和支出都反映在预算中。昌黎县工商业联合会机关及所属事业单位的收支包含在部门预算中。</w:t>
      </w:r>
    </w:p>
    <w:p>
      <w:pPr>
        <w:pStyle w:val="19"/>
      </w:pPr>
      <w:r>
        <w:t>1、收入说明</w:t>
      </w:r>
    </w:p>
    <w:p>
      <w:pPr>
        <w:pStyle w:val="19"/>
      </w:pPr>
      <w:r>
        <w:t>反映本部门当年全部收入。2025年预算收入85.51万元，其中：一般公共预算收入85.51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昌黎县工商业联合会年度部门预算中支出预算的总体情况。2025年支出预算85.51万元，其中基本支出85.51万元，包括人员经费75.40万元和日常公用经费10.11万元；项目支出0.00万元，主要为本年度未安排项目支出。</w:t>
      </w:r>
    </w:p>
    <w:p>
      <w:pPr>
        <w:pStyle w:val="19"/>
      </w:pPr>
      <w:r>
        <w:t>3、比上年增减情况</w:t>
      </w:r>
    </w:p>
    <w:p>
      <w:pPr>
        <w:pStyle w:val="19"/>
      </w:pPr>
      <w:r>
        <w:t>2025年预算收支安排85.51万元，较2024年预算增加12.04万元，其中：基本支出增加12.04万元，主要为主要是人员增加，人员经费增加。项目支出增加0.00万元，主要为本年度未安排项目支出，与上年持平。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2025年，我部门机关运行经费共计安排10.11万元，主要用于日常维修、办公用房水电费、办公用房取暖费、办公用房物业管理费等日常运行支出。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1.80万元，其中因公出国（境）费0.00万元；公务用车购置及运维费1.80万元（其中：公务用车购置费为0.00万元，公务用车运维费1.80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昌黎县工商联将以习近平新时代中国特色社会主义思想为指导开展理想信念教育。深入</w:t>
      </w:r>
      <w:r>
        <w:rPr>
          <w:rFonts w:hint="eastAsia"/>
          <w:lang w:eastAsia="zh-CN"/>
        </w:rPr>
        <w:t>开展学习贯彻习近平新时代中国特色社会主义思想主题教育</w:t>
      </w:r>
      <w:r>
        <w:t>，围绕党的二十大、二十届一中、二中全会及全国两会，开展学习宣传贯彻一系列活动。助力高质量发展。助力营商环境，主动作为,助力我县经济高质量发展；继续开展服务民营企业“六进”活动；继续开展“万企兴万村”行动；构建亲清政商关系；发动会员企业参与社会公益活动，弘扬正能量；强化内引外联，扩大经济联络与合作交流，推动我县招商引资发展。发挥作用和优势。组织非公经济人士有序参与政治生活和社会事务，履行政治协商、民主监督、参政议政职能；深入开展调研，及时把握影响非公有制经济发展的脉点，精准问题；充分发挥执委作用，提升工商联的凝聚力和向心力。强化管理和指导。抓好会员的规范化管理，扩大会员规模，优化会员结构；加强和规范所属商会的管理和服务，提升商会社会贡献度；加强对其他行业商会的指导、服务和发展，发挥行业商会作用，延伸工商联工作手臂。推动工作创新。继续挖掘我县先进企业典型，培育新亮点；发挥小微企业创业发展服务中心作用；创新开展多种培训交流模式，探讨有效途径；加强和外地商会组织交流互动，在招商引资中有所突破。</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(一)坚持政治引领，促进“两个健康”发展</w:t>
      </w:r>
    </w:p>
    <w:p>
      <w:pPr>
        <w:pStyle w:val="23"/>
      </w:pPr>
      <w:r>
        <w:t>绩效目标：提升参政议政水平，为国家治理和社会发展建言献策。</w:t>
      </w:r>
    </w:p>
    <w:p>
      <w:pPr>
        <w:pStyle w:val="23"/>
      </w:pPr>
      <w:r>
        <w:t>绩效指标：完成调研任务，提交调研报告2篇。</w:t>
      </w:r>
    </w:p>
    <w:p>
      <w:pPr>
        <w:pStyle w:val="23"/>
      </w:pPr>
      <w:r>
        <w:t>（二）搭建服务平台，助推县域民营经济发展</w:t>
      </w:r>
    </w:p>
    <w:p>
      <w:pPr>
        <w:pStyle w:val="23"/>
      </w:pPr>
      <w:r>
        <w:t>绩效目标：发挥工商联在政府管理和服务非公有制经济中的助手作用，助力经济发展。</w:t>
      </w:r>
    </w:p>
    <w:p>
      <w:pPr>
        <w:pStyle w:val="23"/>
      </w:pPr>
      <w:r>
        <w:t>绩效指标：开展活动4次以上，印刷宣传册300册。</w:t>
      </w:r>
    </w:p>
    <w:p>
      <w:pPr>
        <w:pStyle w:val="23"/>
      </w:pPr>
      <w:r>
        <w:t>（三）认真履行职能，做好桥梁和纽带</w:t>
      </w:r>
    </w:p>
    <w:p>
      <w:pPr>
        <w:pStyle w:val="23"/>
      </w:pPr>
      <w:r>
        <w:t>绩效目标：指导全县各级组织建设。提升民营企业家素质，推进民营企业文化建设，提升工商联工作影响力。</w:t>
      </w:r>
    </w:p>
    <w:p>
      <w:pPr>
        <w:pStyle w:val="23"/>
      </w:pPr>
      <w:r>
        <w:t>绩效指标：在媒体、公众号宣传企业及企业家典型至少5篇、组织会员企业学习培训至少2次。</w:t>
      </w:r>
    </w:p>
    <w:p>
      <w:pPr>
        <w:pStyle w:val="23"/>
      </w:pPr>
      <w:r>
        <w:t>（四）抓综合事务管理，保证日常工作正常运转</w:t>
      </w:r>
    </w:p>
    <w:p>
      <w:pPr>
        <w:pStyle w:val="23"/>
      </w:pPr>
      <w:r>
        <w:t>绩效目标：保证工商联日常工作正常运转。</w:t>
      </w:r>
    </w:p>
    <w:p>
      <w:pPr>
        <w:pStyle w:val="23"/>
      </w:pPr>
      <w:r>
        <w:t>绩效指标：按时完成全年工作任务，走访企业至少20次，发展新会员10人。</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七、部门项目预算安排情况及绩效目标</w:t>
      </w:r>
      <w:bookmarkEnd w:id="15"/>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714昌黎县工商业联合会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昌黎县工商业联合会（含所属单位）上年末固定资产金额为74.99万元（详见下表）。本年度拟购置固定资产总额为0.00万元，已按要求列入政府采购预算，详见政府采购预算表。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714昌黎县工商业联合会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243.75</w:t>
            </w:r>
          </w:p>
        </w:tc>
        <w:tc>
          <w:tcPr>
            <w:tcW w:w="2835" w:type="dxa"/>
            <w:vAlign w:val="center"/>
          </w:tcPr>
          <w:p>
            <w:pPr>
              <w:pStyle w:val="12"/>
            </w:pPr>
            <w:r>
              <w:t>42.10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22.14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81</w:t>
            </w:r>
          </w:p>
        </w:tc>
        <w:tc>
          <w:tcPr>
            <w:tcW w:w="2835" w:type="dxa"/>
            <w:vAlign w:val="center"/>
          </w:tcPr>
          <w:p>
            <w:pPr>
              <w:pStyle w:val="12"/>
            </w:pPr>
            <w:r>
              <w:t>10.75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80F19C6"/>
    <w:rsid w:val="1B842DF6"/>
    <w:rsid w:val="6AA90DE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TotalTime>0</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2025-01-19T11:49:00Z</dcterms:created>
  <dc:creator>Administrator</dc:creator>
  <cp:lastModifiedBy>刘秀香</cp:lastModifiedBy>
  <dcterms:modified xsi:type="dcterms:W3CDTF">2025-01-21T07:19:48Z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9F6E9C7D7F9D446C9B1172D16622D3DE</vt:lpwstr>
  </property>
</Properties>
</file>