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一、昌黎县工商业联合会本级收支预算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一、昌黎县工商业联合会本级收支预算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714001昌黎县工商业联合会本级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85.51</w:t>
            </w:r>
          </w:p>
        </w:tc>
        <w:tc>
          <w:tcPr>
            <w:tcW w:w="4535" w:type="dxa"/>
            <w:vAlign w:val="center"/>
          </w:tcPr>
          <w:p>
            <w:pPr>
              <w:pStyle w:val="12"/>
            </w:pPr>
            <w:r>
              <w:t>一、一般公共服务支出</w:t>
            </w:r>
          </w:p>
        </w:tc>
        <w:tc>
          <w:tcPr>
            <w:tcW w:w="2126" w:type="dxa"/>
            <w:vAlign w:val="center"/>
          </w:tcPr>
          <w:p>
            <w:pPr>
              <w:pStyle w:val="11"/>
            </w:pPr>
            <w:r>
              <w:t>69.65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85.51</w:t>
            </w:r>
          </w:p>
        </w:tc>
        <w:tc>
          <w:tcPr>
            <w:tcW w:w="4535" w:type="dxa"/>
            <w:vAlign w:val="center"/>
          </w:tcPr>
          <w:p>
            <w:pPr>
              <w:pStyle w:val="14"/>
            </w:pPr>
            <w:r>
              <w:t>本年支出合计</w:t>
            </w:r>
          </w:p>
        </w:tc>
        <w:tc>
          <w:tcPr>
            <w:tcW w:w="2126" w:type="dxa"/>
            <w:vAlign w:val="center"/>
          </w:tcPr>
          <w:p>
            <w:pPr>
              <w:pStyle w:val="15"/>
            </w:pPr>
            <w:r>
              <w:t>85.51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85.51</w:t>
            </w:r>
          </w:p>
        </w:tc>
        <w:tc>
          <w:tcPr>
            <w:tcW w:w="4535" w:type="dxa"/>
            <w:vAlign w:val="center"/>
          </w:tcPr>
          <w:p>
            <w:pPr>
              <w:pStyle w:val="14"/>
            </w:pPr>
            <w:r>
              <w:t>支出总计</w:t>
            </w:r>
          </w:p>
        </w:tc>
        <w:tc>
          <w:tcPr>
            <w:tcW w:w="2126" w:type="dxa"/>
            <w:vAlign w:val="center"/>
          </w:tcPr>
          <w:p>
            <w:pPr>
              <w:pStyle w:val="15"/>
            </w:pPr>
            <w:r>
              <w:t>85.51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714001昌黎县工商业联合会本级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85.51</w:t>
            </w:r>
          </w:p>
        </w:tc>
        <w:tc>
          <w:tcPr>
            <w:tcW w:w="1134" w:type="dxa"/>
            <w:vAlign w:val="center"/>
          </w:tcPr>
          <w:p>
            <w:pPr>
              <w:pStyle w:val="15"/>
            </w:pPr>
            <w:r>
              <w:t>85.51</w:t>
            </w:r>
          </w:p>
        </w:tc>
        <w:tc>
          <w:tcPr>
            <w:tcW w:w="1134" w:type="dxa"/>
            <w:vAlign w:val="center"/>
          </w:tcPr>
          <w:p>
            <w:pPr>
              <w:pStyle w:val="15"/>
            </w:pPr>
            <w:r>
              <w:t>85.51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r>
              <w:t>69.65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r>
              <w:t>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r>
              <w:t>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85.51</w:t>
            </w:r>
          </w:p>
        </w:tc>
        <w:tc>
          <w:tcPr>
            <w:tcW w:w="1361" w:type="dxa"/>
            <w:vAlign w:val="center"/>
          </w:tcPr>
          <w:p>
            <w:pPr>
              <w:pStyle w:val="15"/>
            </w:pPr>
            <w:r>
              <w:t>85.51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69.65</w:t>
            </w:r>
          </w:p>
        </w:tc>
        <w:tc>
          <w:tcPr>
            <w:tcW w:w="1361" w:type="dxa"/>
            <w:vAlign w:val="center"/>
          </w:tcPr>
          <w:p>
            <w:pPr>
              <w:pStyle w:val="11"/>
            </w:pPr>
            <w:r>
              <w:t>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69.65</w:t>
            </w:r>
          </w:p>
        </w:tc>
        <w:tc>
          <w:tcPr>
            <w:tcW w:w="1361" w:type="dxa"/>
            <w:vAlign w:val="center"/>
          </w:tcPr>
          <w:p>
            <w:pPr>
              <w:pStyle w:val="11"/>
            </w:pPr>
            <w:r>
              <w:t>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69.65</w:t>
            </w:r>
          </w:p>
        </w:tc>
        <w:tc>
          <w:tcPr>
            <w:tcW w:w="1361" w:type="dxa"/>
            <w:vAlign w:val="center"/>
          </w:tcPr>
          <w:p>
            <w:pPr>
              <w:pStyle w:val="11"/>
            </w:pPr>
            <w:r>
              <w:t>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7.98</w:t>
            </w:r>
          </w:p>
        </w:tc>
        <w:tc>
          <w:tcPr>
            <w:tcW w:w="1361" w:type="dxa"/>
            <w:vAlign w:val="center"/>
          </w:tcPr>
          <w:p>
            <w:pPr>
              <w:pStyle w:val="11"/>
            </w:pPr>
            <w:r>
              <w:t>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7.98</w:t>
            </w:r>
          </w:p>
        </w:tc>
        <w:tc>
          <w:tcPr>
            <w:tcW w:w="1361" w:type="dxa"/>
            <w:vAlign w:val="center"/>
          </w:tcPr>
          <w:p>
            <w:pPr>
              <w:pStyle w:val="11"/>
            </w:pPr>
            <w:r>
              <w:t>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7.98</w:t>
            </w:r>
          </w:p>
        </w:tc>
        <w:tc>
          <w:tcPr>
            <w:tcW w:w="1361" w:type="dxa"/>
            <w:vAlign w:val="center"/>
          </w:tcPr>
          <w:p>
            <w:pPr>
              <w:pStyle w:val="11"/>
            </w:pPr>
            <w:r>
              <w:t>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4.07</w:t>
            </w:r>
          </w:p>
        </w:tc>
        <w:tc>
          <w:tcPr>
            <w:tcW w:w="1361" w:type="dxa"/>
            <w:vAlign w:val="center"/>
          </w:tcPr>
          <w:p>
            <w:pPr>
              <w:pStyle w:val="11"/>
            </w:pPr>
            <w:r>
              <w:t>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4.07</w:t>
            </w:r>
          </w:p>
        </w:tc>
        <w:tc>
          <w:tcPr>
            <w:tcW w:w="1361" w:type="dxa"/>
            <w:vAlign w:val="center"/>
          </w:tcPr>
          <w:p>
            <w:pPr>
              <w:pStyle w:val="11"/>
            </w:pPr>
            <w:r>
              <w:t>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4.07</w:t>
            </w:r>
          </w:p>
        </w:tc>
        <w:tc>
          <w:tcPr>
            <w:tcW w:w="1361" w:type="dxa"/>
            <w:vAlign w:val="center"/>
          </w:tcPr>
          <w:p>
            <w:pPr>
              <w:pStyle w:val="11"/>
            </w:pPr>
            <w:r>
              <w:t>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3.81</w:t>
            </w:r>
          </w:p>
        </w:tc>
        <w:tc>
          <w:tcPr>
            <w:tcW w:w="1361" w:type="dxa"/>
            <w:vAlign w:val="center"/>
          </w:tcPr>
          <w:p>
            <w:pPr>
              <w:pStyle w:val="11"/>
            </w:pPr>
            <w:r>
              <w:t>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3.81</w:t>
            </w:r>
          </w:p>
        </w:tc>
        <w:tc>
          <w:tcPr>
            <w:tcW w:w="1361" w:type="dxa"/>
            <w:vAlign w:val="center"/>
          </w:tcPr>
          <w:p>
            <w:pPr>
              <w:pStyle w:val="11"/>
            </w:pPr>
            <w:r>
              <w:t>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3.81</w:t>
            </w:r>
          </w:p>
        </w:tc>
        <w:tc>
          <w:tcPr>
            <w:tcW w:w="1361" w:type="dxa"/>
            <w:vAlign w:val="center"/>
          </w:tcPr>
          <w:p>
            <w:pPr>
              <w:pStyle w:val="11"/>
            </w:pPr>
            <w:r>
              <w:t>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85.51</w:t>
            </w:r>
          </w:p>
        </w:tc>
        <w:tc>
          <w:tcPr>
            <w:tcW w:w="3402" w:type="dxa"/>
            <w:vAlign w:val="center"/>
          </w:tcPr>
          <w:p>
            <w:pPr>
              <w:pStyle w:val="12"/>
            </w:pPr>
            <w:r>
              <w:t>一、一般公共服务支出</w:t>
            </w:r>
          </w:p>
        </w:tc>
        <w:tc>
          <w:tcPr>
            <w:tcW w:w="1474" w:type="dxa"/>
            <w:vAlign w:val="center"/>
          </w:tcPr>
          <w:p>
            <w:pPr>
              <w:pStyle w:val="11"/>
            </w:pPr>
            <w:r>
              <w:t>69.65</w:t>
            </w:r>
          </w:p>
        </w:tc>
        <w:tc>
          <w:tcPr>
            <w:tcW w:w="1474" w:type="dxa"/>
            <w:vAlign w:val="center"/>
          </w:tcPr>
          <w:p>
            <w:pPr>
              <w:pStyle w:val="11"/>
            </w:pPr>
            <w:r>
              <w:t>69.65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7.98</w:t>
            </w:r>
          </w:p>
        </w:tc>
        <w:tc>
          <w:tcPr>
            <w:tcW w:w="1474" w:type="dxa"/>
            <w:vAlign w:val="center"/>
          </w:tcPr>
          <w:p>
            <w:pPr>
              <w:pStyle w:val="11"/>
            </w:pPr>
            <w:r>
              <w:t>7.98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4.07</w:t>
            </w:r>
          </w:p>
        </w:tc>
        <w:tc>
          <w:tcPr>
            <w:tcW w:w="1474" w:type="dxa"/>
            <w:vAlign w:val="center"/>
          </w:tcPr>
          <w:p>
            <w:pPr>
              <w:pStyle w:val="11"/>
            </w:pPr>
            <w:r>
              <w:t>4.07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3.81</w:t>
            </w:r>
          </w:p>
        </w:tc>
        <w:tc>
          <w:tcPr>
            <w:tcW w:w="1474" w:type="dxa"/>
            <w:vAlign w:val="center"/>
          </w:tcPr>
          <w:p>
            <w:pPr>
              <w:pStyle w:val="11"/>
            </w:pPr>
            <w:r>
              <w:t>3.81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85.51</w:t>
            </w:r>
          </w:p>
        </w:tc>
        <w:tc>
          <w:tcPr>
            <w:tcW w:w="3402" w:type="dxa"/>
            <w:vAlign w:val="center"/>
          </w:tcPr>
          <w:p>
            <w:pPr>
              <w:pStyle w:val="14"/>
            </w:pPr>
            <w:r>
              <w:t>本年支出合计</w:t>
            </w:r>
          </w:p>
        </w:tc>
        <w:tc>
          <w:tcPr>
            <w:tcW w:w="1474" w:type="dxa"/>
            <w:vAlign w:val="center"/>
          </w:tcPr>
          <w:p>
            <w:pPr>
              <w:pStyle w:val="15"/>
            </w:pPr>
            <w:r>
              <w:t>85.51</w:t>
            </w:r>
          </w:p>
        </w:tc>
        <w:tc>
          <w:tcPr>
            <w:tcW w:w="1474" w:type="dxa"/>
            <w:vAlign w:val="center"/>
          </w:tcPr>
          <w:p>
            <w:pPr>
              <w:pStyle w:val="15"/>
            </w:pPr>
            <w:r>
              <w:t>85.51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85.51</w:t>
            </w:r>
          </w:p>
        </w:tc>
        <w:tc>
          <w:tcPr>
            <w:tcW w:w="3402" w:type="dxa"/>
            <w:vAlign w:val="center"/>
          </w:tcPr>
          <w:p>
            <w:pPr>
              <w:pStyle w:val="14"/>
            </w:pPr>
            <w:r>
              <w:t>支出总计</w:t>
            </w:r>
          </w:p>
        </w:tc>
        <w:tc>
          <w:tcPr>
            <w:tcW w:w="1474" w:type="dxa"/>
            <w:vAlign w:val="center"/>
          </w:tcPr>
          <w:p>
            <w:pPr>
              <w:pStyle w:val="15"/>
            </w:pPr>
            <w:r>
              <w:t>85.51</w:t>
            </w:r>
          </w:p>
        </w:tc>
        <w:tc>
          <w:tcPr>
            <w:tcW w:w="1474" w:type="dxa"/>
            <w:vAlign w:val="center"/>
          </w:tcPr>
          <w:p>
            <w:pPr>
              <w:pStyle w:val="15"/>
            </w:pPr>
            <w:r>
              <w:t>85.51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85.51</w:t>
            </w:r>
          </w:p>
        </w:tc>
        <w:tc>
          <w:tcPr>
            <w:tcW w:w="2551" w:type="dxa"/>
            <w:vAlign w:val="center"/>
          </w:tcPr>
          <w:p>
            <w:pPr>
              <w:pStyle w:val="15"/>
            </w:pPr>
            <w:r>
              <w:t>85.51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69.65</w:t>
            </w:r>
          </w:p>
        </w:tc>
        <w:tc>
          <w:tcPr>
            <w:tcW w:w="2551" w:type="dxa"/>
            <w:vAlign w:val="center"/>
          </w:tcPr>
          <w:p>
            <w:pPr>
              <w:pStyle w:val="11"/>
            </w:pPr>
            <w:r>
              <w:t>69.65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69.65</w:t>
            </w:r>
          </w:p>
        </w:tc>
        <w:tc>
          <w:tcPr>
            <w:tcW w:w="2551" w:type="dxa"/>
            <w:vAlign w:val="center"/>
          </w:tcPr>
          <w:p>
            <w:pPr>
              <w:pStyle w:val="11"/>
            </w:pPr>
            <w:r>
              <w:t>69.65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69.65</w:t>
            </w:r>
          </w:p>
        </w:tc>
        <w:tc>
          <w:tcPr>
            <w:tcW w:w="2551" w:type="dxa"/>
            <w:vAlign w:val="center"/>
          </w:tcPr>
          <w:p>
            <w:pPr>
              <w:pStyle w:val="11"/>
            </w:pPr>
            <w:r>
              <w:t>69.65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4.07</w:t>
            </w:r>
          </w:p>
        </w:tc>
        <w:tc>
          <w:tcPr>
            <w:tcW w:w="2551" w:type="dxa"/>
            <w:vAlign w:val="center"/>
          </w:tcPr>
          <w:p>
            <w:pPr>
              <w:pStyle w:val="11"/>
            </w:pPr>
            <w:r>
              <w:t>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4.07</w:t>
            </w:r>
          </w:p>
        </w:tc>
        <w:tc>
          <w:tcPr>
            <w:tcW w:w="2551" w:type="dxa"/>
            <w:vAlign w:val="center"/>
          </w:tcPr>
          <w:p>
            <w:pPr>
              <w:pStyle w:val="11"/>
            </w:pPr>
            <w:r>
              <w:t>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4.07</w:t>
            </w:r>
          </w:p>
        </w:tc>
        <w:tc>
          <w:tcPr>
            <w:tcW w:w="2551" w:type="dxa"/>
            <w:vAlign w:val="center"/>
          </w:tcPr>
          <w:p>
            <w:pPr>
              <w:pStyle w:val="11"/>
            </w:pPr>
            <w:r>
              <w:t>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85.51</w:t>
            </w:r>
          </w:p>
        </w:tc>
        <w:tc>
          <w:tcPr>
            <w:tcW w:w="2551" w:type="dxa"/>
            <w:vAlign w:val="center"/>
          </w:tcPr>
          <w:p>
            <w:pPr>
              <w:pStyle w:val="15"/>
            </w:pPr>
            <w:r>
              <w:t>75.40</w:t>
            </w:r>
          </w:p>
        </w:tc>
        <w:tc>
          <w:tcPr>
            <w:tcW w:w="2551" w:type="dxa"/>
            <w:vAlign w:val="center"/>
          </w:tcPr>
          <w:p>
            <w:pPr>
              <w:pStyle w:val="15"/>
            </w:pPr>
            <w:r>
              <w:t>10.11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66.39</w:t>
            </w:r>
          </w:p>
        </w:tc>
        <w:tc>
          <w:tcPr>
            <w:tcW w:w="2551" w:type="dxa"/>
            <w:vAlign w:val="center"/>
          </w:tcPr>
          <w:p>
            <w:pPr>
              <w:pStyle w:val="11"/>
            </w:pPr>
            <w:r>
              <w:t>66.39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31.18</w:t>
            </w:r>
          </w:p>
        </w:tc>
        <w:tc>
          <w:tcPr>
            <w:tcW w:w="2551" w:type="dxa"/>
            <w:vAlign w:val="center"/>
          </w:tcPr>
          <w:p>
            <w:pPr>
              <w:pStyle w:val="11"/>
            </w:pPr>
            <w:r>
              <w:t>31.18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7.04</w:t>
            </w:r>
          </w:p>
        </w:tc>
        <w:tc>
          <w:tcPr>
            <w:tcW w:w="2551" w:type="dxa"/>
            <w:vAlign w:val="center"/>
          </w:tcPr>
          <w:p>
            <w:pPr>
              <w:pStyle w:val="11"/>
            </w:pPr>
            <w:r>
              <w:t>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4.07</w:t>
            </w:r>
          </w:p>
        </w:tc>
        <w:tc>
          <w:tcPr>
            <w:tcW w:w="2551" w:type="dxa"/>
            <w:vAlign w:val="center"/>
          </w:tcPr>
          <w:p>
            <w:pPr>
              <w:pStyle w:val="11"/>
            </w:pPr>
            <w:r>
              <w:t>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10.11</w:t>
            </w:r>
          </w:p>
        </w:tc>
        <w:tc>
          <w:tcPr>
            <w:tcW w:w="2551" w:type="dxa"/>
            <w:vAlign w:val="center"/>
          </w:tcPr>
          <w:p>
            <w:pPr>
              <w:pStyle w:val="11"/>
            </w:pPr>
          </w:p>
        </w:tc>
        <w:tc>
          <w:tcPr>
            <w:tcW w:w="2551" w:type="dxa"/>
            <w:vAlign w:val="center"/>
          </w:tcPr>
          <w:p>
            <w:pPr>
              <w:pStyle w:val="11"/>
            </w:pPr>
            <w:r>
              <w:t>10.11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9.02</w:t>
            </w:r>
          </w:p>
        </w:tc>
        <w:tc>
          <w:tcPr>
            <w:tcW w:w="2551" w:type="dxa"/>
            <w:vAlign w:val="center"/>
          </w:tcPr>
          <w:p>
            <w:pPr>
              <w:pStyle w:val="11"/>
            </w:pPr>
            <w:r>
              <w:t>9.02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9.02</w:t>
            </w:r>
          </w:p>
        </w:tc>
        <w:tc>
          <w:tcPr>
            <w:tcW w:w="2551" w:type="dxa"/>
            <w:vAlign w:val="center"/>
          </w:tcPr>
          <w:p>
            <w:pPr>
              <w:pStyle w:val="11"/>
            </w:pPr>
            <w:r>
              <w:t>9.02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714001昌黎县工商业联合会本级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昌黎县工商业联合会本级2025年单位预算信息公开情况说明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按照《中华人民共和国预算法》、《地方预决算公开操作规程》和《关于进一步推进预算公开工作的实施意见》规定，现将昌黎县工商业联合会本级2025年单位预算公开如下：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根据《昌黎县工商业联合会职能配置、内设机构和人员编制规定》，昌黎县工商业联合会的主要职责是：</w:t>
      </w:r>
    </w:p>
    <w:p>
      <w:pPr>
        <w:pStyle w:val="17"/>
      </w:pPr>
      <w:r>
        <w:t>工商联是中国共产党领导的中国工商界组成的人民团体和民间商会,是党和政府联系非公有制经济人士的桥梁和纽带,是政府管理非公有制经济的助手。 主要职责是:组织会员参政议政, 参与县内经济事务和重大决策的政治协商,发挥民主监督作用,同时做好非公有制经济代表人士的思想政治工作及推荐工作; 在会员在发挥自我教育的优良传统,宣传国家的方针政策,对会员进行“爱国、敬业,守法”教育。 培养骨干分子队伍; 维护会员合法权益,反映会员的意见、 要求和建议。 在会员与政府之间发挥桥梁作用,当好政府管理非公有制经济的助手; 按照国家有关规定,为会员单位提供市场、技术、人才、管理、法律、审计等信息咨询服务;开展工商专业培训; 利用工商联的网络优势,加强与国内各省市区(县)工商界的联系,组织会员举办和参加各种对内、外展销会 ,经济洽谈会,开拓国际市场;为会员提供必要的证明,协调关系,代表因商务出国(境)护照等手续; 增进与港澳台地区和世界各国工商社团及工商界人士的联系,促进经济、技术和贸易合作的发展,帮助引进资金、技术、人才; 完成县委、县政府交办的其它任务。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昌黎县工商业联合会本级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85.51万元，其中：一般公共预算收入85.51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工商业联合会本级年度单位预算中支出预算的总体情况。2025年支出预算85.51万元，其中基本支出85.51万元，包括人员经费75.40万元和日常公用经费10.11万元；项目支出0.00万元，主要为2025年我单位无年初预算安排。</w:t>
      </w:r>
    </w:p>
    <w:p>
      <w:pPr>
        <w:pStyle w:val="18"/>
      </w:pPr>
      <w:r>
        <w:t>3、比上年增减情况</w:t>
      </w:r>
    </w:p>
    <w:p>
      <w:pPr>
        <w:pStyle w:val="18"/>
      </w:pPr>
      <w:r>
        <w:t>2025年预算收支安排85.51万元，较2024年预算增加12.04万元，其中：基本支出增加12.04万元，主要为人员增加。项目支出增加0.00万元，主要为2025年我单位无年初预算安排。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2025年，我单位机关运行经费共计安排10.11万元，主要用于日常维修、办公用房水电费、办公用房取暖费、办公用房物业管理费等日常运行支出。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ind w:firstLine="1280" w:firstLineChars="40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bookmarkStart w:id="1" w:name="_GoBack"/>
      <w:bookmarkEnd w:id="1"/>
      <w:r>
        <w:rPr>
          <w:rFonts w:hint="eastAsia" w:ascii="黑体" w:hAnsi="黑体" w:eastAsia="黑体" w:cs="黑体"/>
          <w:color w:val="000000"/>
          <w:sz w:val="32"/>
          <w:lang w:val="en-US"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714001昌黎县工商业联合会本级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昌黎县工商业联合会本级上年末固定资产金额为74.99万元（详见下表）。本年度拟购置固定资产总额为0.00万元，已按要求列入政府采购预算，详见政府采购预算表。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714001昌黎县工商业联合会本级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243.75</w:t>
            </w:r>
          </w:p>
        </w:tc>
        <w:tc>
          <w:tcPr>
            <w:tcW w:w="2835" w:type="dxa"/>
            <w:vAlign w:val="center"/>
          </w:tcPr>
          <w:p>
            <w:pPr>
              <w:pStyle w:val="11"/>
            </w:pPr>
            <w:r>
              <w:t>42.10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81</w:t>
            </w:r>
          </w:p>
        </w:tc>
        <w:tc>
          <w:tcPr>
            <w:tcW w:w="2835" w:type="dxa"/>
            <w:vAlign w:val="center"/>
          </w:tcPr>
          <w:p>
            <w:pPr>
              <w:pStyle w:val="11"/>
            </w:pPr>
            <w:r>
              <w:t>10.75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0261"/>
    <w:multiLevelType w:val="singleLevel"/>
    <w:tmpl w:val="5D1D02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D4631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Administrator</cp:lastModifiedBy>
  <dcterms:modified xsi:type="dcterms:W3CDTF">2025-01-20T08:27:33Z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F1EB8A169D9B441DA115EB39EF87D421</vt:lpwstr>
  </property>
</Properties>
</file>