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4</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8</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10</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13</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14</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t>1</w:t>
      </w:r>
      <w:r>
        <w:fldChar w:fldCharType="end"/>
      </w:r>
      <w:r>
        <w:t>8</w:t>
      </w:r>
    </w:p>
    <w:p>
      <w:pPr>
        <w:pStyle w:val="35"/>
        <w:tabs>
          <w:tab w:val="right" w:leader="dot" w:pos="14562"/>
        </w:tabs>
      </w:pPr>
      <w:r>
        <w:fldChar w:fldCharType="begin"/>
      </w:r>
      <w:r>
        <w:instrText>Hyperlink \l "_Toc_3_3_0000000016"</w:instrText>
      </w:r>
      <w:r>
        <w:fldChar w:fldCharType="separate"/>
      </w:r>
      <w:r>
        <w:t>七、部门项目预算安排情况及绩效目标</w:t>
        <w:tab/>
        <w:t>1</w:t>
      </w:r>
      <w:r>
        <w:fldChar w:fldCharType="end"/>
      </w:r>
      <w:r>
        <w:t>9</w:t>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22</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2</w:t>
      </w:r>
      <w:r>
        <w:fldChar w:fldCharType="end"/>
      </w:r>
      <w:r>
        <w:fldChar w:fldCharType="end"/>
      </w:r>
      <w:r>
        <w:t>2</w:t>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23</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434昌黎县人民政府办公室</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705.78</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r>
              <w:t>576.25</w:t>
            </w: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62.53</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37.00</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30.01</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705.78</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705.78</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705.78</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705.78</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1"/>
        <w:gridCol w:w="1893"/>
        <w:gridCol w:w="798"/>
        <w:gridCol w:w="1134"/>
        <w:gridCol w:w="1133"/>
        <w:gridCol w:w="1133"/>
        <w:gridCol w:w="1134"/>
        <w:gridCol w:w="1133"/>
        <w:gridCol w:w="1133"/>
        <w:gridCol w:w="1133"/>
        <w:gridCol w:w="1134"/>
        <w:gridCol w:w="1134"/>
      </w:tblGrid>
      <w:tr>
        <w:trPr>
          <w:trHeight w:val="182"/>
          <w:tblHeader/>
        </w:trPr>
        <w:tc>
          <w:tcPr>
            <w:tcW w:w="5496" w:type="dxa"/>
            <w:gridSpan w:val="5"/>
            <w:tcBorders>
              <w:top w:val="single" w:sz="6" w:space="0" w:color="FFFFFF"/>
              <w:left w:val="single" w:sz="6" w:space="0" w:color="FFFFFF"/>
              <w:right w:val="single" w:sz="6" w:space="0" w:color="FFFFFF"/>
            </w:tcBorders>
            <w:vAlign w:val="center"/>
          </w:tcPr>
          <w:p>
            <w:pPr>
              <w:pStyle w:val="17"/>
            </w:pPr>
            <w:r>
              <w:t>434昌黎县人民政府办公室</w:t>
            </w:r>
          </w:p>
        </w:tc>
        <w:tc>
          <w:tcPr>
            <w:tcW w:w="3400"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67"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182"/>
          <w:tblHeader/>
        </w:trPr>
        <w:tc>
          <w:tcPr>
            <w:tcW w:w="680" w:type="dxa"/>
            <w:vMerge w:val="restart"/>
            <w:vAlign w:val="center"/>
          </w:tcPr>
          <w:p>
            <w:pPr>
              <w:pStyle w:val="18"/>
            </w:pPr>
            <w:r>
              <w:t>序号</w:t>
            </w:r>
          </w:p>
        </w:tc>
        <w:tc>
          <w:tcPr>
            <w:tcW w:w="2884" w:type="dxa"/>
            <w:gridSpan w:val="2"/>
            <w:tcBorders>
              <w:top w:val="single" w:sz="6" w:space="0" w:color="auto"/>
              <w:left w:val="single" w:sz="6" w:space="0" w:color="auto"/>
              <w:right w:val="single" w:sz="6" w:space="0" w:color="auto"/>
            </w:tcBorders>
            <w:vAlign w:val="center"/>
          </w:tcPr>
          <w:p>
            <w:pPr>
              <w:pStyle w:val="18"/>
            </w:pPr>
            <w:r>
              <w:t>功能分类科目</w:t>
            </w:r>
          </w:p>
        </w:tc>
        <w:tc>
          <w:tcPr>
            <w:tcW w:w="798" w:type="dxa"/>
            <w:vMerge w:val="restart"/>
            <w:tcBorders>
              <w:top w:val="single" w:sz="6" w:space="0" w:color="auto"/>
              <w:left w:val="single" w:sz="6" w:space="0" w:color="auto"/>
              <w:right w:val="single" w:sz="6" w:space="0" w:color="auto"/>
            </w:tcBorders>
            <w:vAlign w:val="center"/>
          </w:tcPr>
          <w:p>
            <w:pPr>
              <w:pStyle w:val="18"/>
            </w:pPr>
            <w:r>
              <w:t>合计</w:t>
            </w:r>
          </w:p>
        </w:tc>
        <w:tc>
          <w:tcPr>
            <w:tcW w:w="9067" w:type="dxa"/>
            <w:gridSpan w:val="8"/>
            <w:tcBorders>
              <w:top w:val="single" w:sz="6" w:space="0" w:color="auto"/>
              <w:left w:val="single" w:sz="6" w:space="0" w:color="auto"/>
              <w:right w:val="single" w:sz="6" w:space="0" w:color="auto"/>
            </w:tcBorders>
            <w:vAlign w:val="center"/>
          </w:tcPr>
          <w:p>
            <w:pPr>
              <w:pStyle w:val="18"/>
            </w:pPr>
            <w:r>
              <w:t>本年收入</w:t>
            </w:r>
          </w:p>
        </w:tc>
        <w:tc>
          <w:tcPr>
            <w:tcW w:w="1133" w:type="dxa"/>
            <w:vMerge w:val="restart"/>
            <w:vAlign w:val="center"/>
          </w:tcPr>
          <w:p>
            <w:pPr>
              <w:pStyle w:val="18"/>
            </w:pPr>
            <w:r>
              <w:t>上年结转</w:t>
            </w:r>
          </w:p>
        </w:tc>
      </w:tr>
      <w:tr>
        <w:trPr>
          <w:trHeight w:val="309"/>
          <w:tblHeader/>
        </w:trPr>
        <w:tc>
          <w:tcPr>
            <w:tcW w:w="680" w:type="dxa"/>
            <w:vMerge/>
          </w:tcPr>
          <w:p/>
        </w:tc>
        <w:tc>
          <w:tcPr>
            <w:tcW w:w="991" w:type="dxa"/>
            <w:tcBorders>
              <w:top w:val="single" w:sz="6" w:space="0" w:color="auto"/>
              <w:left w:val="single" w:sz="6" w:space="0" w:color="auto"/>
              <w:right w:val="single" w:sz="6" w:space="0" w:color="auto"/>
            </w:tcBorders>
            <w:vAlign w:val="center"/>
          </w:tcPr>
          <w:p>
            <w:pPr>
              <w:pStyle w:val="18"/>
            </w:pPr>
            <w:r>
              <w:t>科目    编码</w:t>
            </w:r>
          </w:p>
        </w:tc>
        <w:tc>
          <w:tcPr>
            <w:tcW w:w="1893"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3" w:type="dxa"/>
            <w:tcBorders>
              <w:top w:val="single" w:sz="6" w:space="0" w:color="auto"/>
              <w:left w:val="single" w:sz="6" w:space="0" w:color="auto"/>
              <w:right w:val="single" w:sz="6" w:space="0" w:color="auto"/>
            </w:tcBorders>
            <w:vAlign w:val="center"/>
          </w:tcPr>
          <w:p>
            <w:pPr>
              <w:pStyle w:val="18"/>
            </w:pPr>
            <w:r>
              <w:t>小计</w:t>
            </w:r>
          </w:p>
        </w:tc>
        <w:tc>
          <w:tcPr>
            <w:tcW w:w="1133" w:type="dxa"/>
            <w:tcBorders>
              <w:top w:val="single" w:sz="6" w:space="0" w:color="auto"/>
              <w:left w:val="single" w:sz="6" w:space="0" w:color="auto"/>
              <w:right w:val="single" w:sz="6" w:space="0" w:color="auto"/>
            </w:tcBorders>
            <w:vAlign w:val="center"/>
          </w:tcPr>
          <w:p>
            <w:pPr>
              <w:pStyle w:val="18"/>
            </w:pPr>
            <w:r>
              <w:t>财政拨款 收入</w:t>
            </w:r>
          </w:p>
        </w:tc>
        <w:tc>
          <w:tcPr>
            <w:tcW w:w="1133" w:type="dxa"/>
            <w:tcBorders>
              <w:top w:val="single" w:sz="6" w:space="0" w:color="auto"/>
              <w:left w:val="single" w:sz="6" w:space="0" w:color="auto"/>
              <w:right w:val="single" w:sz="6" w:space="0" w:color="auto"/>
            </w:tcBorders>
            <w:vAlign w:val="center"/>
          </w:tcPr>
          <w:p>
            <w:pPr>
              <w:pStyle w:val="18"/>
            </w:pPr>
            <w:r>
              <w:t>财政专户 收入</w:t>
            </w:r>
          </w:p>
        </w:tc>
        <w:tc>
          <w:tcPr>
            <w:tcW w:w="1133" w:type="dxa"/>
            <w:tcBorders>
              <w:top w:val="single" w:sz="6" w:space="0" w:color="auto"/>
              <w:left w:val="single" w:sz="6" w:space="0" w:color="auto"/>
              <w:right w:val="single" w:sz="6" w:space="0" w:color="auto"/>
            </w:tcBorders>
            <w:vAlign w:val="center"/>
          </w:tcPr>
          <w:p>
            <w:pPr>
              <w:pStyle w:val="18"/>
            </w:pPr>
            <w:r>
              <w:t>事业收入</w:t>
            </w:r>
          </w:p>
        </w:tc>
        <w:tc>
          <w:tcPr>
            <w:tcW w:w="1133" w:type="dxa"/>
            <w:tcBorders>
              <w:top w:val="single" w:sz="6" w:space="0" w:color="auto"/>
              <w:left w:val="single" w:sz="6" w:space="0" w:color="auto"/>
              <w:right w:val="single" w:sz="6" w:space="0" w:color="auto"/>
            </w:tcBorders>
            <w:vAlign w:val="center"/>
          </w:tcPr>
          <w:p>
            <w:pPr>
              <w:pStyle w:val="18"/>
            </w:pPr>
            <w:r>
              <w:t>经营收入</w:t>
            </w:r>
          </w:p>
        </w:tc>
        <w:tc>
          <w:tcPr>
            <w:tcW w:w="1133" w:type="dxa"/>
            <w:tcBorders>
              <w:top w:val="single" w:sz="6" w:space="0" w:color="auto"/>
              <w:left w:val="single" w:sz="6" w:space="0" w:color="auto"/>
              <w:right w:val="single" w:sz="6" w:space="0" w:color="auto"/>
            </w:tcBorders>
            <w:vAlign w:val="center"/>
          </w:tcPr>
          <w:p>
            <w:pPr>
              <w:pStyle w:val="18"/>
            </w:pPr>
            <w:r>
              <w:t>上级补助收入</w:t>
            </w:r>
          </w:p>
        </w:tc>
        <w:tc>
          <w:tcPr>
            <w:tcW w:w="1133" w:type="dxa"/>
            <w:tcBorders>
              <w:top w:val="single" w:sz="6" w:space="0" w:color="auto"/>
              <w:left w:val="single" w:sz="6" w:space="0" w:color="auto"/>
              <w:right w:val="single" w:sz="6" w:space="0" w:color="auto"/>
            </w:tcBorders>
            <w:vAlign w:val="center"/>
          </w:tcPr>
          <w:p>
            <w:pPr>
              <w:pStyle w:val="18"/>
            </w:pPr>
            <w:r>
              <w:t>附属单位上缴收入</w:t>
            </w:r>
          </w:p>
        </w:tc>
        <w:tc>
          <w:tcPr>
            <w:tcW w:w="1133"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182"/>
          <w:tblHeader/>
        </w:trPr>
        <w:tc>
          <w:tcPr>
            <w:tcW w:w="680" w:type="dxa"/>
            <w:vAlign w:val="center"/>
          </w:tcPr>
          <w:p>
            <w:pPr>
              <w:pStyle w:val="18"/>
            </w:pPr>
            <w:r>
              <w:t>栏次</w:t>
            </w:r>
          </w:p>
        </w:tc>
        <w:tc>
          <w:tcPr>
            <w:tcW w:w="991" w:type="dxa"/>
            <w:tcBorders>
              <w:top w:val="single" w:sz="6" w:space="0" w:color="auto"/>
              <w:left w:val="single" w:sz="6" w:space="0" w:color="auto"/>
              <w:right w:val="single" w:sz="6" w:space="0" w:color="auto"/>
            </w:tcBorders>
            <w:vAlign w:val="center"/>
          </w:tcPr>
          <w:p>
            <w:pPr>
              <w:pStyle w:val="18"/>
            </w:pPr>
            <w:r>
              <w:t>1</w:t>
            </w:r>
          </w:p>
        </w:tc>
        <w:tc>
          <w:tcPr>
            <w:tcW w:w="1893" w:type="dxa"/>
            <w:tcBorders>
              <w:top w:val="single" w:sz="6" w:space="0" w:color="auto"/>
              <w:left w:val="single" w:sz="6" w:space="0" w:color="auto"/>
              <w:right w:val="single" w:sz="6" w:space="0" w:color="auto"/>
            </w:tcBorders>
            <w:vAlign w:val="center"/>
          </w:tcPr>
          <w:p>
            <w:pPr>
              <w:pStyle w:val="18"/>
            </w:pPr>
            <w:r>
              <w:t>2</w:t>
            </w:r>
          </w:p>
        </w:tc>
        <w:tc>
          <w:tcPr>
            <w:tcW w:w="798" w:type="dxa"/>
            <w:tcBorders>
              <w:top w:val="single" w:sz="6" w:space="0" w:color="auto"/>
              <w:left w:val="single" w:sz="6" w:space="0" w:color="auto"/>
              <w:right w:val="single" w:sz="6" w:space="0" w:color="auto"/>
            </w:tcBorders>
            <w:vAlign w:val="center"/>
          </w:tcPr>
          <w:p>
            <w:pPr>
              <w:pStyle w:val="18"/>
            </w:pPr>
            <w:r>
              <w:t>3</w:t>
            </w:r>
          </w:p>
        </w:tc>
        <w:tc>
          <w:tcPr>
            <w:tcW w:w="1133" w:type="dxa"/>
            <w:tcBorders>
              <w:top w:val="single" w:sz="6" w:space="0" w:color="auto"/>
              <w:left w:val="single" w:sz="6" w:space="0" w:color="auto"/>
              <w:right w:val="single" w:sz="6" w:space="0" w:color="auto"/>
            </w:tcBorders>
            <w:vAlign w:val="center"/>
          </w:tcPr>
          <w:p>
            <w:pPr>
              <w:pStyle w:val="18"/>
            </w:pPr>
            <w:r>
              <w:t>4</w:t>
            </w:r>
          </w:p>
        </w:tc>
        <w:tc>
          <w:tcPr>
            <w:tcW w:w="1133" w:type="dxa"/>
            <w:tcBorders>
              <w:top w:val="single" w:sz="6" w:space="0" w:color="auto"/>
              <w:left w:val="single" w:sz="6" w:space="0" w:color="auto"/>
              <w:right w:val="single" w:sz="6" w:space="0" w:color="auto"/>
            </w:tcBorders>
            <w:vAlign w:val="center"/>
          </w:tcPr>
          <w:p>
            <w:pPr>
              <w:pStyle w:val="18"/>
            </w:pPr>
            <w:r>
              <w:t>5</w:t>
            </w:r>
          </w:p>
        </w:tc>
        <w:tc>
          <w:tcPr>
            <w:tcW w:w="1133" w:type="dxa"/>
            <w:tcBorders>
              <w:top w:val="single" w:sz="6" w:space="0" w:color="auto"/>
              <w:left w:val="single" w:sz="6" w:space="0" w:color="auto"/>
              <w:right w:val="single" w:sz="6" w:space="0" w:color="auto"/>
            </w:tcBorders>
            <w:vAlign w:val="center"/>
          </w:tcPr>
          <w:p>
            <w:pPr>
              <w:pStyle w:val="18"/>
            </w:pPr>
            <w:r>
              <w:t>6</w:t>
            </w:r>
          </w:p>
        </w:tc>
        <w:tc>
          <w:tcPr>
            <w:tcW w:w="1133" w:type="dxa"/>
            <w:tcBorders>
              <w:top w:val="single" w:sz="6" w:space="0" w:color="auto"/>
              <w:left w:val="single" w:sz="6" w:space="0" w:color="auto"/>
              <w:right w:val="single" w:sz="6" w:space="0" w:color="auto"/>
            </w:tcBorders>
            <w:vAlign w:val="center"/>
          </w:tcPr>
          <w:p>
            <w:pPr>
              <w:pStyle w:val="18"/>
            </w:pPr>
            <w:r>
              <w:t>7</w:t>
            </w:r>
          </w:p>
        </w:tc>
        <w:tc>
          <w:tcPr>
            <w:tcW w:w="1133" w:type="dxa"/>
            <w:tcBorders>
              <w:top w:val="single" w:sz="6" w:space="0" w:color="auto"/>
              <w:left w:val="single" w:sz="6" w:space="0" w:color="auto"/>
              <w:right w:val="single" w:sz="6" w:space="0" w:color="auto"/>
            </w:tcBorders>
            <w:vAlign w:val="center"/>
          </w:tcPr>
          <w:p>
            <w:pPr>
              <w:pStyle w:val="18"/>
            </w:pPr>
            <w:r>
              <w:t>8</w:t>
            </w:r>
          </w:p>
        </w:tc>
        <w:tc>
          <w:tcPr>
            <w:tcW w:w="1133" w:type="dxa"/>
            <w:tcBorders>
              <w:top w:val="single" w:sz="6" w:space="0" w:color="auto"/>
              <w:left w:val="single" w:sz="6" w:space="0" w:color="auto"/>
              <w:right w:val="single" w:sz="6" w:space="0" w:color="auto"/>
            </w:tcBorders>
            <w:vAlign w:val="center"/>
          </w:tcPr>
          <w:p>
            <w:pPr>
              <w:pStyle w:val="18"/>
            </w:pPr>
            <w:r>
              <w:t>9</w:t>
            </w:r>
          </w:p>
        </w:tc>
        <w:tc>
          <w:tcPr>
            <w:tcW w:w="1133" w:type="dxa"/>
            <w:tcBorders>
              <w:top w:val="single" w:sz="6" w:space="0" w:color="auto"/>
              <w:left w:val="single" w:sz="6" w:space="0" w:color="auto"/>
              <w:right w:val="single" w:sz="6" w:space="0" w:color="auto"/>
            </w:tcBorders>
            <w:vAlign w:val="center"/>
          </w:tcPr>
          <w:p>
            <w:pPr>
              <w:pStyle w:val="18"/>
            </w:pPr>
            <w:r>
              <w:t>10</w:t>
            </w:r>
          </w:p>
        </w:tc>
        <w:tc>
          <w:tcPr>
            <w:tcW w:w="1133" w:type="dxa"/>
            <w:tcBorders>
              <w:top w:val="single" w:sz="6" w:space="0" w:color="auto"/>
              <w:left w:val="single" w:sz="6" w:space="0" w:color="auto"/>
              <w:right w:val="single" w:sz="6" w:space="0" w:color="auto"/>
            </w:tcBorders>
            <w:vAlign w:val="center"/>
          </w:tcPr>
          <w:p>
            <w:pPr>
              <w:pStyle w:val="18"/>
            </w:pPr>
            <w:r>
              <w:t>11</w:t>
            </w:r>
          </w:p>
        </w:tc>
        <w:tc>
          <w:tcPr>
            <w:tcW w:w="1133" w:type="dxa"/>
            <w:vAlign w:val="center"/>
          </w:tcPr>
          <w:p>
            <w:pPr>
              <w:pStyle w:val="18"/>
            </w:pPr>
            <w:r>
              <w:t>12</w:t>
            </w:r>
          </w:p>
        </w:tc>
      </w:tr>
      <w:tr>
        <w:trPr>
          <w:trHeight w:val="182"/>
        </w:trPr>
        <w:tc>
          <w:tcPr>
            <w:tcW w:w="680" w:type="dxa"/>
            <w:vAlign w:val="center"/>
          </w:tcPr>
          <w:p>
            <w:pPr>
              <w:pStyle w:val="21"/>
            </w:pPr>
            <w:r>
              <w:t>1</w:t>
            </w:r>
          </w:p>
        </w:tc>
        <w:tc>
          <w:tcPr>
            <w:tcW w:w="991" w:type="dxa"/>
            <w:tcBorders>
              <w:top w:val="single" w:sz="6" w:space="0" w:color="auto"/>
              <w:left w:val="single" w:sz="6" w:space="0" w:color="auto"/>
              <w:right w:val="single" w:sz="6" w:space="0" w:color="auto"/>
            </w:tcBorders>
            <w:vAlign w:val="center"/>
          </w:tcPr>
          <w:p>
            <w:pPr>
              <w:pStyle w:val="24"/>
            </w:pPr>
          </w:p>
        </w:tc>
        <w:tc>
          <w:tcPr>
            <w:tcW w:w="1893" w:type="dxa"/>
            <w:tcBorders>
              <w:top w:val="single" w:sz="6" w:space="0" w:color="auto"/>
              <w:left w:val="single" w:sz="6" w:space="0" w:color="auto"/>
              <w:right w:val="single" w:sz="6" w:space="0" w:color="auto"/>
            </w:tcBorders>
            <w:vAlign w:val="center"/>
          </w:tcPr>
          <w:p>
            <w:pPr>
              <w:pStyle w:val="22"/>
            </w:pPr>
            <w:r>
              <w:t>合计</w:t>
            </w:r>
          </w:p>
        </w:tc>
        <w:tc>
          <w:tcPr>
            <w:tcW w:w="798" w:type="dxa"/>
            <w:tcBorders>
              <w:top w:val="single" w:sz="6" w:space="0" w:color="auto"/>
              <w:left w:val="single" w:sz="6" w:space="0" w:color="auto"/>
              <w:right w:val="single" w:sz="6" w:space="0" w:color="auto"/>
            </w:tcBorders>
            <w:vAlign w:val="center"/>
          </w:tcPr>
          <w:p>
            <w:pPr>
              <w:pStyle w:val="23"/>
            </w:pPr>
            <w:r>
              <w:t>705.78</w:t>
            </w:r>
          </w:p>
        </w:tc>
        <w:tc>
          <w:tcPr>
            <w:tcW w:w="1133" w:type="dxa"/>
            <w:tcBorders>
              <w:top w:val="single" w:sz="6" w:space="0" w:color="auto"/>
              <w:left w:val="single" w:sz="6" w:space="0" w:color="auto"/>
              <w:right w:val="single" w:sz="6" w:space="0" w:color="auto"/>
            </w:tcBorders>
            <w:vAlign w:val="center"/>
          </w:tcPr>
          <w:p>
            <w:pPr>
              <w:pStyle w:val="23"/>
            </w:pPr>
            <w:r>
              <w:t>705.78</w:t>
            </w:r>
          </w:p>
        </w:tc>
        <w:tc>
          <w:tcPr>
            <w:tcW w:w="1133" w:type="dxa"/>
            <w:tcBorders>
              <w:top w:val="single" w:sz="6" w:space="0" w:color="auto"/>
              <w:left w:val="single" w:sz="6" w:space="0" w:color="auto"/>
              <w:right w:val="single" w:sz="6" w:space="0" w:color="auto"/>
            </w:tcBorders>
            <w:vAlign w:val="center"/>
          </w:tcPr>
          <w:p>
            <w:pPr>
              <w:pStyle w:val="23"/>
            </w:pPr>
            <w:r>
              <w:t>705.78</w:t>
            </w:r>
          </w:p>
        </w:tc>
        <w:tc>
          <w:tcPr>
            <w:tcW w:w="1133" w:type="dxa"/>
            <w:tcBorders>
              <w:top w:val="single" w:sz="6" w:space="0" w:color="auto"/>
              <w:left w:val="single" w:sz="6" w:space="0" w:color="auto"/>
              <w:right w:val="single" w:sz="6" w:space="0" w:color="auto"/>
            </w:tcBorders>
            <w:vAlign w:val="center"/>
          </w:tcPr>
          <w:p>
            <w:pPr>
              <w:pStyle w:val="23"/>
            </w:pPr>
          </w:p>
        </w:tc>
        <w:tc>
          <w:tcPr>
            <w:tcW w:w="1133" w:type="dxa"/>
            <w:tcBorders>
              <w:top w:val="single" w:sz="6" w:space="0" w:color="auto"/>
              <w:left w:val="single" w:sz="6" w:space="0" w:color="auto"/>
              <w:right w:val="single" w:sz="6" w:space="0" w:color="auto"/>
            </w:tcBorders>
            <w:vAlign w:val="center"/>
          </w:tcPr>
          <w:p>
            <w:pPr>
              <w:pStyle w:val="23"/>
            </w:pPr>
          </w:p>
        </w:tc>
        <w:tc>
          <w:tcPr>
            <w:tcW w:w="1133" w:type="dxa"/>
            <w:tcBorders>
              <w:top w:val="single" w:sz="6" w:space="0" w:color="auto"/>
              <w:left w:val="single" w:sz="6" w:space="0" w:color="auto"/>
              <w:right w:val="single" w:sz="6" w:space="0" w:color="auto"/>
            </w:tcBorders>
            <w:vAlign w:val="center"/>
          </w:tcPr>
          <w:p>
            <w:pPr>
              <w:pStyle w:val="23"/>
            </w:pPr>
          </w:p>
        </w:tc>
        <w:tc>
          <w:tcPr>
            <w:tcW w:w="1133" w:type="dxa"/>
            <w:tcBorders>
              <w:top w:val="single" w:sz="6" w:space="0" w:color="auto"/>
              <w:left w:val="single" w:sz="6" w:space="0" w:color="auto"/>
              <w:right w:val="single" w:sz="6" w:space="0" w:color="auto"/>
            </w:tcBorders>
            <w:vAlign w:val="center"/>
          </w:tcPr>
          <w:p>
            <w:pPr>
              <w:pStyle w:val="23"/>
            </w:pPr>
          </w:p>
        </w:tc>
        <w:tc>
          <w:tcPr>
            <w:tcW w:w="1133" w:type="dxa"/>
            <w:tcBorders>
              <w:top w:val="single" w:sz="6" w:space="0" w:color="auto"/>
              <w:left w:val="single" w:sz="6" w:space="0" w:color="auto"/>
              <w:right w:val="single" w:sz="6" w:space="0" w:color="auto"/>
            </w:tcBorders>
            <w:vAlign w:val="center"/>
          </w:tcPr>
          <w:p>
            <w:pPr>
              <w:pStyle w:val="23"/>
            </w:pPr>
          </w:p>
        </w:tc>
        <w:tc>
          <w:tcPr>
            <w:tcW w:w="1133" w:type="dxa"/>
            <w:tcBorders>
              <w:top w:val="single" w:sz="6" w:space="0" w:color="auto"/>
              <w:left w:val="single" w:sz="6" w:space="0" w:color="auto"/>
              <w:right w:val="single" w:sz="6" w:space="0" w:color="auto"/>
            </w:tcBorders>
            <w:vAlign w:val="center"/>
          </w:tcPr>
          <w:p>
            <w:pPr>
              <w:pStyle w:val="23"/>
            </w:pPr>
          </w:p>
        </w:tc>
        <w:tc>
          <w:tcPr>
            <w:tcW w:w="1133" w:type="dxa"/>
            <w:vAlign w:val="center"/>
          </w:tcPr>
          <w:p>
            <w:pPr>
              <w:pStyle w:val="23"/>
            </w:pPr>
          </w:p>
        </w:tc>
      </w:tr>
      <w:tr>
        <w:trPr>
          <w:trHeight w:val="309"/>
        </w:trPr>
        <w:tc>
          <w:tcPr>
            <w:tcW w:w="680" w:type="dxa"/>
            <w:vAlign w:val="center"/>
          </w:tcPr>
          <w:p>
            <w:pPr>
              <w:pStyle w:val="21"/>
            </w:pPr>
            <w:r>
              <w:t>2</w:t>
            </w:r>
          </w:p>
        </w:tc>
        <w:tc>
          <w:tcPr>
            <w:tcW w:w="991" w:type="dxa"/>
            <w:tcBorders>
              <w:top w:val="single" w:sz="6" w:space="0" w:color="auto"/>
              <w:left w:val="single" w:sz="6" w:space="0" w:color="auto"/>
              <w:right w:val="single" w:sz="6" w:space="0" w:color="auto"/>
            </w:tcBorders>
            <w:vAlign w:val="center"/>
          </w:tcPr>
          <w:p>
            <w:pPr>
              <w:pStyle w:val="20"/>
            </w:pPr>
            <w:r>
              <w:t>201</w:t>
            </w:r>
          </w:p>
        </w:tc>
        <w:tc>
          <w:tcPr>
            <w:tcW w:w="1893" w:type="dxa"/>
            <w:tcBorders>
              <w:top w:val="single" w:sz="6" w:space="0" w:color="auto"/>
              <w:left w:val="single" w:sz="6" w:space="0" w:color="auto"/>
              <w:right w:val="single" w:sz="6" w:space="0" w:color="auto"/>
            </w:tcBorders>
            <w:vAlign w:val="center"/>
          </w:tcPr>
          <w:p>
            <w:pPr>
              <w:pStyle w:val="20"/>
            </w:pPr>
            <w:r>
              <w:t>一般公共服务支出</w:t>
            </w:r>
          </w:p>
        </w:tc>
        <w:tc>
          <w:tcPr>
            <w:tcW w:w="798" w:type="dxa"/>
            <w:tcBorders>
              <w:top w:val="single" w:sz="6" w:space="0" w:color="auto"/>
              <w:left w:val="single" w:sz="6" w:space="0" w:color="auto"/>
              <w:right w:val="single" w:sz="6" w:space="0" w:color="auto"/>
            </w:tcBorders>
            <w:vAlign w:val="center"/>
          </w:tcPr>
          <w:p>
            <w:pPr>
              <w:pStyle w:val="19"/>
            </w:pPr>
            <w:r>
              <w:t>576.25</w:t>
            </w:r>
          </w:p>
        </w:tc>
        <w:tc>
          <w:tcPr>
            <w:tcW w:w="1133" w:type="dxa"/>
            <w:tcBorders>
              <w:top w:val="single" w:sz="6" w:space="0" w:color="auto"/>
              <w:left w:val="single" w:sz="6" w:space="0" w:color="auto"/>
              <w:right w:val="single" w:sz="6" w:space="0" w:color="auto"/>
            </w:tcBorders>
            <w:vAlign w:val="center"/>
          </w:tcPr>
          <w:p>
            <w:pPr>
              <w:pStyle w:val="19"/>
            </w:pPr>
            <w:r>
              <w:t>576.25</w:t>
            </w:r>
          </w:p>
        </w:tc>
        <w:tc>
          <w:tcPr>
            <w:tcW w:w="1133" w:type="dxa"/>
            <w:tcBorders>
              <w:top w:val="single" w:sz="6" w:space="0" w:color="auto"/>
              <w:left w:val="single" w:sz="6" w:space="0" w:color="auto"/>
              <w:right w:val="single" w:sz="6" w:space="0" w:color="auto"/>
            </w:tcBorders>
            <w:vAlign w:val="center"/>
          </w:tcPr>
          <w:p>
            <w:pPr>
              <w:pStyle w:val="19"/>
            </w:pPr>
            <w:r>
              <w:t>576.25</w:t>
            </w: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vAlign w:val="center"/>
          </w:tcPr>
          <w:p>
            <w:pPr>
              <w:pStyle w:val="19"/>
            </w:pPr>
          </w:p>
        </w:tc>
      </w:tr>
      <w:tr>
        <w:trPr>
          <w:trHeight w:val="463"/>
        </w:trPr>
        <w:tc>
          <w:tcPr>
            <w:tcW w:w="680" w:type="dxa"/>
            <w:vAlign w:val="center"/>
          </w:tcPr>
          <w:p>
            <w:pPr>
              <w:pStyle w:val="21"/>
            </w:pPr>
            <w:r>
              <w:t>3</w:t>
            </w:r>
          </w:p>
        </w:tc>
        <w:tc>
          <w:tcPr>
            <w:tcW w:w="991" w:type="dxa"/>
            <w:tcBorders>
              <w:top w:val="single" w:sz="6" w:space="0" w:color="auto"/>
              <w:left w:val="single" w:sz="6" w:space="0" w:color="auto"/>
              <w:right w:val="single" w:sz="6" w:space="0" w:color="auto"/>
            </w:tcBorders>
            <w:vAlign w:val="center"/>
          </w:tcPr>
          <w:p>
            <w:pPr>
              <w:pStyle w:val="20"/>
            </w:pPr>
            <w:r>
              <w:t>20103</w:t>
            </w:r>
          </w:p>
        </w:tc>
        <w:tc>
          <w:tcPr>
            <w:tcW w:w="1893" w:type="dxa"/>
            <w:tcBorders>
              <w:top w:val="single" w:sz="6" w:space="0" w:color="auto"/>
              <w:left w:val="single" w:sz="6" w:space="0" w:color="auto"/>
              <w:right w:val="single" w:sz="6" w:space="0" w:color="auto"/>
            </w:tcBorders>
            <w:vAlign w:val="center"/>
          </w:tcPr>
          <w:p>
            <w:pPr>
              <w:pStyle w:val="20"/>
            </w:pPr>
            <w:r>
              <w:t>政府办公厅（室）及相关机构事务</w:t>
            </w:r>
          </w:p>
        </w:tc>
        <w:tc>
          <w:tcPr>
            <w:tcW w:w="798" w:type="dxa"/>
            <w:tcBorders>
              <w:top w:val="single" w:sz="6" w:space="0" w:color="auto"/>
              <w:left w:val="single" w:sz="6" w:space="0" w:color="auto"/>
              <w:right w:val="single" w:sz="6" w:space="0" w:color="auto"/>
            </w:tcBorders>
            <w:vAlign w:val="center"/>
          </w:tcPr>
          <w:p>
            <w:pPr>
              <w:pStyle w:val="19"/>
            </w:pPr>
            <w:r>
              <w:t>576.25</w:t>
            </w:r>
          </w:p>
        </w:tc>
        <w:tc>
          <w:tcPr>
            <w:tcW w:w="1133" w:type="dxa"/>
            <w:tcBorders>
              <w:top w:val="single" w:sz="6" w:space="0" w:color="auto"/>
              <w:left w:val="single" w:sz="6" w:space="0" w:color="auto"/>
              <w:right w:val="single" w:sz="6" w:space="0" w:color="auto"/>
            </w:tcBorders>
            <w:vAlign w:val="center"/>
          </w:tcPr>
          <w:p>
            <w:pPr>
              <w:pStyle w:val="19"/>
            </w:pPr>
            <w:r>
              <w:t>576.25</w:t>
            </w:r>
          </w:p>
        </w:tc>
        <w:tc>
          <w:tcPr>
            <w:tcW w:w="1133" w:type="dxa"/>
            <w:tcBorders>
              <w:top w:val="single" w:sz="6" w:space="0" w:color="auto"/>
              <w:left w:val="single" w:sz="6" w:space="0" w:color="auto"/>
              <w:right w:val="single" w:sz="6" w:space="0" w:color="auto"/>
            </w:tcBorders>
            <w:vAlign w:val="center"/>
          </w:tcPr>
          <w:p>
            <w:pPr>
              <w:pStyle w:val="19"/>
            </w:pPr>
            <w:r>
              <w:t>576.25</w:t>
            </w: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vAlign w:val="center"/>
          </w:tcPr>
          <w:p>
            <w:pPr>
              <w:pStyle w:val="19"/>
            </w:pPr>
          </w:p>
        </w:tc>
      </w:tr>
      <w:tr>
        <w:trPr>
          <w:trHeight w:val="182"/>
        </w:trPr>
        <w:tc>
          <w:tcPr>
            <w:tcW w:w="680" w:type="dxa"/>
            <w:vAlign w:val="center"/>
          </w:tcPr>
          <w:p>
            <w:pPr>
              <w:pStyle w:val="21"/>
            </w:pPr>
            <w:r>
              <w:t>4</w:t>
            </w:r>
          </w:p>
        </w:tc>
        <w:tc>
          <w:tcPr>
            <w:tcW w:w="991" w:type="dxa"/>
            <w:tcBorders>
              <w:top w:val="single" w:sz="6" w:space="0" w:color="auto"/>
              <w:left w:val="single" w:sz="6" w:space="0" w:color="auto"/>
              <w:right w:val="single" w:sz="6" w:space="0" w:color="auto"/>
            </w:tcBorders>
            <w:vAlign w:val="center"/>
          </w:tcPr>
          <w:p>
            <w:pPr>
              <w:pStyle w:val="20"/>
            </w:pPr>
            <w:r>
              <w:t>2010301</w:t>
            </w:r>
          </w:p>
        </w:tc>
        <w:tc>
          <w:tcPr>
            <w:tcW w:w="1893" w:type="dxa"/>
            <w:tcBorders>
              <w:top w:val="single" w:sz="6" w:space="0" w:color="auto"/>
              <w:left w:val="single" w:sz="6" w:space="0" w:color="auto"/>
              <w:right w:val="single" w:sz="6" w:space="0" w:color="auto"/>
            </w:tcBorders>
            <w:vAlign w:val="center"/>
          </w:tcPr>
          <w:p>
            <w:pPr>
              <w:pStyle w:val="20"/>
            </w:pPr>
            <w:r>
              <w:t>行政运行</w:t>
            </w:r>
          </w:p>
        </w:tc>
        <w:tc>
          <w:tcPr>
            <w:tcW w:w="798" w:type="dxa"/>
            <w:tcBorders>
              <w:top w:val="single" w:sz="6" w:space="0" w:color="auto"/>
              <w:left w:val="single" w:sz="6" w:space="0" w:color="auto"/>
              <w:right w:val="single" w:sz="6" w:space="0" w:color="auto"/>
            </w:tcBorders>
            <w:vAlign w:val="center"/>
          </w:tcPr>
          <w:p>
            <w:pPr>
              <w:pStyle w:val="19"/>
            </w:pPr>
            <w:r>
              <w:t>511.00</w:t>
            </w:r>
          </w:p>
        </w:tc>
        <w:tc>
          <w:tcPr>
            <w:tcW w:w="1133" w:type="dxa"/>
            <w:tcBorders>
              <w:top w:val="single" w:sz="6" w:space="0" w:color="auto"/>
              <w:left w:val="single" w:sz="6" w:space="0" w:color="auto"/>
              <w:right w:val="single" w:sz="6" w:space="0" w:color="auto"/>
            </w:tcBorders>
            <w:vAlign w:val="center"/>
          </w:tcPr>
          <w:p>
            <w:pPr>
              <w:pStyle w:val="19"/>
            </w:pPr>
            <w:r>
              <w:t>511.00</w:t>
            </w:r>
          </w:p>
        </w:tc>
        <w:tc>
          <w:tcPr>
            <w:tcW w:w="1133" w:type="dxa"/>
            <w:tcBorders>
              <w:top w:val="single" w:sz="6" w:space="0" w:color="auto"/>
              <w:left w:val="single" w:sz="6" w:space="0" w:color="auto"/>
              <w:right w:val="single" w:sz="6" w:space="0" w:color="auto"/>
            </w:tcBorders>
            <w:vAlign w:val="center"/>
          </w:tcPr>
          <w:p>
            <w:pPr>
              <w:pStyle w:val="19"/>
            </w:pPr>
            <w:r>
              <w:t>511.00</w:t>
            </w: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vAlign w:val="center"/>
          </w:tcPr>
          <w:p>
            <w:pPr>
              <w:pStyle w:val="19"/>
            </w:pPr>
          </w:p>
        </w:tc>
      </w:tr>
      <w:tr>
        <w:trPr>
          <w:trHeight w:val="309"/>
        </w:trPr>
        <w:tc>
          <w:tcPr>
            <w:tcW w:w="680" w:type="dxa"/>
            <w:vAlign w:val="center"/>
          </w:tcPr>
          <w:p>
            <w:pPr>
              <w:pStyle w:val="21"/>
            </w:pPr>
            <w:r>
              <w:t>5</w:t>
            </w:r>
          </w:p>
        </w:tc>
        <w:tc>
          <w:tcPr>
            <w:tcW w:w="991" w:type="dxa"/>
            <w:tcBorders>
              <w:top w:val="single" w:sz="6" w:space="0" w:color="auto"/>
              <w:left w:val="single" w:sz="6" w:space="0" w:color="auto"/>
              <w:right w:val="single" w:sz="6" w:space="0" w:color="auto"/>
            </w:tcBorders>
            <w:vAlign w:val="center"/>
          </w:tcPr>
          <w:p>
            <w:pPr>
              <w:pStyle w:val="20"/>
            </w:pPr>
            <w:r>
              <w:t>2010302</w:t>
            </w:r>
          </w:p>
        </w:tc>
        <w:tc>
          <w:tcPr>
            <w:tcW w:w="1893" w:type="dxa"/>
            <w:tcBorders>
              <w:top w:val="single" w:sz="6" w:space="0" w:color="auto"/>
              <w:left w:val="single" w:sz="6" w:space="0" w:color="auto"/>
              <w:right w:val="single" w:sz="6" w:space="0" w:color="auto"/>
            </w:tcBorders>
            <w:vAlign w:val="center"/>
          </w:tcPr>
          <w:p>
            <w:pPr>
              <w:pStyle w:val="20"/>
            </w:pPr>
            <w:r>
              <w:t>一般行政管理事务</w:t>
            </w:r>
          </w:p>
        </w:tc>
        <w:tc>
          <w:tcPr>
            <w:tcW w:w="798" w:type="dxa"/>
            <w:tcBorders>
              <w:top w:val="single" w:sz="6" w:space="0" w:color="auto"/>
              <w:left w:val="single" w:sz="6" w:space="0" w:color="auto"/>
              <w:right w:val="single" w:sz="6" w:space="0" w:color="auto"/>
            </w:tcBorders>
            <w:vAlign w:val="center"/>
          </w:tcPr>
          <w:p>
            <w:pPr>
              <w:pStyle w:val="19"/>
            </w:pPr>
            <w:r>
              <w:t>16.70</w:t>
            </w:r>
          </w:p>
        </w:tc>
        <w:tc>
          <w:tcPr>
            <w:tcW w:w="1133" w:type="dxa"/>
            <w:tcBorders>
              <w:top w:val="single" w:sz="6" w:space="0" w:color="auto"/>
              <w:left w:val="single" w:sz="6" w:space="0" w:color="auto"/>
              <w:right w:val="single" w:sz="6" w:space="0" w:color="auto"/>
            </w:tcBorders>
            <w:vAlign w:val="center"/>
          </w:tcPr>
          <w:p>
            <w:pPr>
              <w:pStyle w:val="19"/>
            </w:pPr>
            <w:r>
              <w:t>16.70</w:t>
            </w:r>
          </w:p>
        </w:tc>
        <w:tc>
          <w:tcPr>
            <w:tcW w:w="1133" w:type="dxa"/>
            <w:tcBorders>
              <w:top w:val="single" w:sz="6" w:space="0" w:color="auto"/>
              <w:left w:val="single" w:sz="6" w:space="0" w:color="auto"/>
              <w:right w:val="single" w:sz="6" w:space="0" w:color="auto"/>
            </w:tcBorders>
            <w:vAlign w:val="center"/>
          </w:tcPr>
          <w:p>
            <w:pPr>
              <w:pStyle w:val="19"/>
            </w:pPr>
            <w:r>
              <w:t>16.70</w:t>
            </w: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vAlign w:val="center"/>
          </w:tcPr>
          <w:p>
            <w:pPr>
              <w:pStyle w:val="19"/>
            </w:pPr>
          </w:p>
        </w:tc>
      </w:tr>
      <w:tr>
        <w:trPr>
          <w:trHeight w:val="182"/>
        </w:trPr>
        <w:tc>
          <w:tcPr>
            <w:tcW w:w="680" w:type="dxa"/>
            <w:vAlign w:val="center"/>
          </w:tcPr>
          <w:p>
            <w:pPr>
              <w:pStyle w:val="21"/>
            </w:pPr>
            <w:r>
              <w:t>6</w:t>
            </w:r>
          </w:p>
        </w:tc>
        <w:tc>
          <w:tcPr>
            <w:tcW w:w="991" w:type="dxa"/>
            <w:tcBorders>
              <w:top w:val="single" w:sz="6" w:space="0" w:color="auto"/>
              <w:left w:val="single" w:sz="6" w:space="0" w:color="auto"/>
              <w:right w:val="single" w:sz="6" w:space="0" w:color="auto"/>
            </w:tcBorders>
            <w:vAlign w:val="center"/>
          </w:tcPr>
          <w:p>
            <w:pPr>
              <w:pStyle w:val="20"/>
            </w:pPr>
            <w:r>
              <w:t>2010350</w:t>
            </w:r>
          </w:p>
        </w:tc>
        <w:tc>
          <w:tcPr>
            <w:tcW w:w="1893" w:type="dxa"/>
            <w:tcBorders>
              <w:top w:val="single" w:sz="6" w:space="0" w:color="auto"/>
              <w:left w:val="single" w:sz="6" w:space="0" w:color="auto"/>
              <w:right w:val="single" w:sz="6" w:space="0" w:color="auto"/>
            </w:tcBorders>
            <w:vAlign w:val="center"/>
          </w:tcPr>
          <w:p>
            <w:pPr>
              <w:pStyle w:val="20"/>
            </w:pPr>
            <w:r>
              <w:t>事业运行</w:t>
            </w:r>
          </w:p>
        </w:tc>
        <w:tc>
          <w:tcPr>
            <w:tcW w:w="798" w:type="dxa"/>
            <w:tcBorders>
              <w:top w:val="single" w:sz="6" w:space="0" w:color="auto"/>
              <w:left w:val="single" w:sz="6" w:space="0" w:color="auto"/>
              <w:right w:val="single" w:sz="6" w:space="0" w:color="auto"/>
            </w:tcBorders>
            <w:vAlign w:val="center"/>
          </w:tcPr>
          <w:p>
            <w:pPr>
              <w:pStyle w:val="19"/>
            </w:pPr>
            <w:r>
              <w:t>48.54</w:t>
            </w:r>
          </w:p>
        </w:tc>
        <w:tc>
          <w:tcPr>
            <w:tcW w:w="1133" w:type="dxa"/>
            <w:tcBorders>
              <w:top w:val="single" w:sz="6" w:space="0" w:color="auto"/>
              <w:left w:val="single" w:sz="6" w:space="0" w:color="auto"/>
              <w:right w:val="single" w:sz="6" w:space="0" w:color="auto"/>
            </w:tcBorders>
            <w:vAlign w:val="center"/>
          </w:tcPr>
          <w:p>
            <w:pPr>
              <w:pStyle w:val="19"/>
            </w:pPr>
            <w:r>
              <w:t>48.54</w:t>
            </w:r>
          </w:p>
        </w:tc>
        <w:tc>
          <w:tcPr>
            <w:tcW w:w="1133" w:type="dxa"/>
            <w:tcBorders>
              <w:top w:val="single" w:sz="6" w:space="0" w:color="auto"/>
              <w:left w:val="single" w:sz="6" w:space="0" w:color="auto"/>
              <w:right w:val="single" w:sz="6" w:space="0" w:color="auto"/>
            </w:tcBorders>
            <w:vAlign w:val="center"/>
          </w:tcPr>
          <w:p>
            <w:pPr>
              <w:pStyle w:val="19"/>
            </w:pPr>
            <w:r>
              <w:t>48.54</w:t>
            </w: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vAlign w:val="center"/>
          </w:tcPr>
          <w:p>
            <w:pPr>
              <w:pStyle w:val="19"/>
            </w:pPr>
          </w:p>
        </w:tc>
      </w:tr>
      <w:tr>
        <w:trPr>
          <w:trHeight w:val="309"/>
        </w:trPr>
        <w:tc>
          <w:tcPr>
            <w:tcW w:w="680" w:type="dxa"/>
            <w:vAlign w:val="center"/>
          </w:tcPr>
          <w:p>
            <w:pPr>
              <w:pStyle w:val="21"/>
            </w:pPr>
            <w:r>
              <w:t>7</w:t>
            </w:r>
          </w:p>
        </w:tc>
        <w:tc>
          <w:tcPr>
            <w:tcW w:w="991" w:type="dxa"/>
            <w:tcBorders>
              <w:top w:val="single" w:sz="6" w:space="0" w:color="auto"/>
              <w:left w:val="single" w:sz="6" w:space="0" w:color="auto"/>
              <w:right w:val="single" w:sz="6" w:space="0" w:color="auto"/>
            </w:tcBorders>
            <w:vAlign w:val="center"/>
          </w:tcPr>
          <w:p>
            <w:pPr>
              <w:pStyle w:val="20"/>
            </w:pPr>
            <w:r>
              <w:t>208</w:t>
            </w:r>
          </w:p>
        </w:tc>
        <w:tc>
          <w:tcPr>
            <w:tcW w:w="1893" w:type="dxa"/>
            <w:tcBorders>
              <w:top w:val="single" w:sz="6" w:space="0" w:color="auto"/>
              <w:left w:val="single" w:sz="6" w:space="0" w:color="auto"/>
              <w:right w:val="single" w:sz="6" w:space="0" w:color="auto"/>
            </w:tcBorders>
            <w:vAlign w:val="center"/>
          </w:tcPr>
          <w:p>
            <w:pPr>
              <w:pStyle w:val="20"/>
            </w:pPr>
            <w:r>
              <w:t>社会保障和就业支出</w:t>
            </w:r>
          </w:p>
        </w:tc>
        <w:tc>
          <w:tcPr>
            <w:tcW w:w="798" w:type="dxa"/>
            <w:tcBorders>
              <w:top w:val="single" w:sz="6" w:space="0" w:color="auto"/>
              <w:left w:val="single" w:sz="6" w:space="0" w:color="auto"/>
              <w:right w:val="single" w:sz="6" w:space="0" w:color="auto"/>
            </w:tcBorders>
            <w:vAlign w:val="center"/>
          </w:tcPr>
          <w:p>
            <w:pPr>
              <w:pStyle w:val="19"/>
            </w:pPr>
            <w:r>
              <w:t>62.53</w:t>
            </w:r>
          </w:p>
        </w:tc>
        <w:tc>
          <w:tcPr>
            <w:tcW w:w="1133" w:type="dxa"/>
            <w:tcBorders>
              <w:top w:val="single" w:sz="6" w:space="0" w:color="auto"/>
              <w:left w:val="single" w:sz="6" w:space="0" w:color="auto"/>
              <w:right w:val="single" w:sz="6" w:space="0" w:color="auto"/>
            </w:tcBorders>
            <w:vAlign w:val="center"/>
          </w:tcPr>
          <w:p>
            <w:pPr>
              <w:pStyle w:val="19"/>
            </w:pPr>
            <w:r>
              <w:t>62.53</w:t>
            </w:r>
          </w:p>
        </w:tc>
        <w:tc>
          <w:tcPr>
            <w:tcW w:w="1133" w:type="dxa"/>
            <w:tcBorders>
              <w:top w:val="single" w:sz="6" w:space="0" w:color="auto"/>
              <w:left w:val="single" w:sz="6" w:space="0" w:color="auto"/>
              <w:right w:val="single" w:sz="6" w:space="0" w:color="auto"/>
            </w:tcBorders>
            <w:vAlign w:val="center"/>
          </w:tcPr>
          <w:p>
            <w:pPr>
              <w:pStyle w:val="19"/>
            </w:pPr>
            <w:r>
              <w:t>62.53</w:t>
            </w: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vAlign w:val="center"/>
          </w:tcPr>
          <w:p>
            <w:pPr>
              <w:pStyle w:val="19"/>
            </w:pPr>
          </w:p>
        </w:tc>
      </w:tr>
      <w:tr>
        <w:trPr>
          <w:trHeight w:val="309"/>
        </w:trPr>
        <w:tc>
          <w:tcPr>
            <w:tcW w:w="680" w:type="dxa"/>
            <w:vAlign w:val="center"/>
          </w:tcPr>
          <w:p>
            <w:pPr>
              <w:pStyle w:val="21"/>
            </w:pPr>
            <w:r>
              <w:t>8</w:t>
            </w:r>
          </w:p>
        </w:tc>
        <w:tc>
          <w:tcPr>
            <w:tcW w:w="991" w:type="dxa"/>
            <w:tcBorders>
              <w:top w:val="single" w:sz="6" w:space="0" w:color="auto"/>
              <w:left w:val="single" w:sz="6" w:space="0" w:color="auto"/>
              <w:right w:val="single" w:sz="6" w:space="0" w:color="auto"/>
            </w:tcBorders>
            <w:vAlign w:val="center"/>
          </w:tcPr>
          <w:p>
            <w:pPr>
              <w:pStyle w:val="20"/>
            </w:pPr>
            <w:r>
              <w:t>20805</w:t>
            </w:r>
          </w:p>
        </w:tc>
        <w:tc>
          <w:tcPr>
            <w:tcW w:w="1893" w:type="dxa"/>
            <w:tcBorders>
              <w:top w:val="single" w:sz="6" w:space="0" w:color="auto"/>
              <w:left w:val="single" w:sz="6" w:space="0" w:color="auto"/>
              <w:right w:val="single" w:sz="6" w:space="0" w:color="auto"/>
            </w:tcBorders>
            <w:vAlign w:val="center"/>
          </w:tcPr>
          <w:p>
            <w:pPr>
              <w:pStyle w:val="20"/>
            </w:pPr>
            <w:r>
              <w:t>行政事业单位养老支出</w:t>
            </w:r>
          </w:p>
        </w:tc>
        <w:tc>
          <w:tcPr>
            <w:tcW w:w="798" w:type="dxa"/>
            <w:tcBorders>
              <w:top w:val="single" w:sz="6" w:space="0" w:color="auto"/>
              <w:left w:val="single" w:sz="6" w:space="0" w:color="auto"/>
              <w:right w:val="single" w:sz="6" w:space="0" w:color="auto"/>
            </w:tcBorders>
            <w:vAlign w:val="center"/>
          </w:tcPr>
          <w:p>
            <w:pPr>
              <w:pStyle w:val="19"/>
            </w:pPr>
            <w:r>
              <w:t>62.53</w:t>
            </w:r>
          </w:p>
        </w:tc>
        <w:tc>
          <w:tcPr>
            <w:tcW w:w="1133" w:type="dxa"/>
            <w:tcBorders>
              <w:top w:val="single" w:sz="6" w:space="0" w:color="auto"/>
              <w:left w:val="single" w:sz="6" w:space="0" w:color="auto"/>
              <w:right w:val="single" w:sz="6" w:space="0" w:color="auto"/>
            </w:tcBorders>
            <w:vAlign w:val="center"/>
          </w:tcPr>
          <w:p>
            <w:pPr>
              <w:pStyle w:val="19"/>
            </w:pPr>
            <w:r>
              <w:t>62.53</w:t>
            </w:r>
          </w:p>
        </w:tc>
        <w:tc>
          <w:tcPr>
            <w:tcW w:w="1133" w:type="dxa"/>
            <w:tcBorders>
              <w:top w:val="single" w:sz="6" w:space="0" w:color="auto"/>
              <w:left w:val="single" w:sz="6" w:space="0" w:color="auto"/>
              <w:right w:val="single" w:sz="6" w:space="0" w:color="auto"/>
            </w:tcBorders>
            <w:vAlign w:val="center"/>
          </w:tcPr>
          <w:p>
            <w:pPr>
              <w:pStyle w:val="19"/>
            </w:pPr>
            <w:r>
              <w:t>62.53</w:t>
            </w: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vAlign w:val="center"/>
          </w:tcPr>
          <w:p>
            <w:pPr>
              <w:pStyle w:val="19"/>
            </w:pPr>
          </w:p>
        </w:tc>
      </w:tr>
      <w:tr>
        <w:trPr>
          <w:trHeight w:val="463"/>
        </w:trPr>
        <w:tc>
          <w:tcPr>
            <w:tcW w:w="680" w:type="dxa"/>
            <w:vAlign w:val="center"/>
          </w:tcPr>
          <w:p>
            <w:pPr>
              <w:pStyle w:val="21"/>
            </w:pPr>
            <w:r>
              <w:t>9</w:t>
            </w:r>
          </w:p>
        </w:tc>
        <w:tc>
          <w:tcPr>
            <w:tcW w:w="991" w:type="dxa"/>
            <w:tcBorders>
              <w:top w:val="single" w:sz="6" w:space="0" w:color="auto"/>
              <w:left w:val="single" w:sz="6" w:space="0" w:color="auto"/>
              <w:right w:val="single" w:sz="6" w:space="0" w:color="auto"/>
            </w:tcBorders>
            <w:vAlign w:val="center"/>
          </w:tcPr>
          <w:p>
            <w:pPr>
              <w:pStyle w:val="20"/>
            </w:pPr>
            <w:r>
              <w:t>2080505</w:t>
            </w:r>
          </w:p>
        </w:tc>
        <w:tc>
          <w:tcPr>
            <w:tcW w:w="1893"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798" w:type="dxa"/>
            <w:tcBorders>
              <w:top w:val="single" w:sz="6" w:space="0" w:color="auto"/>
              <w:left w:val="single" w:sz="6" w:space="0" w:color="auto"/>
              <w:right w:val="single" w:sz="6" w:space="0" w:color="auto"/>
            </w:tcBorders>
            <w:vAlign w:val="center"/>
          </w:tcPr>
          <w:p>
            <w:pPr>
              <w:pStyle w:val="19"/>
            </w:pPr>
            <w:r>
              <w:t>62.53</w:t>
            </w:r>
          </w:p>
        </w:tc>
        <w:tc>
          <w:tcPr>
            <w:tcW w:w="1133" w:type="dxa"/>
            <w:tcBorders>
              <w:top w:val="single" w:sz="6" w:space="0" w:color="auto"/>
              <w:left w:val="single" w:sz="6" w:space="0" w:color="auto"/>
              <w:right w:val="single" w:sz="6" w:space="0" w:color="auto"/>
            </w:tcBorders>
            <w:vAlign w:val="center"/>
          </w:tcPr>
          <w:p>
            <w:pPr>
              <w:pStyle w:val="19"/>
            </w:pPr>
            <w:r>
              <w:t>62.53</w:t>
            </w:r>
          </w:p>
        </w:tc>
        <w:tc>
          <w:tcPr>
            <w:tcW w:w="1133" w:type="dxa"/>
            <w:tcBorders>
              <w:top w:val="single" w:sz="6" w:space="0" w:color="auto"/>
              <w:left w:val="single" w:sz="6" w:space="0" w:color="auto"/>
              <w:right w:val="single" w:sz="6" w:space="0" w:color="auto"/>
            </w:tcBorders>
            <w:vAlign w:val="center"/>
          </w:tcPr>
          <w:p>
            <w:pPr>
              <w:pStyle w:val="19"/>
            </w:pPr>
            <w:r>
              <w:t>62.53</w:t>
            </w: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vAlign w:val="center"/>
          </w:tcPr>
          <w:p>
            <w:pPr>
              <w:pStyle w:val="19"/>
            </w:pPr>
          </w:p>
        </w:tc>
      </w:tr>
      <w:tr>
        <w:trPr>
          <w:trHeight w:val="182"/>
        </w:trPr>
        <w:tc>
          <w:tcPr>
            <w:tcW w:w="680" w:type="dxa"/>
            <w:vAlign w:val="center"/>
          </w:tcPr>
          <w:p>
            <w:pPr>
              <w:pStyle w:val="21"/>
            </w:pPr>
            <w:r>
              <w:t>10</w:t>
            </w:r>
          </w:p>
        </w:tc>
        <w:tc>
          <w:tcPr>
            <w:tcW w:w="991" w:type="dxa"/>
            <w:tcBorders>
              <w:top w:val="single" w:sz="6" w:space="0" w:color="auto"/>
              <w:left w:val="single" w:sz="6" w:space="0" w:color="auto"/>
              <w:right w:val="single" w:sz="6" w:space="0" w:color="auto"/>
            </w:tcBorders>
            <w:vAlign w:val="center"/>
          </w:tcPr>
          <w:p>
            <w:pPr>
              <w:pStyle w:val="20"/>
            </w:pPr>
            <w:r>
              <w:t>210</w:t>
            </w:r>
          </w:p>
        </w:tc>
        <w:tc>
          <w:tcPr>
            <w:tcW w:w="1893" w:type="dxa"/>
            <w:tcBorders>
              <w:top w:val="single" w:sz="6" w:space="0" w:color="auto"/>
              <w:left w:val="single" w:sz="6" w:space="0" w:color="auto"/>
              <w:right w:val="single" w:sz="6" w:space="0" w:color="auto"/>
            </w:tcBorders>
            <w:vAlign w:val="center"/>
          </w:tcPr>
          <w:p>
            <w:pPr>
              <w:pStyle w:val="20"/>
            </w:pPr>
            <w:r>
              <w:t>卫生健康支出</w:t>
            </w:r>
          </w:p>
        </w:tc>
        <w:tc>
          <w:tcPr>
            <w:tcW w:w="798" w:type="dxa"/>
            <w:tcBorders>
              <w:top w:val="single" w:sz="6" w:space="0" w:color="auto"/>
              <w:left w:val="single" w:sz="6" w:space="0" w:color="auto"/>
              <w:right w:val="single" w:sz="6" w:space="0" w:color="auto"/>
            </w:tcBorders>
            <w:vAlign w:val="center"/>
          </w:tcPr>
          <w:p>
            <w:pPr>
              <w:pStyle w:val="19"/>
            </w:pPr>
            <w:r>
              <w:t>37.00</w:t>
            </w:r>
          </w:p>
        </w:tc>
        <w:tc>
          <w:tcPr>
            <w:tcW w:w="1133" w:type="dxa"/>
            <w:tcBorders>
              <w:top w:val="single" w:sz="6" w:space="0" w:color="auto"/>
              <w:left w:val="single" w:sz="6" w:space="0" w:color="auto"/>
              <w:right w:val="single" w:sz="6" w:space="0" w:color="auto"/>
            </w:tcBorders>
            <w:vAlign w:val="center"/>
          </w:tcPr>
          <w:p>
            <w:pPr>
              <w:pStyle w:val="19"/>
            </w:pPr>
            <w:r>
              <w:t>37.00</w:t>
            </w:r>
          </w:p>
        </w:tc>
        <w:tc>
          <w:tcPr>
            <w:tcW w:w="1133" w:type="dxa"/>
            <w:tcBorders>
              <w:top w:val="single" w:sz="6" w:space="0" w:color="auto"/>
              <w:left w:val="single" w:sz="6" w:space="0" w:color="auto"/>
              <w:right w:val="single" w:sz="6" w:space="0" w:color="auto"/>
            </w:tcBorders>
            <w:vAlign w:val="center"/>
          </w:tcPr>
          <w:p>
            <w:pPr>
              <w:pStyle w:val="19"/>
            </w:pPr>
            <w:r>
              <w:t>37.00</w:t>
            </w: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vAlign w:val="center"/>
          </w:tcPr>
          <w:p>
            <w:pPr>
              <w:pStyle w:val="19"/>
            </w:pPr>
          </w:p>
        </w:tc>
      </w:tr>
      <w:tr>
        <w:trPr>
          <w:trHeight w:val="309"/>
        </w:trPr>
        <w:tc>
          <w:tcPr>
            <w:tcW w:w="680" w:type="dxa"/>
            <w:vAlign w:val="center"/>
          </w:tcPr>
          <w:p>
            <w:pPr>
              <w:pStyle w:val="21"/>
            </w:pPr>
            <w:r>
              <w:t>11</w:t>
            </w:r>
          </w:p>
        </w:tc>
        <w:tc>
          <w:tcPr>
            <w:tcW w:w="991" w:type="dxa"/>
            <w:tcBorders>
              <w:top w:val="single" w:sz="6" w:space="0" w:color="auto"/>
              <w:left w:val="single" w:sz="6" w:space="0" w:color="auto"/>
              <w:right w:val="single" w:sz="6" w:space="0" w:color="auto"/>
            </w:tcBorders>
            <w:vAlign w:val="center"/>
          </w:tcPr>
          <w:p>
            <w:pPr>
              <w:pStyle w:val="20"/>
            </w:pPr>
            <w:r>
              <w:t>21011</w:t>
            </w:r>
          </w:p>
        </w:tc>
        <w:tc>
          <w:tcPr>
            <w:tcW w:w="1893" w:type="dxa"/>
            <w:tcBorders>
              <w:top w:val="single" w:sz="6" w:space="0" w:color="auto"/>
              <w:left w:val="single" w:sz="6" w:space="0" w:color="auto"/>
              <w:right w:val="single" w:sz="6" w:space="0" w:color="auto"/>
            </w:tcBorders>
            <w:vAlign w:val="center"/>
          </w:tcPr>
          <w:p>
            <w:pPr>
              <w:pStyle w:val="20"/>
            </w:pPr>
            <w:r>
              <w:t>行政事业单位医疗</w:t>
            </w:r>
          </w:p>
        </w:tc>
        <w:tc>
          <w:tcPr>
            <w:tcW w:w="798" w:type="dxa"/>
            <w:tcBorders>
              <w:top w:val="single" w:sz="6" w:space="0" w:color="auto"/>
              <w:left w:val="single" w:sz="6" w:space="0" w:color="auto"/>
              <w:right w:val="single" w:sz="6" w:space="0" w:color="auto"/>
            </w:tcBorders>
            <w:vAlign w:val="center"/>
          </w:tcPr>
          <w:p>
            <w:pPr>
              <w:pStyle w:val="19"/>
            </w:pPr>
            <w:r>
              <w:t>37.00</w:t>
            </w:r>
          </w:p>
        </w:tc>
        <w:tc>
          <w:tcPr>
            <w:tcW w:w="1133" w:type="dxa"/>
            <w:tcBorders>
              <w:top w:val="single" w:sz="6" w:space="0" w:color="auto"/>
              <w:left w:val="single" w:sz="6" w:space="0" w:color="auto"/>
              <w:right w:val="single" w:sz="6" w:space="0" w:color="auto"/>
            </w:tcBorders>
            <w:vAlign w:val="center"/>
          </w:tcPr>
          <w:p>
            <w:pPr>
              <w:pStyle w:val="19"/>
            </w:pPr>
            <w:r>
              <w:t>37.00</w:t>
            </w:r>
          </w:p>
        </w:tc>
        <w:tc>
          <w:tcPr>
            <w:tcW w:w="1133" w:type="dxa"/>
            <w:tcBorders>
              <w:top w:val="single" w:sz="6" w:space="0" w:color="auto"/>
              <w:left w:val="single" w:sz="6" w:space="0" w:color="auto"/>
              <w:right w:val="single" w:sz="6" w:space="0" w:color="auto"/>
            </w:tcBorders>
            <w:vAlign w:val="center"/>
          </w:tcPr>
          <w:p>
            <w:pPr>
              <w:pStyle w:val="19"/>
            </w:pPr>
            <w:r>
              <w:t>37.00</w:t>
            </w: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vAlign w:val="center"/>
          </w:tcPr>
          <w:p>
            <w:pPr>
              <w:pStyle w:val="19"/>
            </w:pPr>
          </w:p>
        </w:tc>
      </w:tr>
      <w:tr>
        <w:trPr>
          <w:trHeight w:val="182"/>
        </w:trPr>
        <w:tc>
          <w:tcPr>
            <w:tcW w:w="680" w:type="dxa"/>
            <w:vAlign w:val="center"/>
          </w:tcPr>
          <w:p>
            <w:pPr>
              <w:pStyle w:val="21"/>
            </w:pPr>
            <w:r>
              <w:t>12</w:t>
            </w:r>
          </w:p>
        </w:tc>
        <w:tc>
          <w:tcPr>
            <w:tcW w:w="991" w:type="dxa"/>
            <w:tcBorders>
              <w:top w:val="single" w:sz="6" w:space="0" w:color="auto"/>
              <w:left w:val="single" w:sz="6" w:space="0" w:color="auto"/>
              <w:right w:val="single" w:sz="6" w:space="0" w:color="auto"/>
            </w:tcBorders>
            <w:vAlign w:val="center"/>
          </w:tcPr>
          <w:p>
            <w:pPr>
              <w:pStyle w:val="20"/>
            </w:pPr>
            <w:r>
              <w:t>2101101</w:t>
            </w:r>
          </w:p>
        </w:tc>
        <w:tc>
          <w:tcPr>
            <w:tcW w:w="1893" w:type="dxa"/>
            <w:tcBorders>
              <w:top w:val="single" w:sz="6" w:space="0" w:color="auto"/>
              <w:left w:val="single" w:sz="6" w:space="0" w:color="auto"/>
              <w:right w:val="single" w:sz="6" w:space="0" w:color="auto"/>
            </w:tcBorders>
            <w:vAlign w:val="center"/>
          </w:tcPr>
          <w:p>
            <w:pPr>
              <w:pStyle w:val="20"/>
            </w:pPr>
            <w:r>
              <w:t>行政单位医疗</w:t>
            </w:r>
          </w:p>
        </w:tc>
        <w:tc>
          <w:tcPr>
            <w:tcW w:w="798" w:type="dxa"/>
            <w:tcBorders>
              <w:top w:val="single" w:sz="6" w:space="0" w:color="auto"/>
              <w:left w:val="single" w:sz="6" w:space="0" w:color="auto"/>
              <w:right w:val="single" w:sz="6" w:space="0" w:color="auto"/>
            </w:tcBorders>
            <w:vAlign w:val="center"/>
          </w:tcPr>
          <w:p>
            <w:pPr>
              <w:pStyle w:val="19"/>
            </w:pPr>
            <w:r>
              <w:t>32.38</w:t>
            </w:r>
          </w:p>
        </w:tc>
        <w:tc>
          <w:tcPr>
            <w:tcW w:w="1133" w:type="dxa"/>
            <w:tcBorders>
              <w:top w:val="single" w:sz="6" w:space="0" w:color="auto"/>
              <w:left w:val="single" w:sz="6" w:space="0" w:color="auto"/>
              <w:right w:val="single" w:sz="6" w:space="0" w:color="auto"/>
            </w:tcBorders>
            <w:vAlign w:val="center"/>
          </w:tcPr>
          <w:p>
            <w:pPr>
              <w:pStyle w:val="19"/>
            </w:pPr>
            <w:r>
              <w:t>32.38</w:t>
            </w:r>
          </w:p>
        </w:tc>
        <w:tc>
          <w:tcPr>
            <w:tcW w:w="1133" w:type="dxa"/>
            <w:tcBorders>
              <w:top w:val="single" w:sz="6" w:space="0" w:color="auto"/>
              <w:left w:val="single" w:sz="6" w:space="0" w:color="auto"/>
              <w:right w:val="single" w:sz="6" w:space="0" w:color="auto"/>
            </w:tcBorders>
            <w:vAlign w:val="center"/>
          </w:tcPr>
          <w:p>
            <w:pPr>
              <w:pStyle w:val="19"/>
            </w:pPr>
            <w:r>
              <w:t>32.38</w:t>
            </w: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vAlign w:val="center"/>
          </w:tcPr>
          <w:p>
            <w:pPr>
              <w:pStyle w:val="19"/>
            </w:pPr>
          </w:p>
        </w:tc>
      </w:tr>
      <w:tr>
        <w:trPr>
          <w:trHeight w:val="182"/>
        </w:trPr>
        <w:tc>
          <w:tcPr>
            <w:tcW w:w="680" w:type="dxa"/>
            <w:vAlign w:val="center"/>
          </w:tcPr>
          <w:p>
            <w:pPr>
              <w:pStyle w:val="21"/>
            </w:pPr>
            <w:r>
              <w:t>13</w:t>
            </w:r>
          </w:p>
        </w:tc>
        <w:tc>
          <w:tcPr>
            <w:tcW w:w="991" w:type="dxa"/>
            <w:tcBorders>
              <w:top w:val="single" w:sz="6" w:space="0" w:color="auto"/>
              <w:left w:val="single" w:sz="6" w:space="0" w:color="auto"/>
              <w:right w:val="single" w:sz="6" w:space="0" w:color="auto"/>
            </w:tcBorders>
            <w:vAlign w:val="center"/>
          </w:tcPr>
          <w:p>
            <w:pPr>
              <w:pStyle w:val="20"/>
            </w:pPr>
            <w:r>
              <w:t>2101102</w:t>
            </w:r>
          </w:p>
        </w:tc>
        <w:tc>
          <w:tcPr>
            <w:tcW w:w="1893" w:type="dxa"/>
            <w:tcBorders>
              <w:top w:val="single" w:sz="6" w:space="0" w:color="auto"/>
              <w:left w:val="single" w:sz="6" w:space="0" w:color="auto"/>
              <w:right w:val="single" w:sz="6" w:space="0" w:color="auto"/>
            </w:tcBorders>
            <w:vAlign w:val="center"/>
          </w:tcPr>
          <w:p>
            <w:pPr>
              <w:pStyle w:val="20"/>
            </w:pPr>
            <w:r>
              <w:t>事业单位医疗</w:t>
            </w:r>
          </w:p>
        </w:tc>
        <w:tc>
          <w:tcPr>
            <w:tcW w:w="798" w:type="dxa"/>
            <w:tcBorders>
              <w:top w:val="single" w:sz="6" w:space="0" w:color="auto"/>
              <w:left w:val="single" w:sz="6" w:space="0" w:color="auto"/>
              <w:right w:val="single" w:sz="6" w:space="0" w:color="auto"/>
            </w:tcBorders>
            <w:vAlign w:val="center"/>
          </w:tcPr>
          <w:p>
            <w:pPr>
              <w:pStyle w:val="19"/>
            </w:pPr>
            <w:r>
              <w:t>4.63</w:t>
            </w:r>
          </w:p>
        </w:tc>
        <w:tc>
          <w:tcPr>
            <w:tcW w:w="1133" w:type="dxa"/>
            <w:tcBorders>
              <w:top w:val="single" w:sz="6" w:space="0" w:color="auto"/>
              <w:left w:val="single" w:sz="6" w:space="0" w:color="auto"/>
              <w:right w:val="single" w:sz="6" w:space="0" w:color="auto"/>
            </w:tcBorders>
            <w:vAlign w:val="center"/>
          </w:tcPr>
          <w:p>
            <w:pPr>
              <w:pStyle w:val="19"/>
            </w:pPr>
            <w:r>
              <w:t>4.63</w:t>
            </w:r>
          </w:p>
        </w:tc>
        <w:tc>
          <w:tcPr>
            <w:tcW w:w="1133" w:type="dxa"/>
            <w:tcBorders>
              <w:top w:val="single" w:sz="6" w:space="0" w:color="auto"/>
              <w:left w:val="single" w:sz="6" w:space="0" w:color="auto"/>
              <w:right w:val="single" w:sz="6" w:space="0" w:color="auto"/>
            </w:tcBorders>
            <w:vAlign w:val="center"/>
          </w:tcPr>
          <w:p>
            <w:pPr>
              <w:pStyle w:val="19"/>
            </w:pPr>
            <w:r>
              <w:t>4.63</w:t>
            </w: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vAlign w:val="center"/>
          </w:tcPr>
          <w:p>
            <w:pPr>
              <w:pStyle w:val="19"/>
            </w:pPr>
          </w:p>
        </w:tc>
      </w:tr>
      <w:tr>
        <w:trPr>
          <w:trHeight w:val="182"/>
        </w:trPr>
        <w:tc>
          <w:tcPr>
            <w:tcW w:w="680" w:type="dxa"/>
            <w:vAlign w:val="center"/>
          </w:tcPr>
          <w:p>
            <w:pPr>
              <w:pStyle w:val="21"/>
            </w:pPr>
            <w:r>
              <w:t>14</w:t>
            </w:r>
          </w:p>
        </w:tc>
        <w:tc>
          <w:tcPr>
            <w:tcW w:w="991" w:type="dxa"/>
            <w:tcBorders>
              <w:top w:val="single" w:sz="6" w:space="0" w:color="auto"/>
              <w:left w:val="single" w:sz="6" w:space="0" w:color="auto"/>
              <w:right w:val="single" w:sz="6" w:space="0" w:color="auto"/>
            </w:tcBorders>
            <w:vAlign w:val="center"/>
          </w:tcPr>
          <w:p>
            <w:pPr>
              <w:pStyle w:val="20"/>
            </w:pPr>
            <w:r>
              <w:t>221</w:t>
            </w:r>
          </w:p>
        </w:tc>
        <w:tc>
          <w:tcPr>
            <w:tcW w:w="1893" w:type="dxa"/>
            <w:tcBorders>
              <w:top w:val="single" w:sz="6" w:space="0" w:color="auto"/>
              <w:left w:val="single" w:sz="6" w:space="0" w:color="auto"/>
              <w:right w:val="single" w:sz="6" w:space="0" w:color="auto"/>
            </w:tcBorders>
            <w:vAlign w:val="center"/>
          </w:tcPr>
          <w:p>
            <w:pPr>
              <w:pStyle w:val="20"/>
            </w:pPr>
            <w:r>
              <w:t>住房保障支出</w:t>
            </w:r>
          </w:p>
        </w:tc>
        <w:tc>
          <w:tcPr>
            <w:tcW w:w="798" w:type="dxa"/>
            <w:tcBorders>
              <w:top w:val="single" w:sz="6" w:space="0" w:color="auto"/>
              <w:left w:val="single" w:sz="6" w:space="0" w:color="auto"/>
              <w:right w:val="single" w:sz="6" w:space="0" w:color="auto"/>
            </w:tcBorders>
            <w:vAlign w:val="center"/>
          </w:tcPr>
          <w:p>
            <w:pPr>
              <w:pStyle w:val="19"/>
            </w:pPr>
            <w:r>
              <w:t>30.01</w:t>
            </w:r>
          </w:p>
        </w:tc>
        <w:tc>
          <w:tcPr>
            <w:tcW w:w="1133" w:type="dxa"/>
            <w:tcBorders>
              <w:top w:val="single" w:sz="6" w:space="0" w:color="auto"/>
              <w:left w:val="single" w:sz="6" w:space="0" w:color="auto"/>
              <w:right w:val="single" w:sz="6" w:space="0" w:color="auto"/>
            </w:tcBorders>
            <w:vAlign w:val="center"/>
          </w:tcPr>
          <w:p>
            <w:pPr>
              <w:pStyle w:val="19"/>
            </w:pPr>
            <w:r>
              <w:t>30.01</w:t>
            </w:r>
          </w:p>
        </w:tc>
        <w:tc>
          <w:tcPr>
            <w:tcW w:w="1133" w:type="dxa"/>
            <w:tcBorders>
              <w:top w:val="single" w:sz="6" w:space="0" w:color="auto"/>
              <w:left w:val="single" w:sz="6" w:space="0" w:color="auto"/>
              <w:right w:val="single" w:sz="6" w:space="0" w:color="auto"/>
            </w:tcBorders>
            <w:vAlign w:val="center"/>
          </w:tcPr>
          <w:p>
            <w:pPr>
              <w:pStyle w:val="19"/>
            </w:pPr>
            <w:r>
              <w:t>30.01</w:t>
            </w: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vAlign w:val="center"/>
          </w:tcPr>
          <w:p>
            <w:pPr>
              <w:pStyle w:val="19"/>
            </w:pPr>
          </w:p>
        </w:tc>
      </w:tr>
      <w:tr>
        <w:trPr>
          <w:trHeight w:val="182"/>
        </w:trPr>
        <w:tc>
          <w:tcPr>
            <w:tcW w:w="680" w:type="dxa"/>
            <w:vAlign w:val="center"/>
          </w:tcPr>
          <w:p>
            <w:pPr>
              <w:pStyle w:val="21"/>
            </w:pPr>
            <w:r>
              <w:t>15</w:t>
            </w:r>
          </w:p>
        </w:tc>
        <w:tc>
          <w:tcPr>
            <w:tcW w:w="991" w:type="dxa"/>
            <w:tcBorders>
              <w:top w:val="single" w:sz="6" w:space="0" w:color="auto"/>
              <w:left w:val="single" w:sz="6" w:space="0" w:color="auto"/>
              <w:right w:val="single" w:sz="6" w:space="0" w:color="auto"/>
            </w:tcBorders>
            <w:vAlign w:val="center"/>
          </w:tcPr>
          <w:p>
            <w:pPr>
              <w:pStyle w:val="20"/>
            </w:pPr>
            <w:r>
              <w:t>22102</w:t>
            </w:r>
          </w:p>
        </w:tc>
        <w:tc>
          <w:tcPr>
            <w:tcW w:w="1893" w:type="dxa"/>
            <w:tcBorders>
              <w:top w:val="single" w:sz="6" w:space="0" w:color="auto"/>
              <w:left w:val="single" w:sz="6" w:space="0" w:color="auto"/>
              <w:right w:val="single" w:sz="6" w:space="0" w:color="auto"/>
            </w:tcBorders>
            <w:vAlign w:val="center"/>
          </w:tcPr>
          <w:p>
            <w:pPr>
              <w:pStyle w:val="20"/>
            </w:pPr>
            <w:r>
              <w:t>住房改革支出</w:t>
            </w:r>
          </w:p>
        </w:tc>
        <w:tc>
          <w:tcPr>
            <w:tcW w:w="798" w:type="dxa"/>
            <w:tcBorders>
              <w:top w:val="single" w:sz="6" w:space="0" w:color="auto"/>
              <w:left w:val="single" w:sz="6" w:space="0" w:color="auto"/>
              <w:right w:val="single" w:sz="6" w:space="0" w:color="auto"/>
            </w:tcBorders>
            <w:vAlign w:val="center"/>
          </w:tcPr>
          <w:p>
            <w:pPr>
              <w:pStyle w:val="19"/>
            </w:pPr>
            <w:r>
              <w:t>30.01</w:t>
            </w:r>
          </w:p>
        </w:tc>
        <w:tc>
          <w:tcPr>
            <w:tcW w:w="1133" w:type="dxa"/>
            <w:tcBorders>
              <w:top w:val="single" w:sz="6" w:space="0" w:color="auto"/>
              <w:left w:val="single" w:sz="6" w:space="0" w:color="auto"/>
              <w:right w:val="single" w:sz="6" w:space="0" w:color="auto"/>
            </w:tcBorders>
            <w:vAlign w:val="center"/>
          </w:tcPr>
          <w:p>
            <w:pPr>
              <w:pStyle w:val="19"/>
            </w:pPr>
            <w:r>
              <w:t>30.01</w:t>
            </w:r>
          </w:p>
        </w:tc>
        <w:tc>
          <w:tcPr>
            <w:tcW w:w="1133" w:type="dxa"/>
            <w:tcBorders>
              <w:top w:val="single" w:sz="6" w:space="0" w:color="auto"/>
              <w:left w:val="single" w:sz="6" w:space="0" w:color="auto"/>
              <w:right w:val="single" w:sz="6" w:space="0" w:color="auto"/>
            </w:tcBorders>
            <w:vAlign w:val="center"/>
          </w:tcPr>
          <w:p>
            <w:pPr>
              <w:pStyle w:val="19"/>
            </w:pPr>
            <w:r>
              <w:t>30.01</w:t>
            </w: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vAlign w:val="center"/>
          </w:tcPr>
          <w:p>
            <w:pPr>
              <w:pStyle w:val="19"/>
            </w:pPr>
          </w:p>
        </w:tc>
      </w:tr>
      <w:tr>
        <w:trPr>
          <w:trHeight w:val="182"/>
        </w:trPr>
        <w:tc>
          <w:tcPr>
            <w:tcW w:w="680" w:type="dxa"/>
            <w:vAlign w:val="center"/>
          </w:tcPr>
          <w:p>
            <w:pPr>
              <w:pStyle w:val="21"/>
            </w:pPr>
            <w:r>
              <w:t>16</w:t>
            </w:r>
          </w:p>
        </w:tc>
        <w:tc>
          <w:tcPr>
            <w:tcW w:w="991" w:type="dxa"/>
            <w:tcBorders>
              <w:top w:val="single" w:sz="6" w:space="0" w:color="auto"/>
              <w:left w:val="single" w:sz="6" w:space="0" w:color="auto"/>
              <w:right w:val="single" w:sz="6" w:space="0" w:color="auto"/>
            </w:tcBorders>
            <w:vAlign w:val="center"/>
          </w:tcPr>
          <w:p>
            <w:pPr>
              <w:pStyle w:val="20"/>
            </w:pPr>
            <w:r>
              <w:t>2210201</w:t>
            </w:r>
          </w:p>
        </w:tc>
        <w:tc>
          <w:tcPr>
            <w:tcW w:w="1893" w:type="dxa"/>
            <w:tcBorders>
              <w:top w:val="single" w:sz="6" w:space="0" w:color="auto"/>
              <w:left w:val="single" w:sz="6" w:space="0" w:color="auto"/>
              <w:right w:val="single" w:sz="6" w:space="0" w:color="auto"/>
            </w:tcBorders>
            <w:vAlign w:val="center"/>
          </w:tcPr>
          <w:p>
            <w:pPr>
              <w:pStyle w:val="20"/>
            </w:pPr>
            <w:r>
              <w:t>住房公积金</w:t>
            </w:r>
          </w:p>
        </w:tc>
        <w:tc>
          <w:tcPr>
            <w:tcW w:w="798" w:type="dxa"/>
            <w:tcBorders>
              <w:top w:val="single" w:sz="6" w:space="0" w:color="auto"/>
              <w:left w:val="single" w:sz="6" w:space="0" w:color="auto"/>
              <w:right w:val="single" w:sz="6" w:space="0" w:color="auto"/>
            </w:tcBorders>
            <w:vAlign w:val="center"/>
          </w:tcPr>
          <w:p>
            <w:pPr>
              <w:pStyle w:val="19"/>
            </w:pPr>
            <w:r>
              <w:t>30.01</w:t>
            </w:r>
          </w:p>
        </w:tc>
        <w:tc>
          <w:tcPr>
            <w:tcW w:w="1133" w:type="dxa"/>
            <w:tcBorders>
              <w:top w:val="single" w:sz="6" w:space="0" w:color="auto"/>
              <w:left w:val="single" w:sz="6" w:space="0" w:color="auto"/>
              <w:right w:val="single" w:sz="6" w:space="0" w:color="auto"/>
            </w:tcBorders>
            <w:vAlign w:val="center"/>
          </w:tcPr>
          <w:p>
            <w:pPr>
              <w:pStyle w:val="19"/>
            </w:pPr>
            <w:r>
              <w:t>30.01</w:t>
            </w:r>
          </w:p>
        </w:tc>
        <w:tc>
          <w:tcPr>
            <w:tcW w:w="1133" w:type="dxa"/>
            <w:tcBorders>
              <w:top w:val="single" w:sz="6" w:space="0" w:color="auto"/>
              <w:left w:val="single" w:sz="6" w:space="0" w:color="auto"/>
              <w:right w:val="single" w:sz="6" w:space="0" w:color="auto"/>
            </w:tcBorders>
            <w:vAlign w:val="center"/>
          </w:tcPr>
          <w:p>
            <w:pPr>
              <w:pStyle w:val="19"/>
            </w:pPr>
            <w:r>
              <w:t>30.01</w:t>
            </w: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tcBorders>
              <w:top w:val="single" w:sz="6" w:space="0" w:color="auto"/>
              <w:left w:val="single" w:sz="6" w:space="0" w:color="auto"/>
              <w:right w:val="single" w:sz="6" w:space="0" w:color="auto"/>
            </w:tcBorders>
            <w:vAlign w:val="center"/>
          </w:tcPr>
          <w:p>
            <w:pPr>
              <w:pStyle w:val="19"/>
            </w:pPr>
          </w:p>
        </w:tc>
        <w:tc>
          <w:tcPr>
            <w:tcW w:w="1133"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434昌黎县人民政府办公室</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705.78</w:t>
            </w:r>
          </w:p>
        </w:tc>
        <w:tc>
          <w:tcPr>
            <w:tcW w:w="1361" w:type="dxa"/>
            <w:tcBorders>
              <w:top w:val="single" w:sz="6" w:space="0" w:color="auto"/>
              <w:left w:val="single" w:sz="6" w:space="0" w:color="auto"/>
              <w:right w:val="single" w:sz="6" w:space="0" w:color="auto"/>
            </w:tcBorders>
            <w:vAlign w:val="center"/>
          </w:tcPr>
          <w:p>
            <w:pPr>
              <w:pStyle w:val="23"/>
            </w:pPr>
            <w:r>
              <w:t>689.08</w:t>
            </w:r>
          </w:p>
        </w:tc>
        <w:tc>
          <w:tcPr>
            <w:tcW w:w="1361" w:type="dxa"/>
            <w:tcBorders>
              <w:top w:val="single" w:sz="6" w:space="0" w:color="auto"/>
              <w:left w:val="single" w:sz="6" w:space="0" w:color="auto"/>
              <w:right w:val="single" w:sz="6" w:space="0" w:color="auto"/>
            </w:tcBorders>
            <w:vAlign w:val="center"/>
          </w:tcPr>
          <w:p>
            <w:pPr>
              <w:pStyle w:val="23"/>
            </w:pPr>
            <w:r>
              <w:t>16.70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1361" w:type="dxa"/>
            <w:tcBorders>
              <w:top w:val="single" w:sz="6" w:space="0" w:color="auto"/>
              <w:left w:val="single" w:sz="6" w:space="0" w:color="auto"/>
              <w:right w:val="single" w:sz="6" w:space="0" w:color="auto"/>
            </w:tcBorders>
            <w:vAlign w:val="center"/>
          </w:tcPr>
          <w:p>
            <w:pPr>
              <w:pStyle w:val="19"/>
            </w:pPr>
            <w:r>
              <w:t>576.25</w:t>
            </w:r>
          </w:p>
        </w:tc>
        <w:tc>
          <w:tcPr>
            <w:tcW w:w="1361" w:type="dxa"/>
            <w:tcBorders>
              <w:top w:val="single" w:sz="6" w:space="0" w:color="auto"/>
              <w:left w:val="single" w:sz="6" w:space="0" w:color="auto"/>
              <w:right w:val="single" w:sz="6" w:space="0" w:color="auto"/>
            </w:tcBorders>
            <w:vAlign w:val="center"/>
          </w:tcPr>
          <w:p>
            <w:pPr>
              <w:pStyle w:val="19"/>
            </w:pPr>
            <w:r>
              <w:t>559.55</w:t>
            </w:r>
          </w:p>
        </w:tc>
        <w:tc>
          <w:tcPr>
            <w:tcW w:w="1361" w:type="dxa"/>
            <w:tcBorders>
              <w:top w:val="single" w:sz="6" w:space="0" w:color="auto"/>
              <w:left w:val="single" w:sz="6" w:space="0" w:color="auto"/>
              <w:right w:val="single" w:sz="6" w:space="0" w:color="auto"/>
            </w:tcBorders>
            <w:vAlign w:val="center"/>
          </w:tcPr>
          <w:p>
            <w:pPr>
              <w:pStyle w:val="19"/>
            </w:pPr>
            <w:r>
              <w:t>16.70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20103</w:t>
            </w:r>
          </w:p>
        </w:tc>
        <w:tc>
          <w:tcPr>
            <w:tcW w:w="4535" w:type="dxa"/>
            <w:tcBorders>
              <w:top w:val="single" w:sz="6" w:space="0" w:color="auto"/>
              <w:left w:val="single" w:sz="6" w:space="0" w:color="auto"/>
              <w:right w:val="single" w:sz="6" w:space="0" w:color="auto"/>
            </w:tcBorders>
            <w:vAlign w:val="center"/>
          </w:tcPr>
          <w:p>
            <w:pPr>
              <w:pStyle w:val="20"/>
            </w:pPr>
            <w:r>
              <w:t>政府办公厅（室）及相关机构事务</w:t>
            </w:r>
          </w:p>
        </w:tc>
        <w:tc>
          <w:tcPr>
            <w:tcW w:w="1361" w:type="dxa"/>
            <w:tcBorders>
              <w:top w:val="single" w:sz="6" w:space="0" w:color="auto"/>
              <w:left w:val="single" w:sz="6" w:space="0" w:color="auto"/>
              <w:right w:val="single" w:sz="6" w:space="0" w:color="auto"/>
            </w:tcBorders>
            <w:vAlign w:val="center"/>
          </w:tcPr>
          <w:p>
            <w:pPr>
              <w:pStyle w:val="19"/>
            </w:pPr>
            <w:r>
              <w:t>576.25</w:t>
            </w:r>
          </w:p>
        </w:tc>
        <w:tc>
          <w:tcPr>
            <w:tcW w:w="1361" w:type="dxa"/>
            <w:tcBorders>
              <w:top w:val="single" w:sz="6" w:space="0" w:color="auto"/>
              <w:left w:val="single" w:sz="6" w:space="0" w:color="auto"/>
              <w:right w:val="single" w:sz="6" w:space="0" w:color="auto"/>
            </w:tcBorders>
            <w:vAlign w:val="center"/>
          </w:tcPr>
          <w:p>
            <w:pPr>
              <w:pStyle w:val="19"/>
            </w:pPr>
            <w:r>
              <w:t>559.55</w:t>
            </w:r>
          </w:p>
        </w:tc>
        <w:tc>
          <w:tcPr>
            <w:tcW w:w="1361" w:type="dxa"/>
            <w:tcBorders>
              <w:top w:val="single" w:sz="6" w:space="0" w:color="auto"/>
              <w:left w:val="single" w:sz="6" w:space="0" w:color="auto"/>
              <w:right w:val="single" w:sz="6" w:space="0" w:color="auto"/>
            </w:tcBorders>
            <w:vAlign w:val="center"/>
          </w:tcPr>
          <w:p>
            <w:pPr>
              <w:pStyle w:val="19"/>
            </w:pPr>
            <w:r>
              <w:t>16.70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2010301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511.00</w:t>
            </w:r>
          </w:p>
        </w:tc>
        <w:tc>
          <w:tcPr>
            <w:tcW w:w="1361" w:type="dxa"/>
            <w:tcBorders>
              <w:top w:val="single" w:sz="6" w:space="0" w:color="auto"/>
              <w:left w:val="single" w:sz="6" w:space="0" w:color="auto"/>
              <w:right w:val="single" w:sz="6" w:space="0" w:color="auto"/>
            </w:tcBorders>
            <w:vAlign w:val="center"/>
          </w:tcPr>
          <w:p>
            <w:pPr>
              <w:pStyle w:val="19"/>
            </w:pPr>
            <w:r>
              <w:t>511.00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2010302</w:t>
            </w:r>
          </w:p>
        </w:tc>
        <w:tc>
          <w:tcPr>
            <w:tcW w:w="4535" w:type="dxa"/>
            <w:tcBorders>
              <w:top w:val="single" w:sz="6" w:space="0" w:color="auto"/>
              <w:left w:val="single" w:sz="6" w:space="0" w:color="auto"/>
              <w:right w:val="single" w:sz="6" w:space="0" w:color="auto"/>
            </w:tcBorders>
            <w:vAlign w:val="center"/>
          </w:tcPr>
          <w:p>
            <w:pPr>
              <w:pStyle w:val="20"/>
            </w:pPr>
            <w:r>
              <w:t>一般行政管理事务</w:t>
            </w:r>
          </w:p>
        </w:tc>
        <w:tc>
          <w:tcPr>
            <w:tcW w:w="1361" w:type="dxa"/>
            <w:tcBorders>
              <w:top w:val="single" w:sz="6" w:space="0" w:color="auto"/>
              <w:left w:val="single" w:sz="6" w:space="0" w:color="auto"/>
              <w:right w:val="single" w:sz="6" w:space="0" w:color="auto"/>
            </w:tcBorders>
            <w:vAlign w:val="center"/>
          </w:tcPr>
          <w:p>
            <w:pPr>
              <w:pStyle w:val="19"/>
            </w:pPr>
            <w:r>
              <w:t>16.70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16.70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2010350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1361" w:type="dxa"/>
            <w:tcBorders>
              <w:top w:val="single" w:sz="6" w:space="0" w:color="auto"/>
              <w:left w:val="single" w:sz="6" w:space="0" w:color="auto"/>
              <w:right w:val="single" w:sz="6" w:space="0" w:color="auto"/>
            </w:tcBorders>
            <w:vAlign w:val="center"/>
          </w:tcPr>
          <w:p>
            <w:pPr>
              <w:pStyle w:val="19"/>
            </w:pPr>
            <w:r>
              <w:t>48.54</w:t>
            </w:r>
          </w:p>
        </w:tc>
        <w:tc>
          <w:tcPr>
            <w:tcW w:w="1361" w:type="dxa"/>
            <w:tcBorders>
              <w:top w:val="single" w:sz="6" w:space="0" w:color="auto"/>
              <w:left w:val="single" w:sz="6" w:space="0" w:color="auto"/>
              <w:right w:val="single" w:sz="6" w:space="0" w:color="auto"/>
            </w:tcBorders>
            <w:vAlign w:val="center"/>
          </w:tcPr>
          <w:p>
            <w:pPr>
              <w:pStyle w:val="19"/>
            </w:pPr>
            <w:r>
              <w:t>48.54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62.53</w:t>
            </w:r>
          </w:p>
        </w:tc>
        <w:tc>
          <w:tcPr>
            <w:tcW w:w="1361" w:type="dxa"/>
            <w:tcBorders>
              <w:top w:val="single" w:sz="6" w:space="0" w:color="auto"/>
              <w:left w:val="single" w:sz="6" w:space="0" w:color="auto"/>
              <w:right w:val="single" w:sz="6" w:space="0" w:color="auto"/>
            </w:tcBorders>
            <w:vAlign w:val="center"/>
          </w:tcPr>
          <w:p>
            <w:pPr>
              <w:pStyle w:val="19"/>
            </w:pPr>
            <w:r>
              <w:t>62.53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62.53</w:t>
            </w:r>
          </w:p>
        </w:tc>
        <w:tc>
          <w:tcPr>
            <w:tcW w:w="1361" w:type="dxa"/>
            <w:tcBorders>
              <w:top w:val="single" w:sz="6" w:space="0" w:color="auto"/>
              <w:left w:val="single" w:sz="6" w:space="0" w:color="auto"/>
              <w:right w:val="single" w:sz="6" w:space="0" w:color="auto"/>
            </w:tcBorders>
            <w:vAlign w:val="center"/>
          </w:tcPr>
          <w:p>
            <w:pPr>
              <w:pStyle w:val="19"/>
            </w:pPr>
            <w:r>
              <w:t>62.53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62.53</w:t>
            </w:r>
          </w:p>
        </w:tc>
        <w:tc>
          <w:tcPr>
            <w:tcW w:w="1361" w:type="dxa"/>
            <w:tcBorders>
              <w:top w:val="single" w:sz="6" w:space="0" w:color="auto"/>
              <w:left w:val="single" w:sz="6" w:space="0" w:color="auto"/>
              <w:right w:val="single" w:sz="6" w:space="0" w:color="auto"/>
            </w:tcBorders>
            <w:vAlign w:val="center"/>
          </w:tcPr>
          <w:p>
            <w:pPr>
              <w:pStyle w:val="19"/>
            </w:pPr>
            <w:r>
              <w:t>62.53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37.00</w:t>
            </w:r>
          </w:p>
        </w:tc>
        <w:tc>
          <w:tcPr>
            <w:tcW w:w="1361" w:type="dxa"/>
            <w:tcBorders>
              <w:top w:val="single" w:sz="6" w:space="0" w:color="auto"/>
              <w:left w:val="single" w:sz="6" w:space="0" w:color="auto"/>
              <w:right w:val="single" w:sz="6" w:space="0" w:color="auto"/>
            </w:tcBorders>
            <w:vAlign w:val="center"/>
          </w:tcPr>
          <w:p>
            <w:pPr>
              <w:pStyle w:val="19"/>
            </w:pPr>
            <w:r>
              <w:t>37.00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37.00</w:t>
            </w:r>
          </w:p>
        </w:tc>
        <w:tc>
          <w:tcPr>
            <w:tcW w:w="1361" w:type="dxa"/>
            <w:tcBorders>
              <w:top w:val="single" w:sz="6" w:space="0" w:color="auto"/>
              <w:left w:val="single" w:sz="6" w:space="0" w:color="auto"/>
              <w:right w:val="single" w:sz="6" w:space="0" w:color="auto"/>
            </w:tcBorders>
            <w:vAlign w:val="center"/>
          </w:tcPr>
          <w:p>
            <w:pPr>
              <w:pStyle w:val="19"/>
            </w:pPr>
            <w:r>
              <w:t>37.00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32.38</w:t>
            </w:r>
          </w:p>
        </w:tc>
        <w:tc>
          <w:tcPr>
            <w:tcW w:w="1361" w:type="dxa"/>
            <w:tcBorders>
              <w:top w:val="single" w:sz="6" w:space="0" w:color="auto"/>
              <w:left w:val="single" w:sz="6" w:space="0" w:color="auto"/>
              <w:right w:val="single" w:sz="6" w:space="0" w:color="auto"/>
            </w:tcBorders>
            <w:vAlign w:val="center"/>
          </w:tcPr>
          <w:p>
            <w:pPr>
              <w:pStyle w:val="19"/>
            </w:pPr>
            <w:r>
              <w:t>32.38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4.63</w:t>
            </w:r>
          </w:p>
        </w:tc>
        <w:tc>
          <w:tcPr>
            <w:tcW w:w="1361" w:type="dxa"/>
            <w:tcBorders>
              <w:top w:val="single" w:sz="6" w:space="0" w:color="auto"/>
              <w:left w:val="single" w:sz="6" w:space="0" w:color="auto"/>
              <w:right w:val="single" w:sz="6" w:space="0" w:color="auto"/>
            </w:tcBorders>
            <w:vAlign w:val="center"/>
          </w:tcPr>
          <w:p>
            <w:pPr>
              <w:pStyle w:val="19"/>
            </w:pPr>
            <w:r>
              <w:t>4.63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30.01</w:t>
            </w:r>
          </w:p>
        </w:tc>
        <w:tc>
          <w:tcPr>
            <w:tcW w:w="1361" w:type="dxa"/>
            <w:tcBorders>
              <w:top w:val="single" w:sz="6" w:space="0" w:color="auto"/>
              <w:left w:val="single" w:sz="6" w:space="0" w:color="auto"/>
              <w:right w:val="single" w:sz="6" w:space="0" w:color="auto"/>
            </w:tcBorders>
            <w:vAlign w:val="center"/>
          </w:tcPr>
          <w:p>
            <w:pPr>
              <w:pStyle w:val="19"/>
            </w:pPr>
            <w:r>
              <w:t>30.01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30.01</w:t>
            </w:r>
          </w:p>
        </w:tc>
        <w:tc>
          <w:tcPr>
            <w:tcW w:w="1361" w:type="dxa"/>
            <w:tcBorders>
              <w:top w:val="single" w:sz="6" w:space="0" w:color="auto"/>
              <w:left w:val="single" w:sz="6" w:space="0" w:color="auto"/>
              <w:right w:val="single" w:sz="6" w:space="0" w:color="auto"/>
            </w:tcBorders>
            <w:vAlign w:val="center"/>
          </w:tcPr>
          <w:p>
            <w:pPr>
              <w:pStyle w:val="19"/>
            </w:pPr>
            <w:r>
              <w:t>30.01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30.01</w:t>
            </w:r>
          </w:p>
        </w:tc>
        <w:tc>
          <w:tcPr>
            <w:tcW w:w="1361" w:type="dxa"/>
            <w:tcBorders>
              <w:top w:val="single" w:sz="6" w:space="0" w:color="auto"/>
              <w:left w:val="single" w:sz="6" w:space="0" w:color="auto"/>
              <w:right w:val="single" w:sz="6" w:space="0" w:color="auto"/>
            </w:tcBorders>
            <w:vAlign w:val="center"/>
          </w:tcPr>
          <w:p>
            <w:pPr>
              <w:pStyle w:val="19"/>
            </w:pPr>
            <w:r>
              <w:t>30.01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W w:w="150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1"/>
        <w:gridCol w:w="3407"/>
        <w:gridCol w:w="1476"/>
        <w:gridCol w:w="3407"/>
        <w:gridCol w:w="1476"/>
        <w:gridCol w:w="1476"/>
        <w:gridCol w:w="1476"/>
        <w:gridCol w:w="1476"/>
      </w:tblGrid>
      <w:tr>
        <w:trPr>
          <w:trHeight w:val="187"/>
          <w:tblHeader/>
        </w:trPr>
        <w:tc>
          <w:tcPr>
            <w:tcW w:w="5734" w:type="dxa"/>
            <w:gridSpan w:val="3"/>
            <w:tcBorders>
              <w:top w:val="single" w:sz="6" w:space="0" w:color="FFFFFF"/>
              <w:left w:val="single" w:sz="6" w:space="0" w:color="FFFFFF"/>
              <w:right w:val="single" w:sz="6" w:space="0" w:color="FFFFFF"/>
            </w:tcBorders>
            <w:vAlign w:val="center"/>
          </w:tcPr>
          <w:p>
            <w:pPr>
              <w:pStyle w:val="17"/>
            </w:pPr>
            <w:r>
              <w:t>434昌黎县人民政府办公室</w:t>
            </w:r>
          </w:p>
        </w:tc>
        <w:tc>
          <w:tcPr>
            <w:tcW w:w="3407" w:type="dxa"/>
            <w:tcBorders>
              <w:top w:val="single" w:sz="6" w:space="0" w:color="FFFFFF"/>
              <w:left w:val="single" w:sz="6" w:space="0" w:color="FFFFFF"/>
              <w:right w:val="single" w:sz="6" w:space="0" w:color="FFFFFF"/>
            </w:tcBorders>
            <w:vAlign w:val="center"/>
          </w:tcPr>
          <w:p>
            <w:pPr>
              <w:pStyle w:val="16"/>
            </w:pPr>
            <w:r>
              <w:t>预算年度：2025</w:t>
            </w:r>
          </w:p>
        </w:tc>
        <w:tc>
          <w:tcPr>
            <w:tcW w:w="590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187"/>
          <w:tblHeader/>
        </w:trPr>
        <w:tc>
          <w:tcPr>
            <w:tcW w:w="851" w:type="dxa"/>
            <w:vMerge w:val="restart"/>
            <w:vAlign w:val="center"/>
          </w:tcPr>
          <w:p>
            <w:pPr>
              <w:pStyle w:val="18"/>
            </w:pPr>
            <w:r>
              <w:t>序号</w:t>
            </w:r>
          </w:p>
        </w:tc>
        <w:tc>
          <w:tcPr>
            <w:tcW w:w="4883" w:type="dxa"/>
            <w:gridSpan w:val="2"/>
            <w:tcBorders>
              <w:top w:val="single" w:sz="6" w:space="0" w:color="auto"/>
              <w:left w:val="single" w:sz="6" w:space="0" w:color="auto"/>
              <w:right w:val="single" w:sz="6" w:space="0" w:color="auto"/>
            </w:tcBorders>
            <w:vAlign w:val="center"/>
          </w:tcPr>
          <w:p>
            <w:pPr>
              <w:pStyle w:val="18"/>
            </w:pPr>
            <w:r>
              <w:t>收入</w:t>
            </w:r>
          </w:p>
        </w:tc>
        <w:tc>
          <w:tcPr>
            <w:tcW w:w="9311" w:type="dxa"/>
            <w:gridSpan w:val="5"/>
            <w:vAlign w:val="center"/>
          </w:tcPr>
          <w:p>
            <w:pPr>
              <w:pStyle w:val="18"/>
            </w:pPr>
            <w:r>
              <w:t>支出</w:t>
            </w:r>
          </w:p>
        </w:tc>
      </w:tr>
      <w:tr>
        <w:trPr>
          <w:trHeight w:val="477"/>
          <w:tblHeader/>
        </w:trPr>
        <w:tc>
          <w:tcPr>
            <w:tcW w:w="850" w:type="dxa"/>
            <w:vMerge/>
          </w:tcPr>
          <w:p/>
        </w:tc>
        <w:tc>
          <w:tcPr>
            <w:tcW w:w="3407" w:type="dxa"/>
            <w:tcBorders>
              <w:top w:val="single" w:sz="6" w:space="0" w:color="auto"/>
              <w:left w:val="single" w:sz="6" w:space="0" w:color="auto"/>
              <w:right w:val="single" w:sz="6" w:space="0" w:color="auto"/>
            </w:tcBorders>
            <w:vAlign w:val="center"/>
          </w:tcPr>
          <w:p>
            <w:pPr>
              <w:pStyle w:val="18"/>
            </w:pPr>
            <w:r>
              <w:t>项  目</w:t>
            </w:r>
          </w:p>
        </w:tc>
        <w:tc>
          <w:tcPr>
            <w:tcW w:w="1476" w:type="dxa"/>
            <w:tcBorders>
              <w:top w:val="single" w:sz="6" w:space="0" w:color="auto"/>
              <w:left w:val="single" w:sz="6" w:space="0" w:color="auto"/>
              <w:right w:val="single" w:sz="6" w:space="0" w:color="auto"/>
            </w:tcBorders>
            <w:vAlign w:val="center"/>
          </w:tcPr>
          <w:p>
            <w:pPr>
              <w:pStyle w:val="18"/>
            </w:pPr>
            <w:r>
              <w:t>金额</w:t>
            </w:r>
          </w:p>
        </w:tc>
        <w:tc>
          <w:tcPr>
            <w:tcW w:w="3407" w:type="dxa"/>
            <w:tcBorders>
              <w:top w:val="single" w:sz="6" w:space="0" w:color="auto"/>
              <w:left w:val="single" w:sz="6" w:space="0" w:color="auto"/>
              <w:right w:val="single" w:sz="6" w:space="0" w:color="auto"/>
            </w:tcBorders>
            <w:vAlign w:val="center"/>
          </w:tcPr>
          <w:p>
            <w:pPr>
              <w:pStyle w:val="18"/>
            </w:pPr>
            <w:r>
              <w:t>项  目</w:t>
            </w:r>
          </w:p>
        </w:tc>
        <w:tc>
          <w:tcPr>
            <w:tcW w:w="1476" w:type="dxa"/>
            <w:tcBorders>
              <w:top w:val="single" w:sz="6" w:space="0" w:color="auto"/>
              <w:left w:val="single" w:sz="6" w:space="0" w:color="auto"/>
              <w:right w:val="single" w:sz="6" w:space="0" w:color="auto"/>
            </w:tcBorders>
            <w:vAlign w:val="center"/>
          </w:tcPr>
          <w:p>
            <w:pPr>
              <w:pStyle w:val="18"/>
            </w:pPr>
            <w:r>
              <w:t>合计</w:t>
            </w:r>
          </w:p>
        </w:tc>
        <w:tc>
          <w:tcPr>
            <w:tcW w:w="1476" w:type="dxa"/>
            <w:tcBorders>
              <w:top w:val="single" w:sz="6" w:space="0" w:color="auto"/>
              <w:left w:val="single" w:sz="6" w:space="0" w:color="auto"/>
              <w:right w:val="single" w:sz="6" w:space="0" w:color="auto"/>
            </w:tcBorders>
            <w:vAlign w:val="center"/>
          </w:tcPr>
          <w:p>
            <w:pPr>
              <w:pStyle w:val="18"/>
            </w:pPr>
            <w:r>
              <w:t>一般公共预算财政拨款</w:t>
            </w:r>
          </w:p>
        </w:tc>
        <w:tc>
          <w:tcPr>
            <w:tcW w:w="1476"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6" w:type="dxa"/>
            <w:vAlign w:val="center"/>
          </w:tcPr>
          <w:p>
            <w:pPr>
              <w:pStyle w:val="18"/>
            </w:pPr>
            <w:r>
              <w:t>国有资本经营预算财政拨款</w:t>
            </w:r>
          </w:p>
        </w:tc>
      </w:tr>
      <w:tr>
        <w:trPr>
          <w:trHeight w:val="187"/>
          <w:tblHeader/>
        </w:trPr>
        <w:tc>
          <w:tcPr>
            <w:tcW w:w="851" w:type="dxa"/>
            <w:vAlign w:val="center"/>
          </w:tcPr>
          <w:p>
            <w:pPr>
              <w:pStyle w:val="18"/>
            </w:pPr>
            <w:r>
              <w:t>栏次</w:t>
            </w:r>
          </w:p>
        </w:tc>
        <w:tc>
          <w:tcPr>
            <w:tcW w:w="3407" w:type="dxa"/>
            <w:tcBorders>
              <w:top w:val="single" w:sz="6" w:space="0" w:color="auto"/>
              <w:left w:val="single" w:sz="6" w:space="0" w:color="auto"/>
              <w:right w:val="single" w:sz="6" w:space="0" w:color="auto"/>
            </w:tcBorders>
            <w:vAlign w:val="center"/>
          </w:tcPr>
          <w:p>
            <w:pPr>
              <w:pStyle w:val="18"/>
            </w:pPr>
            <w:r>
              <w:t>1</w:t>
            </w:r>
          </w:p>
        </w:tc>
        <w:tc>
          <w:tcPr>
            <w:tcW w:w="1476" w:type="dxa"/>
            <w:tcBorders>
              <w:top w:val="single" w:sz="6" w:space="0" w:color="auto"/>
              <w:left w:val="single" w:sz="6" w:space="0" w:color="auto"/>
              <w:right w:val="single" w:sz="6" w:space="0" w:color="auto"/>
            </w:tcBorders>
            <w:vAlign w:val="center"/>
          </w:tcPr>
          <w:p>
            <w:pPr>
              <w:pStyle w:val="18"/>
            </w:pPr>
            <w:r>
              <w:t>2</w:t>
            </w:r>
          </w:p>
        </w:tc>
        <w:tc>
          <w:tcPr>
            <w:tcW w:w="3407" w:type="dxa"/>
            <w:tcBorders>
              <w:top w:val="single" w:sz="6" w:space="0" w:color="auto"/>
              <w:left w:val="single" w:sz="6" w:space="0" w:color="auto"/>
              <w:right w:val="single" w:sz="6" w:space="0" w:color="auto"/>
            </w:tcBorders>
            <w:vAlign w:val="center"/>
          </w:tcPr>
          <w:p>
            <w:pPr>
              <w:pStyle w:val="18"/>
            </w:pPr>
            <w:r>
              <w:t>3</w:t>
            </w:r>
          </w:p>
        </w:tc>
        <w:tc>
          <w:tcPr>
            <w:tcW w:w="1476" w:type="dxa"/>
            <w:tcBorders>
              <w:top w:val="single" w:sz="6" w:space="0" w:color="auto"/>
              <w:left w:val="single" w:sz="6" w:space="0" w:color="auto"/>
              <w:right w:val="single" w:sz="6" w:space="0" w:color="auto"/>
            </w:tcBorders>
            <w:vAlign w:val="center"/>
          </w:tcPr>
          <w:p>
            <w:pPr>
              <w:pStyle w:val="18"/>
            </w:pPr>
            <w:r>
              <w:t>4</w:t>
            </w:r>
          </w:p>
        </w:tc>
        <w:tc>
          <w:tcPr>
            <w:tcW w:w="1476" w:type="dxa"/>
            <w:tcBorders>
              <w:top w:val="single" w:sz="6" w:space="0" w:color="auto"/>
              <w:left w:val="single" w:sz="6" w:space="0" w:color="auto"/>
              <w:right w:val="single" w:sz="6" w:space="0" w:color="auto"/>
            </w:tcBorders>
            <w:vAlign w:val="center"/>
          </w:tcPr>
          <w:p>
            <w:pPr>
              <w:pStyle w:val="18"/>
            </w:pPr>
            <w:r>
              <w:t>5</w:t>
            </w:r>
          </w:p>
        </w:tc>
        <w:tc>
          <w:tcPr>
            <w:tcW w:w="1476" w:type="dxa"/>
            <w:tcBorders>
              <w:top w:val="single" w:sz="6" w:space="0" w:color="auto"/>
              <w:left w:val="single" w:sz="6" w:space="0" w:color="auto"/>
              <w:right w:val="single" w:sz="6" w:space="0" w:color="auto"/>
            </w:tcBorders>
            <w:vAlign w:val="center"/>
          </w:tcPr>
          <w:p>
            <w:pPr>
              <w:pStyle w:val="18"/>
            </w:pPr>
            <w:r>
              <w:t>6</w:t>
            </w:r>
          </w:p>
        </w:tc>
        <w:tc>
          <w:tcPr>
            <w:tcW w:w="1476" w:type="dxa"/>
            <w:vAlign w:val="center"/>
          </w:tcPr>
          <w:p>
            <w:pPr>
              <w:pStyle w:val="18"/>
            </w:pPr>
            <w:r>
              <w:t>7</w:t>
            </w:r>
          </w:p>
        </w:tc>
      </w:tr>
      <w:tr>
        <w:trPr>
          <w:trHeight w:val="187"/>
        </w:trPr>
        <w:tc>
          <w:tcPr>
            <w:tcW w:w="851" w:type="dxa"/>
            <w:vAlign w:val="center"/>
          </w:tcPr>
          <w:p>
            <w:pPr>
              <w:pStyle w:val="21"/>
            </w:pPr>
            <w:r>
              <w:t>1</w:t>
            </w:r>
          </w:p>
        </w:tc>
        <w:tc>
          <w:tcPr>
            <w:tcW w:w="3407" w:type="dxa"/>
            <w:tcBorders>
              <w:top w:val="single" w:sz="6" w:space="0" w:color="auto"/>
              <w:left w:val="single" w:sz="6" w:space="0" w:color="auto"/>
              <w:right w:val="single" w:sz="6" w:space="0" w:color="auto"/>
            </w:tcBorders>
            <w:vAlign w:val="center"/>
          </w:tcPr>
          <w:p>
            <w:pPr>
              <w:pStyle w:val="20"/>
            </w:pPr>
            <w:r>
              <w:t>一、一般公共预算拨款</w:t>
            </w:r>
          </w:p>
        </w:tc>
        <w:tc>
          <w:tcPr>
            <w:tcW w:w="1476" w:type="dxa"/>
            <w:tcBorders>
              <w:top w:val="single" w:sz="6" w:space="0" w:color="auto"/>
              <w:left w:val="single" w:sz="6" w:space="0" w:color="auto"/>
              <w:right w:val="single" w:sz="6" w:space="0" w:color="auto"/>
            </w:tcBorders>
            <w:vAlign w:val="center"/>
          </w:tcPr>
          <w:p>
            <w:pPr>
              <w:pStyle w:val="19"/>
            </w:pPr>
            <w:r>
              <w:t>705.78</w:t>
            </w:r>
          </w:p>
        </w:tc>
        <w:tc>
          <w:tcPr>
            <w:tcW w:w="3407" w:type="dxa"/>
            <w:tcBorders>
              <w:top w:val="single" w:sz="6" w:space="0" w:color="auto"/>
              <w:left w:val="single" w:sz="6" w:space="0" w:color="auto"/>
              <w:right w:val="single" w:sz="6" w:space="0" w:color="auto"/>
            </w:tcBorders>
            <w:vAlign w:val="center"/>
          </w:tcPr>
          <w:p>
            <w:pPr>
              <w:pStyle w:val="20"/>
            </w:pPr>
            <w:r>
              <w:t>一、一般公共服务支出</w:t>
            </w:r>
          </w:p>
        </w:tc>
        <w:tc>
          <w:tcPr>
            <w:tcW w:w="1476" w:type="dxa"/>
            <w:tcBorders>
              <w:top w:val="single" w:sz="6" w:space="0" w:color="auto"/>
              <w:left w:val="single" w:sz="6" w:space="0" w:color="auto"/>
              <w:right w:val="single" w:sz="6" w:space="0" w:color="auto"/>
            </w:tcBorders>
            <w:vAlign w:val="center"/>
          </w:tcPr>
          <w:p>
            <w:pPr>
              <w:pStyle w:val="19"/>
            </w:pPr>
            <w:r>
              <w:t>576.25</w:t>
            </w:r>
          </w:p>
        </w:tc>
        <w:tc>
          <w:tcPr>
            <w:tcW w:w="1476" w:type="dxa"/>
            <w:tcBorders>
              <w:top w:val="single" w:sz="6" w:space="0" w:color="auto"/>
              <w:left w:val="single" w:sz="6" w:space="0" w:color="auto"/>
              <w:right w:val="single" w:sz="6" w:space="0" w:color="auto"/>
            </w:tcBorders>
            <w:vAlign w:val="center"/>
          </w:tcPr>
          <w:p>
            <w:pPr>
              <w:pStyle w:val="19"/>
            </w:pPr>
            <w:r>
              <w:t>576.25</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2</w:t>
            </w:r>
          </w:p>
        </w:tc>
        <w:tc>
          <w:tcPr>
            <w:tcW w:w="3407" w:type="dxa"/>
            <w:tcBorders>
              <w:top w:val="single" w:sz="6" w:space="0" w:color="auto"/>
              <w:left w:val="single" w:sz="6" w:space="0" w:color="auto"/>
              <w:right w:val="single" w:sz="6" w:space="0" w:color="auto"/>
            </w:tcBorders>
            <w:vAlign w:val="center"/>
          </w:tcPr>
          <w:p>
            <w:pPr>
              <w:pStyle w:val="20"/>
            </w:pPr>
            <w:r>
              <w:t>二、政府性基金预算拨款</w:t>
            </w: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二、外交支出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3</w:t>
            </w:r>
          </w:p>
        </w:tc>
        <w:tc>
          <w:tcPr>
            <w:tcW w:w="3407" w:type="dxa"/>
            <w:tcBorders>
              <w:top w:val="single" w:sz="6" w:space="0" w:color="auto"/>
              <w:left w:val="single" w:sz="6" w:space="0" w:color="auto"/>
              <w:right w:val="single" w:sz="6" w:space="0" w:color="auto"/>
            </w:tcBorders>
            <w:vAlign w:val="center"/>
          </w:tcPr>
          <w:p>
            <w:pPr>
              <w:pStyle w:val="20"/>
            </w:pPr>
            <w:r>
              <w:t>三、国有资本经营预算拨款</w:t>
            </w: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三、国防支出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4</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四、公共安全支出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5</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五、教育支出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6</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六、科学技术支出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7</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8</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八、社会保障和就业支出</w:t>
            </w:r>
          </w:p>
        </w:tc>
        <w:tc>
          <w:tcPr>
            <w:tcW w:w="1476" w:type="dxa"/>
            <w:tcBorders>
              <w:top w:val="single" w:sz="6" w:space="0" w:color="auto"/>
              <w:left w:val="single" w:sz="6" w:space="0" w:color="auto"/>
              <w:right w:val="single" w:sz="6" w:space="0" w:color="auto"/>
            </w:tcBorders>
            <w:vAlign w:val="center"/>
          </w:tcPr>
          <w:p>
            <w:pPr>
              <w:pStyle w:val="19"/>
            </w:pPr>
            <w:r>
              <w:t>62.53</w:t>
            </w:r>
          </w:p>
        </w:tc>
        <w:tc>
          <w:tcPr>
            <w:tcW w:w="1476" w:type="dxa"/>
            <w:tcBorders>
              <w:top w:val="single" w:sz="6" w:space="0" w:color="auto"/>
              <w:left w:val="single" w:sz="6" w:space="0" w:color="auto"/>
              <w:right w:val="single" w:sz="6" w:space="0" w:color="auto"/>
            </w:tcBorders>
            <w:vAlign w:val="center"/>
          </w:tcPr>
          <w:p>
            <w:pPr>
              <w:pStyle w:val="19"/>
            </w:pPr>
            <w:r>
              <w:t>62.53</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9</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九、社会保险基金支出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10</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十、卫生健康支出</w:t>
            </w:r>
          </w:p>
        </w:tc>
        <w:tc>
          <w:tcPr>
            <w:tcW w:w="1476" w:type="dxa"/>
            <w:tcBorders>
              <w:top w:val="single" w:sz="6" w:space="0" w:color="auto"/>
              <w:left w:val="single" w:sz="6" w:space="0" w:color="auto"/>
              <w:right w:val="single" w:sz="6" w:space="0" w:color="auto"/>
            </w:tcBorders>
            <w:vAlign w:val="center"/>
          </w:tcPr>
          <w:p>
            <w:pPr>
              <w:pStyle w:val="19"/>
            </w:pPr>
            <w:r>
              <w:t>37.00</w:t>
            </w:r>
          </w:p>
        </w:tc>
        <w:tc>
          <w:tcPr>
            <w:tcW w:w="1476" w:type="dxa"/>
            <w:tcBorders>
              <w:top w:val="single" w:sz="6" w:space="0" w:color="auto"/>
              <w:left w:val="single" w:sz="6" w:space="0" w:color="auto"/>
              <w:right w:val="single" w:sz="6" w:space="0" w:color="auto"/>
            </w:tcBorders>
            <w:vAlign w:val="center"/>
          </w:tcPr>
          <w:p>
            <w:pPr>
              <w:pStyle w:val="19"/>
            </w:pPr>
            <w:r>
              <w:t>37.00</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11</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十一、节能环保支出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12</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十二、城乡社区支出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13</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十三、农林水支出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14</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十四、交通运输支出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15</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16</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十六、商业服务业等支出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17</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十七、金融支出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18</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十八、援助其他地区支出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19</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20</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二十、住房保障支出</w:t>
            </w:r>
          </w:p>
        </w:tc>
        <w:tc>
          <w:tcPr>
            <w:tcW w:w="1476" w:type="dxa"/>
            <w:tcBorders>
              <w:top w:val="single" w:sz="6" w:space="0" w:color="auto"/>
              <w:left w:val="single" w:sz="6" w:space="0" w:color="auto"/>
              <w:right w:val="single" w:sz="6" w:space="0" w:color="auto"/>
            </w:tcBorders>
            <w:vAlign w:val="center"/>
          </w:tcPr>
          <w:p>
            <w:pPr>
              <w:pStyle w:val="19"/>
            </w:pPr>
            <w:r>
              <w:t>30.01</w:t>
            </w:r>
          </w:p>
        </w:tc>
        <w:tc>
          <w:tcPr>
            <w:tcW w:w="1476" w:type="dxa"/>
            <w:tcBorders>
              <w:top w:val="single" w:sz="6" w:space="0" w:color="auto"/>
              <w:left w:val="single" w:sz="6" w:space="0" w:color="auto"/>
              <w:right w:val="single" w:sz="6" w:space="0" w:color="auto"/>
            </w:tcBorders>
            <w:vAlign w:val="center"/>
          </w:tcPr>
          <w:p>
            <w:pPr>
              <w:pStyle w:val="19"/>
            </w:pPr>
            <w:r>
              <w:t>30.01</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21</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二十一、粮油物资储备支出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22</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23</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24</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二十四、预备费</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25</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二十五、其他支出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26</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二十六、转移性支出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27</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二十七、债务还本支出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28</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二十八、债务付息支出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29</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二十九、债务发行费用支出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30</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31</w:t>
            </w: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三十一、人行科目</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32</w:t>
            </w:r>
          </w:p>
        </w:tc>
        <w:tc>
          <w:tcPr>
            <w:tcW w:w="3407" w:type="dxa"/>
            <w:tcBorders>
              <w:top w:val="single" w:sz="6" w:space="0" w:color="auto"/>
              <w:left w:val="single" w:sz="6" w:space="0" w:color="auto"/>
              <w:right w:val="single" w:sz="6" w:space="0" w:color="auto"/>
            </w:tcBorders>
            <w:vAlign w:val="center"/>
          </w:tcPr>
          <w:p>
            <w:pPr>
              <w:pStyle w:val="22"/>
            </w:pPr>
            <w:r>
              <w:t>本年收入合计</w:t>
            </w:r>
          </w:p>
        </w:tc>
        <w:tc>
          <w:tcPr>
            <w:tcW w:w="1476" w:type="dxa"/>
            <w:tcBorders>
              <w:top w:val="single" w:sz="6" w:space="0" w:color="auto"/>
              <w:left w:val="single" w:sz="6" w:space="0" w:color="auto"/>
              <w:right w:val="single" w:sz="6" w:space="0" w:color="auto"/>
            </w:tcBorders>
            <w:vAlign w:val="center"/>
          </w:tcPr>
          <w:p>
            <w:pPr>
              <w:pStyle w:val="23"/>
            </w:pPr>
            <w:r>
              <w:t>705.78</w:t>
            </w:r>
          </w:p>
        </w:tc>
        <w:tc>
          <w:tcPr>
            <w:tcW w:w="3407" w:type="dxa"/>
            <w:tcBorders>
              <w:top w:val="single" w:sz="6" w:space="0" w:color="auto"/>
              <w:left w:val="single" w:sz="6" w:space="0" w:color="auto"/>
              <w:right w:val="single" w:sz="6" w:space="0" w:color="auto"/>
            </w:tcBorders>
            <w:vAlign w:val="center"/>
          </w:tcPr>
          <w:p>
            <w:pPr>
              <w:pStyle w:val="22"/>
            </w:pPr>
            <w:r>
              <w:t>本年支出合计</w:t>
            </w:r>
          </w:p>
        </w:tc>
        <w:tc>
          <w:tcPr>
            <w:tcW w:w="1476" w:type="dxa"/>
            <w:tcBorders>
              <w:top w:val="single" w:sz="6" w:space="0" w:color="auto"/>
              <w:left w:val="single" w:sz="6" w:space="0" w:color="auto"/>
              <w:right w:val="single" w:sz="6" w:space="0" w:color="auto"/>
            </w:tcBorders>
            <w:vAlign w:val="center"/>
          </w:tcPr>
          <w:p>
            <w:pPr>
              <w:pStyle w:val="23"/>
            </w:pPr>
            <w:r>
              <w:t>705.78</w:t>
            </w:r>
          </w:p>
        </w:tc>
        <w:tc>
          <w:tcPr>
            <w:tcW w:w="1476" w:type="dxa"/>
            <w:tcBorders>
              <w:top w:val="single" w:sz="6" w:space="0" w:color="auto"/>
              <w:left w:val="single" w:sz="6" w:space="0" w:color="auto"/>
              <w:right w:val="single" w:sz="6" w:space="0" w:color="auto"/>
            </w:tcBorders>
            <w:vAlign w:val="center"/>
          </w:tcPr>
          <w:p>
            <w:pPr>
              <w:pStyle w:val="23"/>
            </w:pPr>
            <w:r>
              <w:t>705.78</w:t>
            </w:r>
          </w:p>
        </w:tc>
        <w:tc>
          <w:tcPr>
            <w:tcW w:w="1476" w:type="dxa"/>
            <w:tcBorders>
              <w:top w:val="single" w:sz="6" w:space="0" w:color="auto"/>
              <w:left w:val="single" w:sz="6" w:space="0" w:color="auto"/>
              <w:right w:val="single" w:sz="6" w:space="0" w:color="auto"/>
            </w:tcBorders>
            <w:vAlign w:val="center"/>
          </w:tcPr>
          <w:p>
            <w:pPr>
              <w:pStyle w:val="23"/>
            </w:pPr>
          </w:p>
        </w:tc>
        <w:tc>
          <w:tcPr>
            <w:tcW w:w="1476" w:type="dxa"/>
            <w:vAlign w:val="center"/>
          </w:tcPr>
          <w:p>
            <w:pPr>
              <w:pStyle w:val="23"/>
            </w:pPr>
          </w:p>
        </w:tc>
      </w:tr>
      <w:tr>
        <w:trPr>
          <w:trHeight w:val="187"/>
        </w:trPr>
        <w:tc>
          <w:tcPr>
            <w:tcW w:w="851" w:type="dxa"/>
            <w:vAlign w:val="center"/>
          </w:tcPr>
          <w:p>
            <w:pPr>
              <w:pStyle w:val="21"/>
            </w:pPr>
            <w:r>
              <w:t>33</w:t>
            </w:r>
          </w:p>
        </w:tc>
        <w:tc>
          <w:tcPr>
            <w:tcW w:w="3407" w:type="dxa"/>
            <w:tcBorders>
              <w:top w:val="single" w:sz="6" w:space="0" w:color="auto"/>
              <w:left w:val="single" w:sz="6" w:space="0" w:color="auto"/>
              <w:right w:val="single" w:sz="6" w:space="0" w:color="auto"/>
            </w:tcBorders>
            <w:vAlign w:val="center"/>
          </w:tcPr>
          <w:p>
            <w:pPr>
              <w:pStyle w:val="20"/>
            </w:pPr>
            <w:r>
              <w:t>年初财政拨款结转和结余</w:t>
            </w: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r>
              <w:t>年末财政拨款结转和结余</w:t>
            </w: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34</w:t>
            </w:r>
          </w:p>
        </w:tc>
        <w:tc>
          <w:tcPr>
            <w:tcW w:w="3407" w:type="dxa"/>
            <w:tcBorders>
              <w:top w:val="single" w:sz="6" w:space="0" w:color="auto"/>
              <w:left w:val="single" w:sz="6" w:space="0" w:color="auto"/>
              <w:right w:val="single" w:sz="6" w:space="0" w:color="auto"/>
            </w:tcBorders>
            <w:vAlign w:val="center"/>
          </w:tcPr>
          <w:p>
            <w:pPr>
              <w:pStyle w:val="20"/>
            </w:pPr>
            <w:r>
              <w:t>一、一般公共预算拨款</w:t>
            </w: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35</w:t>
            </w:r>
          </w:p>
        </w:tc>
        <w:tc>
          <w:tcPr>
            <w:tcW w:w="3407" w:type="dxa"/>
            <w:tcBorders>
              <w:top w:val="single" w:sz="6" w:space="0" w:color="auto"/>
              <w:left w:val="single" w:sz="6" w:space="0" w:color="auto"/>
              <w:right w:val="single" w:sz="6" w:space="0" w:color="auto"/>
            </w:tcBorders>
            <w:vAlign w:val="center"/>
          </w:tcPr>
          <w:p>
            <w:pPr>
              <w:pStyle w:val="20"/>
            </w:pPr>
            <w:r>
              <w:t>二、政府性基金预算拨款</w:t>
            </w: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36</w:t>
            </w:r>
          </w:p>
        </w:tc>
        <w:tc>
          <w:tcPr>
            <w:tcW w:w="3407" w:type="dxa"/>
            <w:tcBorders>
              <w:top w:val="single" w:sz="6" w:space="0" w:color="auto"/>
              <w:left w:val="single" w:sz="6" w:space="0" w:color="auto"/>
              <w:right w:val="single" w:sz="6" w:space="0" w:color="auto"/>
            </w:tcBorders>
            <w:vAlign w:val="center"/>
          </w:tcPr>
          <w:p>
            <w:pPr>
              <w:pStyle w:val="20"/>
            </w:pPr>
            <w:r>
              <w:t>三、国有资本经营预算拨款</w:t>
            </w:r>
          </w:p>
        </w:tc>
        <w:tc>
          <w:tcPr>
            <w:tcW w:w="1476" w:type="dxa"/>
            <w:tcBorders>
              <w:top w:val="single" w:sz="6" w:space="0" w:color="auto"/>
              <w:left w:val="single" w:sz="6" w:space="0" w:color="auto"/>
              <w:right w:val="single" w:sz="6" w:space="0" w:color="auto"/>
            </w:tcBorders>
            <w:vAlign w:val="center"/>
          </w:tcPr>
          <w:p>
            <w:pPr>
              <w:pStyle w:val="19"/>
            </w:pPr>
          </w:p>
        </w:tc>
        <w:tc>
          <w:tcPr>
            <w:tcW w:w="3407" w:type="dxa"/>
            <w:tcBorders>
              <w:top w:val="single" w:sz="6" w:space="0" w:color="auto"/>
              <w:left w:val="single" w:sz="6" w:space="0" w:color="auto"/>
              <w:right w:val="single" w:sz="6" w:space="0" w:color="auto"/>
            </w:tcBorders>
            <w:vAlign w:val="center"/>
          </w:tcPr>
          <w:p>
            <w:pPr>
              <w:pStyle w:val="20"/>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tcBorders>
              <w:top w:val="single" w:sz="6" w:space="0" w:color="auto"/>
              <w:left w:val="single" w:sz="6" w:space="0" w:color="auto"/>
              <w:right w:val="single" w:sz="6" w:space="0" w:color="auto"/>
            </w:tcBorders>
            <w:vAlign w:val="center"/>
          </w:tcPr>
          <w:p>
            <w:pPr>
              <w:pStyle w:val="19"/>
            </w:pPr>
          </w:p>
        </w:tc>
        <w:tc>
          <w:tcPr>
            <w:tcW w:w="1476" w:type="dxa"/>
            <w:vAlign w:val="center"/>
          </w:tcPr>
          <w:p>
            <w:pPr>
              <w:pStyle w:val="19"/>
            </w:pPr>
          </w:p>
        </w:tc>
      </w:tr>
      <w:tr>
        <w:trPr>
          <w:trHeight w:val="187"/>
        </w:trPr>
        <w:tc>
          <w:tcPr>
            <w:tcW w:w="851" w:type="dxa"/>
            <w:vAlign w:val="center"/>
          </w:tcPr>
          <w:p>
            <w:pPr>
              <w:pStyle w:val="21"/>
            </w:pPr>
            <w:r>
              <w:t>37</w:t>
            </w:r>
          </w:p>
        </w:tc>
        <w:tc>
          <w:tcPr>
            <w:tcW w:w="3407" w:type="dxa"/>
            <w:tcBorders>
              <w:top w:val="single" w:sz="6" w:space="0" w:color="auto"/>
              <w:left w:val="single" w:sz="6" w:space="0" w:color="auto"/>
              <w:right w:val="single" w:sz="6" w:space="0" w:color="auto"/>
            </w:tcBorders>
            <w:vAlign w:val="center"/>
          </w:tcPr>
          <w:p>
            <w:pPr>
              <w:pStyle w:val="22"/>
            </w:pPr>
            <w:r>
              <w:t>收入总计</w:t>
            </w:r>
          </w:p>
        </w:tc>
        <w:tc>
          <w:tcPr>
            <w:tcW w:w="1476" w:type="dxa"/>
            <w:tcBorders>
              <w:top w:val="single" w:sz="6" w:space="0" w:color="auto"/>
              <w:left w:val="single" w:sz="6" w:space="0" w:color="auto"/>
              <w:right w:val="single" w:sz="6" w:space="0" w:color="auto"/>
            </w:tcBorders>
            <w:vAlign w:val="center"/>
          </w:tcPr>
          <w:p>
            <w:pPr>
              <w:pStyle w:val="23"/>
            </w:pPr>
            <w:r>
              <w:t>705.78</w:t>
            </w:r>
          </w:p>
        </w:tc>
        <w:tc>
          <w:tcPr>
            <w:tcW w:w="3407" w:type="dxa"/>
            <w:tcBorders>
              <w:top w:val="single" w:sz="6" w:space="0" w:color="auto"/>
              <w:left w:val="single" w:sz="6" w:space="0" w:color="auto"/>
              <w:right w:val="single" w:sz="6" w:space="0" w:color="auto"/>
            </w:tcBorders>
            <w:vAlign w:val="center"/>
          </w:tcPr>
          <w:p>
            <w:pPr>
              <w:pStyle w:val="22"/>
            </w:pPr>
            <w:r>
              <w:t>支出总计</w:t>
            </w:r>
          </w:p>
        </w:tc>
        <w:tc>
          <w:tcPr>
            <w:tcW w:w="1476" w:type="dxa"/>
            <w:tcBorders>
              <w:top w:val="single" w:sz="6" w:space="0" w:color="auto"/>
              <w:left w:val="single" w:sz="6" w:space="0" w:color="auto"/>
              <w:right w:val="single" w:sz="6" w:space="0" w:color="auto"/>
            </w:tcBorders>
            <w:vAlign w:val="center"/>
          </w:tcPr>
          <w:p>
            <w:pPr>
              <w:pStyle w:val="23"/>
            </w:pPr>
            <w:r>
              <w:t>705.78</w:t>
            </w:r>
          </w:p>
        </w:tc>
        <w:tc>
          <w:tcPr>
            <w:tcW w:w="1476" w:type="dxa"/>
            <w:tcBorders>
              <w:top w:val="single" w:sz="6" w:space="0" w:color="auto"/>
              <w:left w:val="single" w:sz="6" w:space="0" w:color="auto"/>
              <w:right w:val="single" w:sz="6" w:space="0" w:color="auto"/>
            </w:tcBorders>
            <w:vAlign w:val="center"/>
          </w:tcPr>
          <w:p>
            <w:pPr>
              <w:pStyle w:val="23"/>
            </w:pPr>
            <w:r>
              <w:t>705.78</w:t>
            </w:r>
          </w:p>
        </w:tc>
        <w:tc>
          <w:tcPr>
            <w:tcW w:w="1476" w:type="dxa"/>
            <w:tcBorders>
              <w:top w:val="single" w:sz="6" w:space="0" w:color="auto"/>
              <w:left w:val="single" w:sz="6" w:space="0" w:color="auto"/>
              <w:right w:val="single" w:sz="6" w:space="0" w:color="auto"/>
            </w:tcBorders>
            <w:vAlign w:val="center"/>
          </w:tcPr>
          <w:p>
            <w:pPr>
              <w:pStyle w:val="23"/>
            </w:pPr>
          </w:p>
        </w:tc>
        <w:tc>
          <w:tcPr>
            <w:tcW w:w="1476"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434昌黎县人民政府办公室</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705.78</w:t>
            </w:r>
          </w:p>
        </w:tc>
        <w:tc>
          <w:tcPr>
            <w:tcW w:w="2551" w:type="dxa"/>
            <w:tcBorders>
              <w:top w:val="single" w:sz="6" w:space="0" w:color="auto"/>
              <w:left w:val="single" w:sz="6" w:space="0" w:color="auto"/>
              <w:right w:val="single" w:sz="6" w:space="0" w:color="auto"/>
            </w:tcBorders>
            <w:vAlign w:val="center"/>
          </w:tcPr>
          <w:p>
            <w:pPr>
              <w:pStyle w:val="23"/>
            </w:pPr>
            <w:r>
              <w:t>689.08</w:t>
            </w:r>
          </w:p>
        </w:tc>
        <w:tc>
          <w:tcPr>
            <w:tcW w:w="2551" w:type="dxa"/>
            <w:vAlign w:val="center"/>
          </w:tcPr>
          <w:p>
            <w:pPr>
              <w:pStyle w:val="23"/>
            </w:pPr>
            <w:r>
              <w:t>16.70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2551" w:type="dxa"/>
            <w:tcBorders>
              <w:top w:val="single" w:sz="6" w:space="0" w:color="auto"/>
              <w:left w:val="single" w:sz="6" w:space="0" w:color="auto"/>
              <w:right w:val="single" w:sz="6" w:space="0" w:color="auto"/>
            </w:tcBorders>
            <w:vAlign w:val="center"/>
          </w:tcPr>
          <w:p>
            <w:pPr>
              <w:pStyle w:val="19"/>
            </w:pPr>
            <w:r>
              <w:t>576.25</w:t>
            </w:r>
          </w:p>
        </w:tc>
        <w:tc>
          <w:tcPr>
            <w:tcW w:w="2551" w:type="dxa"/>
            <w:tcBorders>
              <w:top w:val="single" w:sz="6" w:space="0" w:color="auto"/>
              <w:left w:val="single" w:sz="6" w:space="0" w:color="auto"/>
              <w:right w:val="single" w:sz="6" w:space="0" w:color="auto"/>
            </w:tcBorders>
            <w:vAlign w:val="center"/>
          </w:tcPr>
          <w:p>
            <w:pPr>
              <w:pStyle w:val="19"/>
            </w:pPr>
            <w:r>
              <w:t>559.55</w:t>
            </w:r>
          </w:p>
        </w:tc>
        <w:tc>
          <w:tcPr>
            <w:tcW w:w="2551" w:type="dxa"/>
            <w:vAlign w:val="center"/>
          </w:tcPr>
          <w:p>
            <w:pPr>
              <w:pStyle w:val="19"/>
            </w:pPr>
            <w:r>
              <w:t>16.70</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20103</w:t>
            </w:r>
          </w:p>
        </w:tc>
        <w:tc>
          <w:tcPr>
            <w:tcW w:w="4535" w:type="dxa"/>
            <w:tcBorders>
              <w:top w:val="single" w:sz="6" w:space="0" w:color="auto"/>
              <w:left w:val="single" w:sz="6" w:space="0" w:color="auto"/>
              <w:right w:val="single" w:sz="6" w:space="0" w:color="auto"/>
            </w:tcBorders>
            <w:vAlign w:val="center"/>
          </w:tcPr>
          <w:p>
            <w:pPr>
              <w:pStyle w:val="20"/>
            </w:pPr>
            <w:r>
              <w:t>政府办公厅（室）及相关机构事务</w:t>
            </w:r>
          </w:p>
        </w:tc>
        <w:tc>
          <w:tcPr>
            <w:tcW w:w="2551" w:type="dxa"/>
            <w:tcBorders>
              <w:top w:val="single" w:sz="6" w:space="0" w:color="auto"/>
              <w:left w:val="single" w:sz="6" w:space="0" w:color="auto"/>
              <w:right w:val="single" w:sz="6" w:space="0" w:color="auto"/>
            </w:tcBorders>
            <w:vAlign w:val="center"/>
          </w:tcPr>
          <w:p>
            <w:pPr>
              <w:pStyle w:val="19"/>
            </w:pPr>
            <w:r>
              <w:t>576.25</w:t>
            </w:r>
          </w:p>
        </w:tc>
        <w:tc>
          <w:tcPr>
            <w:tcW w:w="2551" w:type="dxa"/>
            <w:tcBorders>
              <w:top w:val="single" w:sz="6" w:space="0" w:color="auto"/>
              <w:left w:val="single" w:sz="6" w:space="0" w:color="auto"/>
              <w:right w:val="single" w:sz="6" w:space="0" w:color="auto"/>
            </w:tcBorders>
            <w:vAlign w:val="center"/>
          </w:tcPr>
          <w:p>
            <w:pPr>
              <w:pStyle w:val="19"/>
            </w:pPr>
            <w:r>
              <w:t>559.55</w:t>
            </w:r>
          </w:p>
        </w:tc>
        <w:tc>
          <w:tcPr>
            <w:tcW w:w="2551" w:type="dxa"/>
            <w:vAlign w:val="center"/>
          </w:tcPr>
          <w:p>
            <w:pPr>
              <w:pStyle w:val="19"/>
            </w:pPr>
            <w:r>
              <w:t>16.70</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2010301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511.00</w:t>
            </w:r>
          </w:p>
        </w:tc>
        <w:tc>
          <w:tcPr>
            <w:tcW w:w="2551" w:type="dxa"/>
            <w:tcBorders>
              <w:top w:val="single" w:sz="6" w:space="0" w:color="auto"/>
              <w:left w:val="single" w:sz="6" w:space="0" w:color="auto"/>
              <w:right w:val="single" w:sz="6" w:space="0" w:color="auto"/>
            </w:tcBorders>
            <w:vAlign w:val="center"/>
          </w:tcPr>
          <w:p>
            <w:pPr>
              <w:pStyle w:val="19"/>
            </w:pPr>
            <w:r>
              <w:t>511.00</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2010302</w:t>
            </w:r>
          </w:p>
        </w:tc>
        <w:tc>
          <w:tcPr>
            <w:tcW w:w="4535" w:type="dxa"/>
            <w:tcBorders>
              <w:top w:val="single" w:sz="6" w:space="0" w:color="auto"/>
              <w:left w:val="single" w:sz="6" w:space="0" w:color="auto"/>
              <w:right w:val="single" w:sz="6" w:space="0" w:color="auto"/>
            </w:tcBorders>
            <w:vAlign w:val="center"/>
          </w:tcPr>
          <w:p>
            <w:pPr>
              <w:pStyle w:val="20"/>
            </w:pPr>
            <w:r>
              <w:t>一般行政管理事务</w:t>
            </w:r>
          </w:p>
        </w:tc>
        <w:tc>
          <w:tcPr>
            <w:tcW w:w="2551" w:type="dxa"/>
            <w:tcBorders>
              <w:top w:val="single" w:sz="6" w:space="0" w:color="auto"/>
              <w:left w:val="single" w:sz="6" w:space="0" w:color="auto"/>
              <w:right w:val="single" w:sz="6" w:space="0" w:color="auto"/>
            </w:tcBorders>
            <w:vAlign w:val="center"/>
          </w:tcPr>
          <w:p>
            <w:pPr>
              <w:pStyle w:val="19"/>
            </w:pPr>
            <w:r>
              <w:t>16.70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16.70</w:t>
            </w: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2010350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2551" w:type="dxa"/>
            <w:tcBorders>
              <w:top w:val="single" w:sz="6" w:space="0" w:color="auto"/>
              <w:left w:val="single" w:sz="6" w:space="0" w:color="auto"/>
              <w:right w:val="single" w:sz="6" w:space="0" w:color="auto"/>
            </w:tcBorders>
            <w:vAlign w:val="center"/>
          </w:tcPr>
          <w:p>
            <w:pPr>
              <w:pStyle w:val="19"/>
            </w:pPr>
            <w:r>
              <w:t>48.54</w:t>
            </w:r>
          </w:p>
        </w:tc>
        <w:tc>
          <w:tcPr>
            <w:tcW w:w="2551" w:type="dxa"/>
            <w:tcBorders>
              <w:top w:val="single" w:sz="6" w:space="0" w:color="auto"/>
              <w:left w:val="single" w:sz="6" w:space="0" w:color="auto"/>
              <w:right w:val="single" w:sz="6" w:space="0" w:color="auto"/>
            </w:tcBorders>
            <w:vAlign w:val="center"/>
          </w:tcPr>
          <w:p>
            <w:pPr>
              <w:pStyle w:val="19"/>
            </w:pPr>
            <w:r>
              <w:t>48.54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62.53</w:t>
            </w:r>
          </w:p>
        </w:tc>
        <w:tc>
          <w:tcPr>
            <w:tcW w:w="2551" w:type="dxa"/>
            <w:tcBorders>
              <w:top w:val="single" w:sz="6" w:space="0" w:color="auto"/>
              <w:left w:val="single" w:sz="6" w:space="0" w:color="auto"/>
              <w:right w:val="single" w:sz="6" w:space="0" w:color="auto"/>
            </w:tcBorders>
            <w:vAlign w:val="center"/>
          </w:tcPr>
          <w:p>
            <w:pPr>
              <w:pStyle w:val="19"/>
            </w:pPr>
            <w:r>
              <w:t>62.53</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62.53</w:t>
            </w:r>
          </w:p>
        </w:tc>
        <w:tc>
          <w:tcPr>
            <w:tcW w:w="2551" w:type="dxa"/>
            <w:tcBorders>
              <w:top w:val="single" w:sz="6" w:space="0" w:color="auto"/>
              <w:left w:val="single" w:sz="6" w:space="0" w:color="auto"/>
              <w:right w:val="single" w:sz="6" w:space="0" w:color="auto"/>
            </w:tcBorders>
            <w:vAlign w:val="center"/>
          </w:tcPr>
          <w:p>
            <w:pPr>
              <w:pStyle w:val="19"/>
            </w:pPr>
            <w:r>
              <w:t>62.53</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62.53</w:t>
            </w:r>
          </w:p>
        </w:tc>
        <w:tc>
          <w:tcPr>
            <w:tcW w:w="2551" w:type="dxa"/>
            <w:tcBorders>
              <w:top w:val="single" w:sz="6" w:space="0" w:color="auto"/>
              <w:left w:val="single" w:sz="6" w:space="0" w:color="auto"/>
              <w:right w:val="single" w:sz="6" w:space="0" w:color="auto"/>
            </w:tcBorders>
            <w:vAlign w:val="center"/>
          </w:tcPr>
          <w:p>
            <w:pPr>
              <w:pStyle w:val="19"/>
            </w:pPr>
            <w:r>
              <w:t>62.53</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37.00</w:t>
            </w:r>
          </w:p>
        </w:tc>
        <w:tc>
          <w:tcPr>
            <w:tcW w:w="2551" w:type="dxa"/>
            <w:tcBorders>
              <w:top w:val="single" w:sz="6" w:space="0" w:color="auto"/>
              <w:left w:val="single" w:sz="6" w:space="0" w:color="auto"/>
              <w:right w:val="single" w:sz="6" w:space="0" w:color="auto"/>
            </w:tcBorders>
            <w:vAlign w:val="center"/>
          </w:tcPr>
          <w:p>
            <w:pPr>
              <w:pStyle w:val="19"/>
            </w:pPr>
            <w:r>
              <w:t>37.00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37.00</w:t>
            </w:r>
          </w:p>
        </w:tc>
        <w:tc>
          <w:tcPr>
            <w:tcW w:w="2551" w:type="dxa"/>
            <w:tcBorders>
              <w:top w:val="single" w:sz="6" w:space="0" w:color="auto"/>
              <w:left w:val="single" w:sz="6" w:space="0" w:color="auto"/>
              <w:right w:val="single" w:sz="6" w:space="0" w:color="auto"/>
            </w:tcBorders>
            <w:vAlign w:val="center"/>
          </w:tcPr>
          <w:p>
            <w:pPr>
              <w:pStyle w:val="19"/>
            </w:pPr>
            <w:r>
              <w:t>37.00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32.38</w:t>
            </w:r>
          </w:p>
        </w:tc>
        <w:tc>
          <w:tcPr>
            <w:tcW w:w="2551" w:type="dxa"/>
            <w:tcBorders>
              <w:top w:val="single" w:sz="6" w:space="0" w:color="auto"/>
              <w:left w:val="single" w:sz="6" w:space="0" w:color="auto"/>
              <w:right w:val="single" w:sz="6" w:space="0" w:color="auto"/>
            </w:tcBorders>
            <w:vAlign w:val="center"/>
          </w:tcPr>
          <w:p>
            <w:pPr>
              <w:pStyle w:val="19"/>
            </w:pPr>
            <w:r>
              <w:t>32.38</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4.63</w:t>
            </w:r>
          </w:p>
        </w:tc>
        <w:tc>
          <w:tcPr>
            <w:tcW w:w="2551" w:type="dxa"/>
            <w:tcBorders>
              <w:top w:val="single" w:sz="6" w:space="0" w:color="auto"/>
              <w:left w:val="single" w:sz="6" w:space="0" w:color="auto"/>
              <w:right w:val="single" w:sz="6" w:space="0" w:color="auto"/>
            </w:tcBorders>
            <w:vAlign w:val="center"/>
          </w:tcPr>
          <w:p>
            <w:pPr>
              <w:pStyle w:val="19"/>
            </w:pPr>
            <w:r>
              <w:t>4.63</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30.01</w:t>
            </w:r>
          </w:p>
        </w:tc>
        <w:tc>
          <w:tcPr>
            <w:tcW w:w="2551" w:type="dxa"/>
            <w:tcBorders>
              <w:top w:val="single" w:sz="6" w:space="0" w:color="auto"/>
              <w:left w:val="single" w:sz="6" w:space="0" w:color="auto"/>
              <w:right w:val="single" w:sz="6" w:space="0" w:color="auto"/>
            </w:tcBorders>
            <w:vAlign w:val="center"/>
          </w:tcPr>
          <w:p>
            <w:pPr>
              <w:pStyle w:val="19"/>
            </w:pPr>
            <w:r>
              <w:t>30.01</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30.01</w:t>
            </w:r>
          </w:p>
        </w:tc>
        <w:tc>
          <w:tcPr>
            <w:tcW w:w="2551" w:type="dxa"/>
            <w:tcBorders>
              <w:top w:val="single" w:sz="6" w:space="0" w:color="auto"/>
              <w:left w:val="single" w:sz="6" w:space="0" w:color="auto"/>
              <w:right w:val="single" w:sz="6" w:space="0" w:color="auto"/>
            </w:tcBorders>
            <w:vAlign w:val="center"/>
          </w:tcPr>
          <w:p>
            <w:pPr>
              <w:pStyle w:val="19"/>
            </w:pPr>
            <w:r>
              <w:t>30.01</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30.01</w:t>
            </w:r>
          </w:p>
        </w:tc>
        <w:tc>
          <w:tcPr>
            <w:tcW w:w="2551" w:type="dxa"/>
            <w:tcBorders>
              <w:top w:val="single" w:sz="6" w:space="0" w:color="auto"/>
              <w:left w:val="single" w:sz="6" w:space="0" w:color="auto"/>
              <w:right w:val="single" w:sz="6" w:space="0" w:color="auto"/>
            </w:tcBorders>
            <w:vAlign w:val="center"/>
          </w:tcPr>
          <w:p>
            <w:pPr>
              <w:pStyle w:val="19"/>
            </w:pPr>
            <w:r>
              <w:t>30.01</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434昌黎县人民政府办公室</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689.08</w:t>
            </w:r>
          </w:p>
        </w:tc>
        <w:tc>
          <w:tcPr>
            <w:tcW w:w="2551" w:type="dxa"/>
            <w:tcBorders>
              <w:top w:val="single" w:sz="6" w:space="0" w:color="auto"/>
              <w:left w:val="single" w:sz="6" w:space="0" w:color="auto"/>
              <w:right w:val="single" w:sz="6" w:space="0" w:color="auto"/>
            </w:tcBorders>
            <w:vAlign w:val="center"/>
          </w:tcPr>
          <w:p>
            <w:pPr>
              <w:pStyle w:val="23"/>
            </w:pPr>
            <w:r>
              <w:t>605.69</w:t>
            </w:r>
          </w:p>
        </w:tc>
        <w:tc>
          <w:tcPr>
            <w:tcW w:w="2551" w:type="dxa"/>
            <w:vAlign w:val="center"/>
          </w:tcPr>
          <w:p>
            <w:pPr>
              <w:pStyle w:val="23"/>
            </w:pPr>
            <w:r>
              <w:t>83.39</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526.98</w:t>
            </w:r>
          </w:p>
        </w:tc>
        <w:tc>
          <w:tcPr>
            <w:tcW w:w="2551" w:type="dxa"/>
            <w:tcBorders>
              <w:top w:val="single" w:sz="6" w:space="0" w:color="auto"/>
              <w:left w:val="single" w:sz="6" w:space="0" w:color="auto"/>
              <w:right w:val="single" w:sz="6" w:space="0" w:color="auto"/>
            </w:tcBorders>
            <w:vAlign w:val="center"/>
          </w:tcPr>
          <w:p>
            <w:pPr>
              <w:pStyle w:val="19"/>
            </w:pPr>
            <w:r>
              <w:t>526.98</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230.88</w:t>
            </w:r>
          </w:p>
        </w:tc>
        <w:tc>
          <w:tcPr>
            <w:tcW w:w="2551" w:type="dxa"/>
            <w:tcBorders>
              <w:top w:val="single" w:sz="6" w:space="0" w:color="auto"/>
              <w:left w:val="single" w:sz="6" w:space="0" w:color="auto"/>
              <w:right w:val="single" w:sz="6" w:space="0" w:color="auto"/>
            </w:tcBorders>
            <w:vAlign w:val="center"/>
          </w:tcPr>
          <w:p>
            <w:pPr>
              <w:pStyle w:val="19"/>
            </w:pPr>
            <w:r>
              <w:t>230.88</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97.00</w:t>
            </w:r>
          </w:p>
        </w:tc>
        <w:tc>
          <w:tcPr>
            <w:tcW w:w="2551" w:type="dxa"/>
            <w:tcBorders>
              <w:top w:val="single" w:sz="6" w:space="0" w:color="auto"/>
              <w:left w:val="single" w:sz="6" w:space="0" w:color="auto"/>
              <w:right w:val="single" w:sz="6" w:space="0" w:color="auto"/>
            </w:tcBorders>
            <w:vAlign w:val="center"/>
          </w:tcPr>
          <w:p>
            <w:pPr>
              <w:pStyle w:val="19"/>
            </w:pPr>
            <w:r>
              <w:t>97.00</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50.58</w:t>
            </w:r>
          </w:p>
        </w:tc>
        <w:tc>
          <w:tcPr>
            <w:tcW w:w="2551" w:type="dxa"/>
            <w:tcBorders>
              <w:top w:val="single" w:sz="6" w:space="0" w:color="auto"/>
              <w:left w:val="single" w:sz="6" w:space="0" w:color="auto"/>
              <w:right w:val="single" w:sz="6" w:space="0" w:color="auto"/>
            </w:tcBorders>
            <w:vAlign w:val="center"/>
          </w:tcPr>
          <w:p>
            <w:pPr>
              <w:pStyle w:val="19"/>
            </w:pPr>
            <w:r>
              <w:t>50.58</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16.88</w:t>
            </w:r>
          </w:p>
        </w:tc>
        <w:tc>
          <w:tcPr>
            <w:tcW w:w="2551" w:type="dxa"/>
            <w:tcBorders>
              <w:top w:val="single" w:sz="6" w:space="0" w:color="auto"/>
              <w:left w:val="single" w:sz="6" w:space="0" w:color="auto"/>
              <w:right w:val="single" w:sz="6" w:space="0" w:color="auto"/>
            </w:tcBorders>
            <w:vAlign w:val="center"/>
          </w:tcPr>
          <w:p>
            <w:pPr>
              <w:pStyle w:val="19"/>
            </w:pPr>
            <w:r>
              <w:t>16.88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62.53</w:t>
            </w:r>
          </w:p>
        </w:tc>
        <w:tc>
          <w:tcPr>
            <w:tcW w:w="2551" w:type="dxa"/>
            <w:tcBorders>
              <w:top w:val="single" w:sz="6" w:space="0" w:color="auto"/>
              <w:left w:val="single" w:sz="6" w:space="0" w:color="auto"/>
              <w:right w:val="single" w:sz="6" w:space="0" w:color="auto"/>
            </w:tcBorders>
            <w:vAlign w:val="center"/>
          </w:tcPr>
          <w:p>
            <w:pPr>
              <w:pStyle w:val="19"/>
            </w:pPr>
            <w:r>
              <w:t>62.53</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37.00</w:t>
            </w:r>
          </w:p>
        </w:tc>
        <w:tc>
          <w:tcPr>
            <w:tcW w:w="2551" w:type="dxa"/>
            <w:tcBorders>
              <w:top w:val="single" w:sz="6" w:space="0" w:color="auto"/>
              <w:left w:val="single" w:sz="6" w:space="0" w:color="auto"/>
              <w:right w:val="single" w:sz="6" w:space="0" w:color="auto"/>
            </w:tcBorders>
            <w:vAlign w:val="center"/>
          </w:tcPr>
          <w:p>
            <w:pPr>
              <w:pStyle w:val="19"/>
            </w:pPr>
            <w:r>
              <w:t>37.00</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2.09</w:t>
            </w:r>
          </w:p>
        </w:tc>
        <w:tc>
          <w:tcPr>
            <w:tcW w:w="2551" w:type="dxa"/>
            <w:tcBorders>
              <w:top w:val="single" w:sz="6" w:space="0" w:color="auto"/>
              <w:left w:val="single" w:sz="6" w:space="0" w:color="auto"/>
              <w:right w:val="single" w:sz="6" w:space="0" w:color="auto"/>
            </w:tcBorders>
            <w:vAlign w:val="center"/>
          </w:tcPr>
          <w:p>
            <w:pPr>
              <w:pStyle w:val="19"/>
            </w:pPr>
            <w:r>
              <w:t>2.09</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30.01</w:t>
            </w:r>
          </w:p>
        </w:tc>
        <w:tc>
          <w:tcPr>
            <w:tcW w:w="2551" w:type="dxa"/>
            <w:tcBorders>
              <w:top w:val="single" w:sz="6" w:space="0" w:color="auto"/>
              <w:left w:val="single" w:sz="6" w:space="0" w:color="auto"/>
              <w:right w:val="single" w:sz="6" w:space="0" w:color="auto"/>
            </w:tcBorders>
            <w:vAlign w:val="center"/>
          </w:tcPr>
          <w:p>
            <w:pPr>
              <w:pStyle w:val="19"/>
            </w:pPr>
            <w:r>
              <w:t>30.01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83.39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83.39</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12.00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12.00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30202</w:t>
            </w:r>
          </w:p>
        </w:tc>
        <w:tc>
          <w:tcPr>
            <w:tcW w:w="4535" w:type="dxa"/>
            <w:tcBorders>
              <w:top w:val="single" w:sz="6" w:space="0" w:color="auto"/>
              <w:left w:val="single" w:sz="6" w:space="0" w:color="auto"/>
              <w:right w:val="single" w:sz="6" w:space="0" w:color="auto"/>
            </w:tcBorders>
            <w:vAlign w:val="center"/>
          </w:tcPr>
          <w:p>
            <w:pPr>
              <w:pStyle w:val="20"/>
            </w:pPr>
            <w:r>
              <w:t>印刷费</w:t>
            </w:r>
          </w:p>
        </w:tc>
        <w:tc>
          <w:tcPr>
            <w:tcW w:w="2551" w:type="dxa"/>
            <w:tcBorders>
              <w:top w:val="single" w:sz="6" w:space="0" w:color="auto"/>
              <w:left w:val="single" w:sz="6" w:space="0" w:color="auto"/>
              <w:right w:val="single" w:sz="6" w:space="0" w:color="auto"/>
            </w:tcBorders>
            <w:vAlign w:val="center"/>
          </w:tcPr>
          <w:p>
            <w:pPr>
              <w:pStyle w:val="19"/>
            </w:pPr>
            <w:r>
              <w:t>11.00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11.00</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30226</w:t>
            </w:r>
          </w:p>
        </w:tc>
        <w:tc>
          <w:tcPr>
            <w:tcW w:w="4535" w:type="dxa"/>
            <w:tcBorders>
              <w:top w:val="single" w:sz="6" w:space="0" w:color="auto"/>
              <w:left w:val="single" w:sz="6" w:space="0" w:color="auto"/>
              <w:right w:val="single" w:sz="6" w:space="0" w:color="auto"/>
            </w:tcBorders>
            <w:vAlign w:val="center"/>
          </w:tcPr>
          <w:p>
            <w:pPr>
              <w:pStyle w:val="20"/>
            </w:pPr>
            <w:r>
              <w:t>劳务费</w:t>
            </w:r>
          </w:p>
        </w:tc>
        <w:tc>
          <w:tcPr>
            <w:tcW w:w="2551" w:type="dxa"/>
            <w:tcBorders>
              <w:top w:val="single" w:sz="6" w:space="0" w:color="auto"/>
              <w:left w:val="single" w:sz="6" w:space="0" w:color="auto"/>
              <w:right w:val="single" w:sz="6" w:space="0" w:color="auto"/>
            </w:tcBorders>
            <w:vAlign w:val="center"/>
          </w:tcPr>
          <w:p>
            <w:pPr>
              <w:pStyle w:val="19"/>
            </w:pPr>
            <w:r>
              <w:t>4.50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4.50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30227</w:t>
            </w:r>
          </w:p>
        </w:tc>
        <w:tc>
          <w:tcPr>
            <w:tcW w:w="4535" w:type="dxa"/>
            <w:tcBorders>
              <w:top w:val="single" w:sz="6" w:space="0" w:color="auto"/>
              <w:left w:val="single" w:sz="6" w:space="0" w:color="auto"/>
              <w:right w:val="single" w:sz="6" w:space="0" w:color="auto"/>
            </w:tcBorders>
            <w:vAlign w:val="center"/>
          </w:tcPr>
          <w:p>
            <w:pPr>
              <w:pStyle w:val="20"/>
            </w:pPr>
            <w:r>
              <w:t>委托业务费</w:t>
            </w:r>
          </w:p>
        </w:tc>
        <w:tc>
          <w:tcPr>
            <w:tcW w:w="2551" w:type="dxa"/>
            <w:tcBorders>
              <w:top w:val="single" w:sz="6" w:space="0" w:color="auto"/>
              <w:left w:val="single" w:sz="6" w:space="0" w:color="auto"/>
              <w:right w:val="single" w:sz="6" w:space="0" w:color="auto"/>
            </w:tcBorders>
            <w:vAlign w:val="center"/>
          </w:tcPr>
          <w:p>
            <w:pPr>
              <w:pStyle w:val="19"/>
            </w:pPr>
            <w:r>
              <w:t>5.00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4.95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4.95</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12.60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12.60</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24.71</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24.71</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8.63</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8.63</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78.72</w:t>
            </w:r>
          </w:p>
        </w:tc>
        <w:tc>
          <w:tcPr>
            <w:tcW w:w="2551" w:type="dxa"/>
            <w:tcBorders>
              <w:top w:val="single" w:sz="6" w:space="0" w:color="auto"/>
              <w:left w:val="single" w:sz="6" w:space="0" w:color="auto"/>
              <w:right w:val="single" w:sz="6" w:space="0" w:color="auto"/>
            </w:tcBorders>
            <w:vAlign w:val="center"/>
          </w:tcPr>
          <w:p>
            <w:pPr>
              <w:pStyle w:val="19"/>
            </w:pPr>
            <w:r>
              <w:t>78.72</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30301</w:t>
            </w:r>
          </w:p>
        </w:tc>
        <w:tc>
          <w:tcPr>
            <w:tcW w:w="4535" w:type="dxa"/>
            <w:tcBorders>
              <w:top w:val="single" w:sz="6" w:space="0" w:color="auto"/>
              <w:left w:val="single" w:sz="6" w:space="0" w:color="auto"/>
              <w:right w:val="single" w:sz="6" w:space="0" w:color="auto"/>
            </w:tcBorders>
            <w:vAlign w:val="center"/>
          </w:tcPr>
          <w:p>
            <w:pPr>
              <w:pStyle w:val="20"/>
            </w:pPr>
            <w:r>
              <w:t>离休费</w:t>
            </w:r>
          </w:p>
        </w:tc>
        <w:tc>
          <w:tcPr>
            <w:tcW w:w="2551" w:type="dxa"/>
            <w:tcBorders>
              <w:top w:val="single" w:sz="6" w:space="0" w:color="auto"/>
              <w:left w:val="single" w:sz="6" w:space="0" w:color="auto"/>
              <w:right w:val="single" w:sz="6" w:space="0" w:color="auto"/>
            </w:tcBorders>
            <w:vAlign w:val="center"/>
          </w:tcPr>
          <w:p>
            <w:pPr>
              <w:pStyle w:val="19"/>
            </w:pPr>
            <w:r>
              <w:t>17.99</w:t>
            </w:r>
          </w:p>
        </w:tc>
        <w:tc>
          <w:tcPr>
            <w:tcW w:w="2551" w:type="dxa"/>
            <w:tcBorders>
              <w:top w:val="single" w:sz="6" w:space="0" w:color="auto"/>
              <w:left w:val="single" w:sz="6" w:space="0" w:color="auto"/>
              <w:right w:val="single" w:sz="6" w:space="0" w:color="auto"/>
            </w:tcBorders>
            <w:vAlign w:val="center"/>
          </w:tcPr>
          <w:p>
            <w:pPr>
              <w:pStyle w:val="19"/>
            </w:pPr>
            <w:r>
              <w:t>17.99</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54.41</w:t>
            </w:r>
          </w:p>
        </w:tc>
        <w:tc>
          <w:tcPr>
            <w:tcW w:w="2551" w:type="dxa"/>
            <w:tcBorders>
              <w:top w:val="single" w:sz="6" w:space="0" w:color="auto"/>
              <w:left w:val="single" w:sz="6" w:space="0" w:color="auto"/>
              <w:right w:val="single" w:sz="6" w:space="0" w:color="auto"/>
            </w:tcBorders>
            <w:vAlign w:val="center"/>
          </w:tcPr>
          <w:p>
            <w:pPr>
              <w:pStyle w:val="19"/>
            </w:pPr>
            <w:r>
              <w:t>54.41</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30304</w:t>
            </w:r>
          </w:p>
        </w:tc>
        <w:tc>
          <w:tcPr>
            <w:tcW w:w="4535" w:type="dxa"/>
            <w:tcBorders>
              <w:top w:val="single" w:sz="6" w:space="0" w:color="auto"/>
              <w:left w:val="single" w:sz="6" w:space="0" w:color="auto"/>
              <w:right w:val="single" w:sz="6" w:space="0" w:color="auto"/>
            </w:tcBorders>
            <w:vAlign w:val="center"/>
          </w:tcPr>
          <w:p>
            <w:pPr>
              <w:pStyle w:val="20"/>
            </w:pPr>
            <w:r>
              <w:t>抚恤金</w:t>
            </w:r>
          </w:p>
        </w:tc>
        <w:tc>
          <w:tcPr>
            <w:tcW w:w="2551" w:type="dxa"/>
            <w:tcBorders>
              <w:top w:val="single" w:sz="6" w:space="0" w:color="auto"/>
              <w:left w:val="single" w:sz="6" w:space="0" w:color="auto"/>
              <w:right w:val="single" w:sz="6" w:space="0" w:color="auto"/>
            </w:tcBorders>
            <w:vAlign w:val="center"/>
          </w:tcPr>
          <w:p>
            <w:pPr>
              <w:pStyle w:val="19"/>
            </w:pPr>
            <w:r>
              <w:t>4.33</w:t>
            </w:r>
          </w:p>
        </w:tc>
        <w:tc>
          <w:tcPr>
            <w:tcW w:w="2551" w:type="dxa"/>
            <w:tcBorders>
              <w:top w:val="single" w:sz="6" w:space="0" w:color="auto"/>
              <w:left w:val="single" w:sz="6" w:space="0" w:color="auto"/>
              <w:right w:val="single" w:sz="6" w:space="0" w:color="auto"/>
            </w:tcBorders>
            <w:vAlign w:val="center"/>
          </w:tcPr>
          <w:p>
            <w:pPr>
              <w:pStyle w:val="19"/>
            </w:pPr>
            <w:r>
              <w:t>4.33</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30305</w:t>
            </w:r>
          </w:p>
        </w:tc>
        <w:tc>
          <w:tcPr>
            <w:tcW w:w="4535" w:type="dxa"/>
            <w:tcBorders>
              <w:top w:val="single" w:sz="6" w:space="0" w:color="auto"/>
              <w:left w:val="single" w:sz="6" w:space="0" w:color="auto"/>
              <w:right w:val="single" w:sz="6" w:space="0" w:color="auto"/>
            </w:tcBorders>
            <w:vAlign w:val="center"/>
          </w:tcPr>
          <w:p>
            <w:pPr>
              <w:pStyle w:val="20"/>
            </w:pPr>
            <w:r>
              <w:t>生活补助</w:t>
            </w:r>
          </w:p>
        </w:tc>
        <w:tc>
          <w:tcPr>
            <w:tcW w:w="2551" w:type="dxa"/>
            <w:tcBorders>
              <w:top w:val="single" w:sz="6" w:space="0" w:color="auto"/>
              <w:left w:val="single" w:sz="6" w:space="0" w:color="auto"/>
              <w:right w:val="single" w:sz="6" w:space="0" w:color="auto"/>
            </w:tcBorders>
            <w:vAlign w:val="center"/>
          </w:tcPr>
          <w:p>
            <w:pPr>
              <w:pStyle w:val="19"/>
            </w:pPr>
            <w:r>
              <w:t>1.98</w:t>
            </w:r>
          </w:p>
        </w:tc>
        <w:tc>
          <w:tcPr>
            <w:tcW w:w="2551" w:type="dxa"/>
            <w:tcBorders>
              <w:top w:val="single" w:sz="6" w:space="0" w:color="auto"/>
              <w:left w:val="single" w:sz="6" w:space="0" w:color="auto"/>
              <w:right w:val="single" w:sz="6" w:space="0" w:color="auto"/>
            </w:tcBorders>
            <w:vAlign w:val="center"/>
          </w:tcPr>
          <w:p>
            <w:pPr>
              <w:pStyle w:val="19"/>
            </w:pPr>
            <w:r>
              <w:t>1.98</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434昌黎县人民政府办公室</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434昌黎县人民政府办公室</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434昌黎县人民政府办公室</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12.60</w:t>
            </w:r>
          </w:p>
        </w:tc>
        <w:tc>
          <w:tcPr>
            <w:tcW w:w="2381" w:type="dxa"/>
            <w:tcBorders>
              <w:top w:val="single" w:sz="6" w:space="0" w:color="auto"/>
              <w:left w:val="single" w:sz="6" w:space="0" w:color="auto"/>
              <w:right w:val="single" w:sz="6" w:space="0" w:color="auto"/>
            </w:tcBorders>
            <w:vAlign w:val="center"/>
          </w:tcPr>
          <w:p>
            <w:pPr>
              <w:pStyle w:val="23"/>
            </w:pPr>
            <w:r>
              <w:t>12.60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12.60</w:t>
            </w:r>
          </w:p>
        </w:tc>
        <w:tc>
          <w:tcPr>
            <w:tcW w:w="2381" w:type="dxa"/>
            <w:tcBorders>
              <w:top w:val="single" w:sz="6" w:space="0" w:color="auto"/>
              <w:left w:val="single" w:sz="6" w:space="0" w:color="auto"/>
              <w:right w:val="single" w:sz="6" w:space="0" w:color="auto"/>
            </w:tcBorders>
            <w:vAlign w:val="center"/>
          </w:tcPr>
          <w:p>
            <w:pPr>
              <w:pStyle w:val="19"/>
            </w:pPr>
            <w:r>
              <w:t>12.60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12.60</w:t>
            </w:r>
          </w:p>
        </w:tc>
        <w:tc>
          <w:tcPr>
            <w:tcW w:w="2381" w:type="dxa"/>
            <w:tcBorders>
              <w:top w:val="single" w:sz="6" w:space="0" w:color="auto"/>
              <w:left w:val="single" w:sz="6" w:space="0" w:color="auto"/>
              <w:right w:val="single" w:sz="6" w:space="0" w:color="auto"/>
            </w:tcBorders>
            <w:vAlign w:val="center"/>
          </w:tcPr>
          <w:p>
            <w:pPr>
              <w:pStyle w:val="19"/>
            </w:pPr>
            <w:r>
              <w:t>12.60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12.60</w:t>
            </w:r>
          </w:p>
        </w:tc>
        <w:tc>
          <w:tcPr>
            <w:tcW w:w="2381" w:type="dxa"/>
            <w:tcBorders>
              <w:top w:val="single" w:sz="6" w:space="0" w:color="auto"/>
              <w:left w:val="single" w:sz="6" w:space="0" w:color="auto"/>
              <w:right w:val="single" w:sz="6" w:space="0" w:color="auto"/>
            </w:tcBorders>
            <w:vAlign w:val="center"/>
          </w:tcPr>
          <w:p>
            <w:pPr>
              <w:pStyle w:val="19"/>
            </w:pPr>
            <w:r>
              <w:t>12.60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昌黎县人民政府办公室2025年部门预算信息公开情况说明</w:t>
      </w:r>
    </w:p>
    <w:p>
      <w:pPr>
        <w:spacing w:line="500" w:lineRule="exact"/>
        <w:ind w:firstLine="0"/>
        <w:jc w:val="center"/>
        <w:outlineLvl w:val="9"/>
      </w:pPr>
      <w:r>
        <w:rPr>
          <w:rFonts w:ascii="方正小标宋_GBK" w:eastAsia="方正小标宋_GBK" w:cs="方正小标宋_GBK" w:hAnsi="方正小标宋_GBK"/>
          <w:color w:val="000000"/>
          <w:sz w:val="44"/>
        </w:rPr>
        <w:t>昌黎县人民政府办公室2025年部门预算信息公开情况说明</w:t>
      </w:r>
    </w:p>
    <w:p>
      <w:pPr>
        <w:spacing w:line="500" w:lineRule="exact"/>
        <w:ind w:firstLine="560"/>
        <w:jc w:val="left"/>
        <w:outlineLvl w:val="9"/>
        <w:rPr>
          <w:rFonts w:ascii="Times New Roman" w:eastAsia="方正仿宋_GBK" w:cs="Times New Roman" w:hAnsi="Times New Roman"/>
          <w:color w:val="000000"/>
          <w:sz w:val="28"/>
        </w:rPr>
      </w:pPr>
    </w:p>
    <w:p>
      <w:pPr>
        <w:spacing w:line="500" w:lineRule="exact"/>
        <w:ind w:left="0" w:firstLineChars="200" w:firstLine="560"/>
        <w:jc w:val="both"/>
        <w:rPr>
          <w:rFonts w:ascii="仿宋_GB2312" w:eastAsia="仿宋_GB2312" w:cs="仿宋_GB2312" w:hAnsi="Times New Roman" w:hint="eastAsia"/>
          <w:sz w:val="28"/>
          <w:szCs w:val="28"/>
        </w:rPr>
      </w:pPr>
      <w:r>
        <w:rPr>
          <w:rFonts w:ascii="仿宋_GB2312" w:eastAsia="仿宋_GB2312" w:cs="仿宋_GB2312" w:hAnsi="Times New Roman" w:hint="eastAsia"/>
          <w:sz w:val="28"/>
          <w:szCs w:val="28"/>
        </w:rPr>
        <w:t>按照《中华人民共和国预算法》《地方预决算公开操作规程》和《关于进一步推进预算公开工作的实施意见》规定，现将昌黎县人民政府办公室2025年部门预算公开如下：</w:t>
      </w:r>
      <w:bookmarkStart w:id="9" w:name="_Toc_3_3_0000000010"/>
    </w:p>
    <w:p>
      <w:pPr>
        <w:spacing w:line="500" w:lineRule="exact"/>
        <w:ind w:firstLineChars="200" w:firstLine="640"/>
        <w:jc w:val="both"/>
        <w:rPr>
          <w:rFonts w:ascii="黑体" w:eastAsia="黑体" w:cs="黑体" w:hAnsi="黑体"/>
          <w:color w:val="000000"/>
          <w:sz w:val="32"/>
        </w:rPr>
      </w:pPr>
      <w:r>
        <w:rPr>
          <w:rFonts w:ascii="黑体" w:eastAsia="黑体" w:cs="黑体" w:hAnsi="黑体"/>
          <w:color w:val="000000"/>
          <w:sz w:val="32"/>
        </w:rPr>
        <w:t>一、部门职责及机构设置情况</w:t>
      </w:r>
      <w:bookmarkEnd w:id="9"/>
    </w:p>
    <w:p>
      <w:pPr>
        <w:spacing w:line="500" w:lineRule="exact"/>
        <w:ind w:left="0" w:firstLineChars="200" w:firstLine="640"/>
        <w:jc w:val="both"/>
        <w:rPr>
          <w:rFonts w:ascii="楷体_GB2312" w:eastAsia="楷体_GB2312" w:cs="楷体_GB2312" w:hAnsi="方正楷体_GBK"/>
          <w:color w:val="000000"/>
          <w:sz w:val="32"/>
        </w:rPr>
      </w:pPr>
      <w:r>
        <w:rPr>
          <w:rFonts w:ascii="楷体_GB2312" w:eastAsia="楷体_GB2312" w:cs="楷体_GB2312" w:hAnsi="方正楷体_GBK" w:hint="eastAsia"/>
          <w:color w:val="000000"/>
          <w:sz w:val="32"/>
        </w:rPr>
        <w:t>（一）部门职责</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int="eastAsia"/>
          <w:sz w:val="28"/>
          <w:szCs w:val="28"/>
        </w:rPr>
        <w:t>1.组织承办县政府全体会议、县政府党组会议、县政府常务会议、县长办公会议、县政府专题会议、县长碰头会议及其他专项会议；组织起草或审核以县政府或县政府办公室名义上报或下发的公文，承接、办理各类公文；组织起草县政府领导讲话及其他重要文稿。</w:t>
      </w:r>
    </w:p>
    <w:p>
      <w:pPr>
        <w:pStyle w:val="25"/>
        <w:ind w:firstLineChars="200" w:firstLine="560"/>
        <w:jc w:val="both"/>
        <w:rPr>
          <w:rFonts w:ascii="仿宋_GB2312" w:eastAsia="仿宋_GB2312" w:cs="仿宋_GB2312" w:hint="eastAsia"/>
          <w:szCs w:val="28"/>
        </w:rPr>
      </w:pPr>
      <w:r>
        <w:rPr>
          <w:rFonts w:ascii="仿宋_GB2312" w:eastAsia="仿宋_GB2312" w:cs="仿宋_GB2312"/>
          <w:szCs w:val="28"/>
        </w:rPr>
        <w:t>2.</w:t>
      </w:r>
      <w:r>
        <w:rPr>
          <w:rFonts w:ascii="仿宋_GB2312" w:eastAsia="仿宋_GB2312" w:cs="仿宋_GB2312" w:hint="eastAsia"/>
          <w:szCs w:val="28"/>
        </w:rPr>
        <w:t>督促检查县政府各部门、各镇乡人民政府对国务院和省、市、县政府重要文件、重要会议决定及上级领导重要批示的执行落实情况并跟踪督办，及时向县政府领导报告。</w:t>
      </w:r>
    </w:p>
    <w:p>
      <w:pPr>
        <w:pStyle w:val="25"/>
        <w:ind w:firstLineChars="200" w:firstLine="560"/>
        <w:jc w:val="both"/>
        <w:rPr>
          <w:rFonts w:ascii="仿宋_GB2312" w:eastAsia="仿宋_GB2312" w:cs="仿宋_GB2312" w:hint="eastAsia"/>
          <w:szCs w:val="28"/>
        </w:rPr>
      </w:pPr>
      <w:r>
        <w:rPr>
          <w:rFonts w:ascii="仿宋_GB2312" w:eastAsia="仿宋_GB2312" w:cs="仿宋_GB2312"/>
          <w:szCs w:val="28"/>
        </w:rPr>
        <w:t>3.</w:t>
      </w:r>
      <w:r>
        <w:rPr>
          <w:rFonts w:ascii="仿宋_GB2312" w:eastAsia="仿宋_GB2312" w:cs="仿宋_GB2312" w:hint="eastAsia"/>
          <w:szCs w:val="28"/>
        </w:rPr>
        <w:t>负责县政府公务接待、会务组织工作。</w:t>
      </w:r>
    </w:p>
    <w:p>
      <w:pPr>
        <w:pStyle w:val="25"/>
        <w:ind w:firstLineChars="200" w:firstLine="560"/>
        <w:jc w:val="both"/>
        <w:rPr>
          <w:rFonts w:ascii="仿宋_GB2312" w:eastAsia="仿宋_GB2312" w:cs="仿宋_GB2312" w:hint="eastAsia"/>
          <w:szCs w:val="28"/>
        </w:rPr>
      </w:pPr>
      <w:r>
        <w:rPr>
          <w:rFonts w:ascii="仿宋_GB2312" w:eastAsia="仿宋_GB2312" w:cs="仿宋_GB2312"/>
          <w:szCs w:val="28"/>
        </w:rPr>
        <w:t>4.</w:t>
      </w:r>
      <w:r>
        <w:rPr>
          <w:rFonts w:ascii="仿宋_GB2312" w:eastAsia="仿宋_GB2312" w:cs="仿宋_GB2312" w:hint="eastAsia"/>
          <w:szCs w:val="28"/>
        </w:rPr>
        <w:t>负责组织承办人大代表建议、批评、意见和政协委员提案工作。</w:t>
      </w:r>
    </w:p>
    <w:p>
      <w:pPr>
        <w:pStyle w:val="25"/>
        <w:ind w:firstLineChars="200" w:firstLine="560"/>
        <w:jc w:val="both"/>
        <w:rPr>
          <w:rFonts w:ascii="仿宋_GB2312" w:eastAsia="仿宋_GB2312" w:cs="仿宋_GB2312" w:hint="eastAsia"/>
          <w:szCs w:val="28"/>
        </w:rPr>
      </w:pPr>
      <w:r>
        <w:rPr>
          <w:rFonts w:ascii="仿宋_GB2312" w:eastAsia="仿宋_GB2312" w:cs="仿宋_GB2312"/>
          <w:szCs w:val="28"/>
        </w:rPr>
        <w:t>5.</w:t>
      </w:r>
      <w:r>
        <w:rPr>
          <w:rFonts w:ascii="仿宋_GB2312" w:eastAsia="仿宋_GB2312" w:cs="仿宋_GB2312" w:hint="eastAsia"/>
          <w:szCs w:val="28"/>
        </w:rPr>
        <w:t>负责承办县政府提请县人大常委会任免议案和提请县政府任命工作人员的行政任免有关手续；负责承办县政府任命工作人员的宪法宣誓工作。</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sz w:val="28"/>
          <w:szCs w:val="28"/>
        </w:rPr>
        <w:t>6.</w:t>
      </w:r>
      <w:r>
        <w:rPr>
          <w:rFonts w:ascii="仿宋_GB2312" w:eastAsia="仿宋_GB2312" w:cs="仿宋_GB2312" w:hint="eastAsia"/>
          <w:sz w:val="28"/>
          <w:szCs w:val="28"/>
        </w:rPr>
        <w:t>负责县政府值班工作并及时向县政府领导报告重要情况，协助处理县政府各部门、各镇乡向县政府反映的重要问题，承办便民热线和县长信箱。</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sz w:val="28"/>
          <w:szCs w:val="28"/>
        </w:rPr>
        <w:t>7.</w:t>
      </w:r>
      <w:r>
        <w:rPr>
          <w:rFonts w:ascii="仿宋_GB2312" w:eastAsia="仿宋_GB2312" w:cs="仿宋_GB2312" w:hint="eastAsia"/>
          <w:sz w:val="28"/>
          <w:szCs w:val="28"/>
        </w:rPr>
        <w:t>负责县政府系统政务信息和政府信息公开工作，并对镇乡相关工作进行指导。负责政务信息（包括舆情信息）服务工作，协同有关部门统筹协调县政府新闻宣传、舆情回应等工作。</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sz w:val="28"/>
          <w:szCs w:val="28"/>
        </w:rPr>
        <w:t>8.</w:t>
      </w:r>
      <w:r>
        <w:rPr>
          <w:rFonts w:ascii="仿宋_GB2312" w:eastAsia="仿宋_GB2312" w:cs="仿宋_GB2312" w:hint="eastAsia"/>
          <w:sz w:val="28"/>
          <w:szCs w:val="28"/>
        </w:rPr>
        <w:t>负责组织协调推进全县政府职能转变工作。</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sz w:val="28"/>
          <w:szCs w:val="28"/>
        </w:rPr>
        <w:t>9.</w:t>
      </w:r>
      <w:r>
        <w:rPr>
          <w:rFonts w:ascii="仿宋_GB2312" w:eastAsia="仿宋_GB2312" w:cs="仿宋_GB2312" w:hint="eastAsia"/>
          <w:sz w:val="28"/>
          <w:szCs w:val="28"/>
        </w:rPr>
        <w:t>负责政府系统重大政策、重要事项、重大问题的调查研究，并提出意见建议。</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sz w:val="28"/>
          <w:szCs w:val="28"/>
        </w:rPr>
        <w:t>10.</w:t>
      </w:r>
      <w:r>
        <w:rPr>
          <w:rFonts w:ascii="仿宋_GB2312" w:eastAsia="仿宋_GB2312" w:cs="仿宋_GB2312" w:hint="eastAsia"/>
          <w:sz w:val="28"/>
          <w:szCs w:val="28"/>
        </w:rPr>
        <w:t>协调组织全县金融风险防范和处置化解；组织开展防范和处置非法集资工作；负责指导全县地方金融组织市场准入、监督管理和规范发展工作；负责协调推动、培育推荐企业挂牌上市工作。</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sz w:val="28"/>
          <w:szCs w:val="28"/>
        </w:rPr>
        <w:t>11.</w:t>
      </w:r>
      <w:r>
        <w:rPr>
          <w:rFonts w:ascii="仿宋_GB2312" w:eastAsia="仿宋_GB2312" w:cs="仿宋_GB2312" w:hint="eastAsia"/>
          <w:sz w:val="28"/>
          <w:szCs w:val="28"/>
        </w:rPr>
        <w:t>负责外事、港澳事务、县志等管理工作。</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sz w:val="28"/>
          <w:szCs w:val="28"/>
        </w:rPr>
        <w:t>12.</w:t>
      </w:r>
      <w:r>
        <w:rPr>
          <w:rFonts w:ascii="仿宋_GB2312" w:eastAsia="仿宋_GB2312" w:cs="仿宋_GB2312" w:hint="eastAsia"/>
          <w:sz w:val="28"/>
          <w:szCs w:val="28"/>
        </w:rPr>
        <w:t>负责县政府机关的党建、纪律监督、群团工作。</w:t>
      </w:r>
    </w:p>
    <w:p>
      <w:pPr>
        <w:spacing w:line="500" w:lineRule="exact"/>
        <w:ind w:left="0" w:firstLineChars="200" w:firstLine="560"/>
        <w:jc w:val="both"/>
      </w:pPr>
      <w:r>
        <w:rPr>
          <w:rFonts w:ascii="仿宋_GB2312" w:eastAsia="仿宋_GB2312" w:cs="仿宋_GB2312"/>
          <w:sz w:val="28"/>
          <w:szCs w:val="28"/>
        </w:rPr>
        <w:t>13.</w:t>
      </w:r>
      <w:r>
        <w:rPr>
          <w:rFonts w:ascii="仿宋_GB2312" w:eastAsia="仿宋_GB2312" w:cs="仿宋_GB2312" w:hint="eastAsia"/>
          <w:sz w:val="28"/>
          <w:szCs w:val="28"/>
        </w:rPr>
        <w:t>完成县政府交办的其他任务。</w:t>
      </w:r>
    </w:p>
    <w:p>
      <w:pPr>
        <w:spacing w:line="500" w:lineRule="exact"/>
        <w:ind w:left="0" w:firstLineChars="200" w:firstLine="640"/>
        <w:jc w:val="both"/>
      </w:pPr>
      <w:r>
        <w:rPr>
          <w:rFonts w:ascii="楷体_GB2312" w:eastAsia="楷体_GB2312" w:cs="楷体_GB2312" w:hAnsi="方正楷体_GBK" w:hint="eastAsia"/>
          <w:color w:val="000000"/>
          <w:sz w:val="32"/>
        </w:rPr>
        <w:t>（二）机构设置</w:t>
      </w:r>
    </w:p>
    <w:p>
      <w:pPr>
        <w:spacing w:line="500" w:lineRule="exact"/>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spacing w:line="500" w:lineRule="exact"/>
            </w:pPr>
            <w:r>
              <w:t>单位名称</w:t>
            </w:r>
          </w:p>
        </w:tc>
        <w:tc>
          <w:tcPr>
            <w:tcW w:w="1843" w:type="dxa"/>
            <w:vAlign w:val="center"/>
          </w:tcPr>
          <w:p>
            <w:pPr>
              <w:pStyle w:val="18"/>
              <w:spacing w:line="500" w:lineRule="exact"/>
            </w:pPr>
            <w:r>
              <w:t>单位性质</w:t>
            </w:r>
          </w:p>
        </w:tc>
        <w:tc>
          <w:tcPr>
            <w:tcW w:w="2126" w:type="dxa"/>
            <w:vAlign w:val="center"/>
          </w:tcPr>
          <w:p>
            <w:pPr>
              <w:pStyle w:val="18"/>
              <w:spacing w:line="500" w:lineRule="exact"/>
            </w:pPr>
            <w:r>
              <w:t>单位规格</w:t>
            </w:r>
          </w:p>
        </w:tc>
        <w:tc>
          <w:tcPr>
            <w:tcW w:w="3827" w:type="dxa"/>
            <w:vAlign w:val="center"/>
          </w:tcPr>
          <w:p>
            <w:pPr>
              <w:pStyle w:val="18"/>
              <w:spacing w:line="500" w:lineRule="exact"/>
            </w:pPr>
            <w:r>
              <w:t>经费保障形式</w:t>
            </w:r>
          </w:p>
        </w:tc>
      </w:tr>
      <w:tr>
        <w:trPr>
          <w:trHeight w:val="369"/>
        </w:trPr>
        <w:tc>
          <w:tcPr>
            <w:tcW w:w="5669" w:type="dxa"/>
            <w:vAlign w:val="center"/>
          </w:tcPr>
          <w:p>
            <w:pPr>
              <w:pStyle w:val="20"/>
              <w:spacing w:line="500" w:lineRule="exact"/>
            </w:pPr>
            <w:r>
              <w:t>昌黎县人民政府办公室本级</w:t>
            </w:r>
          </w:p>
        </w:tc>
        <w:tc>
          <w:tcPr>
            <w:tcW w:w="1843" w:type="dxa"/>
            <w:tcBorders>
              <w:top w:val="single" w:sz="6" w:space="0" w:color="auto"/>
              <w:left w:val="single" w:sz="6" w:space="0" w:color="auto"/>
              <w:right w:val="single" w:sz="6" w:space="0" w:color="auto"/>
            </w:tcBorders>
            <w:vAlign w:val="center"/>
          </w:tcPr>
          <w:p>
            <w:pPr>
              <w:pStyle w:val="21"/>
              <w:spacing w:line="500" w:lineRule="exact"/>
            </w:pPr>
            <w:r>
              <w:t>行政</w:t>
            </w:r>
          </w:p>
        </w:tc>
        <w:tc>
          <w:tcPr>
            <w:tcW w:w="2126" w:type="dxa"/>
            <w:tcBorders>
              <w:top w:val="single" w:sz="6" w:space="0" w:color="auto"/>
              <w:left w:val="single" w:sz="6" w:space="0" w:color="auto"/>
              <w:right w:val="single" w:sz="6" w:space="0" w:color="auto"/>
            </w:tcBorders>
            <w:vAlign w:val="center"/>
          </w:tcPr>
          <w:p>
            <w:pPr>
              <w:pStyle w:val="21"/>
              <w:spacing w:line="500" w:lineRule="exact"/>
            </w:pPr>
            <w:r>
              <w:t>正科级</w:t>
            </w:r>
          </w:p>
        </w:tc>
        <w:tc>
          <w:tcPr>
            <w:tcW w:w="3827" w:type="dxa"/>
            <w:vAlign w:val="center"/>
          </w:tcPr>
          <w:p>
            <w:pPr>
              <w:pStyle w:val="21"/>
              <w:spacing w:line="500" w:lineRule="exact"/>
            </w:pPr>
            <w:r>
              <w:t>财政拨款</w:t>
            </w:r>
          </w:p>
        </w:tc>
      </w:tr>
    </w:tbl>
    <w:p>
      <w:pPr>
        <w:spacing w:line="500" w:lineRule="exact"/>
        <w:ind w:firstLine="640"/>
        <w:jc w:val="left"/>
        <w:outlineLvl w:val="2"/>
      </w:pPr>
      <w:bookmarkStart w:id="10" w:name="_Toc_3_3_0000000011"/>
      <w:r>
        <w:rPr>
          <w:rFonts w:ascii="黑体" w:eastAsia="黑体" w:cs="黑体" w:hAnsi="黑体"/>
          <w:color w:val="000000"/>
          <w:sz w:val="32"/>
        </w:rPr>
        <w:t>二、部门预算安排的总体情况</w:t>
      </w:r>
      <w:bookmarkEnd w:id="10"/>
    </w:p>
    <w:p>
      <w:pPr>
        <w:spacing w:line="500" w:lineRule="exact"/>
        <w:ind w:left="0" w:firstLineChars="200" w:firstLine="560"/>
        <w:jc w:val="both"/>
      </w:pPr>
      <w:r>
        <w:rPr>
          <w:rFonts w:ascii="仿宋_GB2312" w:eastAsia="仿宋_GB2312" w:cs="仿宋_GB2312" w:hint="eastAsia"/>
          <w:sz w:val="28"/>
          <w:szCs w:val="28"/>
        </w:rPr>
        <w:t>按照预算管理有关规定，目前部门预算的编制实行综合预算管理，即全部收入和支出都反映在预算中。昌黎县人民政府办公室机关及所属事业单位的收支包含在部门预算中。</w:t>
      </w:r>
    </w:p>
    <w:p>
      <w:pPr>
        <w:spacing w:line="500" w:lineRule="exact"/>
        <w:ind w:left="0" w:firstLineChars="200" w:firstLine="640"/>
        <w:jc w:val="both"/>
      </w:pPr>
      <w:r>
        <w:rPr>
          <w:rFonts w:ascii="楷体_GB2312" w:eastAsia="楷体_GB2312" w:cs="楷体_GB2312" w:hAnsi="方正楷体_GBK" w:hint="eastAsia"/>
          <w:color w:val="000000"/>
          <w:sz w:val="32"/>
        </w:rPr>
        <w:t>（一）收入说明</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int="eastAsia"/>
          <w:sz w:val="28"/>
          <w:szCs w:val="28"/>
        </w:rPr>
        <w:t>反映本部门当年全部收入。2025年预算收入705.78万元，其中：一般公共预算收入705.78万元，基金预算收入0.00万元，国有资本经营预算收入0.00万元，财政专户核拨收入0.00万元，单位资金收入0.00万元，上年结转结余0.00万元。</w:t>
      </w:r>
    </w:p>
    <w:p>
      <w:pPr>
        <w:spacing w:line="500" w:lineRule="exact"/>
        <w:ind w:left="0" w:firstLineChars="200" w:firstLine="640"/>
        <w:jc w:val="both"/>
        <w:rPr>
          <w:rFonts w:ascii="楷体_GB2312" w:eastAsia="楷体_GB2312" w:cs="楷体_GB2312" w:hAnsi="方正楷体_GBK" w:hint="eastAsia"/>
          <w:color w:val="000000"/>
          <w:sz w:val="32"/>
        </w:rPr>
      </w:pPr>
      <w:r>
        <w:rPr>
          <w:rFonts w:ascii="楷体_GB2312" w:eastAsia="楷体_GB2312" w:cs="楷体_GB2312" w:hAnsi="方正楷体_GBK" w:hint="eastAsia"/>
          <w:color w:val="000000"/>
          <w:sz w:val="32"/>
        </w:rPr>
        <w:t>（二）支出说明</w:t>
      </w:r>
    </w:p>
    <w:p>
      <w:pPr>
        <w:spacing w:line="500" w:lineRule="exact"/>
        <w:ind w:left="0" w:firstLineChars="200" w:firstLine="560"/>
        <w:jc w:val="both"/>
      </w:pPr>
      <w:r>
        <w:rPr>
          <w:rFonts w:ascii="仿宋_GB2312" w:eastAsia="仿宋_GB2312" w:cs="仿宋_GB2312" w:hint="eastAsia"/>
          <w:sz w:val="28"/>
          <w:szCs w:val="28"/>
        </w:rPr>
        <w:t>收支预算总表支出栏、基本支出表、项目支出表按经济分类和支出功能分类科目编制，反映昌黎县人民政府办公室年度部门预算中支出预算的总体情况。2025年支出预算705.78万元，其中基本支出689.08万元，包括人员经费605.69万元和日常公用经费83.39万元；项目支出16.70万元，主要为县政府门户网站运行维护费项目16.00万元；脱贫人口小额贷款财政贴息项目0.7</w:t>
      </w:r>
      <w:r>
        <w:rPr>
          <w:rFonts w:ascii="仿宋_GB2312" w:eastAsia="仿宋_GB2312" w:cs="仿宋_GB2312"/>
          <w:sz w:val="28"/>
          <w:szCs w:val="28"/>
        </w:rPr>
        <w:t>0</w:t>
      </w:r>
      <w:r>
        <w:rPr>
          <w:rFonts w:ascii="仿宋_GB2312" w:eastAsia="仿宋_GB2312" w:cs="仿宋_GB2312" w:hint="eastAsia"/>
          <w:sz w:val="28"/>
          <w:szCs w:val="28"/>
        </w:rPr>
        <w:t>万元。</w:t>
      </w:r>
    </w:p>
    <w:p>
      <w:pPr>
        <w:spacing w:line="500" w:lineRule="exact"/>
        <w:ind w:left="0" w:firstLineChars="200" w:firstLine="640"/>
        <w:jc w:val="both"/>
        <w:rPr>
          <w:rFonts w:ascii="楷体_GB2312" w:eastAsia="楷体_GB2312" w:cs="楷体_GB2312" w:hAnsi="方正楷体_GBK" w:hint="eastAsia"/>
          <w:color w:val="000000"/>
          <w:sz w:val="32"/>
        </w:rPr>
      </w:pPr>
      <w:r>
        <w:rPr>
          <w:rFonts w:ascii="楷体_GB2312" w:eastAsia="楷体_GB2312" w:cs="楷体_GB2312" w:hAnsi="方正楷体_GBK" w:hint="eastAsia"/>
          <w:color w:val="000000"/>
          <w:sz w:val="32"/>
        </w:rPr>
        <w:t>（三）比上年增减情况</w:t>
      </w:r>
    </w:p>
    <w:p>
      <w:pPr>
        <w:spacing w:line="500" w:lineRule="exact"/>
        <w:ind w:left="0" w:firstLineChars="200" w:firstLine="560"/>
        <w:jc w:val="both"/>
      </w:pPr>
      <w:r>
        <w:rPr>
          <w:rFonts w:ascii="仿宋_GB2312" w:eastAsia="仿宋_GB2312" w:cs="仿宋_GB2312" w:hint="eastAsia"/>
          <w:sz w:val="28"/>
          <w:szCs w:val="28"/>
        </w:rPr>
        <w:t>2025年预算收支安排705.78万元，较2024年预算增加29.08万元，其中：基本支出增加39.38万元，主要为人员增加导致基本支出增加。项目支出减少10.30万元，主要为落实过紧日子要求，压减年初一般性支出。</w:t>
      </w:r>
    </w:p>
    <w:p>
      <w:pPr>
        <w:spacing w:line="500" w:lineRule="exact"/>
        <w:ind w:firstLine="640"/>
        <w:jc w:val="left"/>
        <w:outlineLvl w:val="2"/>
      </w:pPr>
      <w:bookmarkStart w:id="11" w:name="_Toc_3_3_0000000012"/>
      <w:r>
        <w:rPr>
          <w:rFonts w:ascii="黑体" w:eastAsia="黑体" w:cs="黑体" w:hAnsi="黑体"/>
          <w:color w:val="000000"/>
          <w:sz w:val="32"/>
        </w:rPr>
        <w:t>三、机关运行经费安排情况</w:t>
      </w:r>
      <w:bookmarkEnd w:id="11"/>
    </w:p>
    <w:p>
      <w:pPr>
        <w:spacing w:line="500" w:lineRule="exact"/>
        <w:ind w:left="0" w:firstLineChars="200" w:firstLine="560"/>
        <w:jc w:val="both"/>
      </w:pPr>
      <w:r>
        <w:rPr>
          <w:rFonts w:ascii="仿宋_GB2312" w:eastAsia="仿宋_GB2312" w:cs="仿宋_GB2312" w:hint="eastAsia"/>
          <w:sz w:val="28"/>
          <w:szCs w:val="28"/>
        </w:rPr>
        <w:t>2025年，我部门机关运行经费共计安排83.39万元，主要用于办公用品购置、差旅费、印刷费等日常运行支出。</w:t>
      </w:r>
    </w:p>
    <w:p>
      <w:pPr>
        <w:spacing w:line="500" w:lineRule="exact"/>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spacing w:line="500" w:lineRule="exact"/>
        <w:ind w:left="0" w:firstLineChars="200" w:firstLine="560"/>
        <w:jc w:val="both"/>
      </w:pPr>
      <w:r>
        <w:rPr>
          <w:rFonts w:ascii="仿宋_GB2312" w:eastAsia="仿宋_GB2312" w:cs="仿宋_GB2312" w:hint="eastAsia"/>
          <w:sz w:val="28"/>
          <w:szCs w:val="28"/>
        </w:rPr>
        <w:t>2025年，我部门财政拨款“三公”经费预算安排12.60万元，其中因公出国（境）费0.00万元；公务用车购置及运维费12.60万元（其中：公务用车购置费为0.00万元，公务用车运维费12.60万元)；公务接待费0.00万元。与2024年相比增加0.00万元，增减</w:t>
      </w:r>
      <w:r>
        <w:rPr>
          <w:rFonts w:ascii="仿宋_GB2312" w:eastAsia="仿宋_GB2312" w:cs="仿宋_GB2312"/>
          <w:sz w:val="28"/>
          <w:szCs w:val="28"/>
        </w:rPr>
        <w:t>无</w:t>
      </w:r>
      <w:r>
        <w:rPr>
          <w:rFonts w:ascii="仿宋_GB2312" w:eastAsia="仿宋_GB2312" w:cs="仿宋_GB2312" w:hint="eastAsia"/>
          <w:sz w:val="28"/>
          <w:szCs w:val="28"/>
        </w:rPr>
        <w:t>变化的主要原因是本部门严格落实“三公”经费的政策要求，本着厉行节约的原则，合理安排各项预算收入支出，与上年无变化。</w:t>
      </w:r>
    </w:p>
    <w:p>
      <w:pPr>
        <w:spacing w:line="500" w:lineRule="exact"/>
        <w:ind w:firstLine="640"/>
        <w:jc w:val="left"/>
        <w:outlineLvl w:val="2"/>
      </w:pPr>
      <w:bookmarkStart w:id="13" w:name="_Toc_3_3_0000000014"/>
      <w:r>
        <w:rPr>
          <w:rFonts w:ascii="黑体" w:eastAsia="黑体" w:cs="黑体" w:hAnsi="黑体"/>
          <w:color w:val="000000"/>
          <w:sz w:val="32"/>
        </w:rPr>
        <w:t>五、部门整体绩效目标</w:t>
      </w:r>
      <w:bookmarkEnd w:id="13"/>
    </w:p>
    <w:p>
      <w:pPr>
        <w:spacing w:line="500" w:lineRule="exact"/>
        <w:ind w:left="0" w:firstLineChars="200" w:firstLine="640"/>
        <w:jc w:val="both"/>
      </w:pPr>
      <w:r>
        <w:rPr>
          <w:rFonts w:ascii="楷体_GB2312" w:eastAsia="楷体_GB2312" w:cs="楷体_GB2312" w:hAnsi="方正楷体_GBK" w:hint="eastAsia"/>
          <w:color w:val="000000"/>
          <w:sz w:val="32"/>
        </w:rPr>
        <w:t>（一）总体绩效目标</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int="eastAsia"/>
          <w:sz w:val="28"/>
          <w:szCs w:val="28"/>
        </w:rPr>
        <w:t>2025年，昌黎县人民政府办公室坚持以习近平新时代中国特色社会主义思想为指导，按照职能分工，扎实做好办文、办会、办事工作。一是要确保机关日常运转平稳有序。按时发放在职人</w:t>
      </w:r>
      <w:bookmarkStart w:id="14" w:name="_GoBack"/>
      <w:bookmarkEnd w:id="14"/>
      <w:r>
        <w:rPr>
          <w:rFonts w:ascii="仿宋_GB2312" w:eastAsia="仿宋_GB2312" w:cs="仿宋_GB2312" w:hint="eastAsia"/>
          <w:sz w:val="28"/>
          <w:szCs w:val="28"/>
        </w:rPr>
        <w:t>员、离退休人员工资及完成各类保险核定缴纳；及时缴纳工会经费，保障职工享受工会组织的福利待遇；及时支付办公耗材等费用，保障机关单位正常运转。二是要确保机关服务水平切实提升。严格执行《昌黎县人民政府办公室财务及资产管理制度》，做到办公用品申领、办公设备维护不过夜；严格资金支付审批程序，及时支付各类项目资金，为机关重大决策部署、政务信息处理、政府门户网站运维、金融产业服务等方面提供资金保障。三是确保“三公”经费只减不增。按照节约节俭、杜绝浪费原则，一方面严格落实公务用车审批、使用制度，确保公务用车使用合规、节约；另一方面，严格执行公务接待相关制度，严格公务接待标准，确保公务接待符合规范。</w:t>
      </w:r>
    </w:p>
    <w:p>
      <w:pPr>
        <w:spacing w:line="500" w:lineRule="exact"/>
        <w:ind w:left="0" w:firstLineChars="200" w:firstLine="640"/>
        <w:jc w:val="both"/>
        <w:rPr>
          <w:rFonts w:ascii="楷体_GB2312" w:eastAsia="楷体_GB2312" w:cs="楷体_GB2312" w:hAnsi="方正楷体_GBK" w:hint="eastAsia"/>
          <w:color w:val="000000"/>
          <w:sz w:val="32"/>
        </w:rPr>
      </w:pPr>
      <w:r>
        <w:rPr>
          <w:rFonts w:ascii="楷体_GB2312" w:eastAsia="楷体_GB2312" w:cs="楷体_GB2312" w:hAnsi="方正楷体_GBK" w:hint="eastAsia"/>
          <w:color w:val="000000"/>
          <w:sz w:val="32"/>
        </w:rPr>
        <w:t>（二）分项绩效目标</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int="eastAsia"/>
          <w:sz w:val="28"/>
          <w:szCs w:val="28"/>
        </w:rPr>
        <w:t>1.保障机关人员经费及时足额发放</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int="eastAsia"/>
          <w:sz w:val="28"/>
          <w:szCs w:val="28"/>
        </w:rPr>
        <w:t>绩效目标：保障单位在职人员工资、退休人员统筹外退休金、遗属人员补贴按时发起，确保机关正常运转。</w:t>
      </w:r>
    </w:p>
    <w:p>
      <w:pPr>
        <w:spacing w:line="500" w:lineRule="exact"/>
        <w:ind w:left="0" w:firstLineChars="200" w:firstLine="560"/>
        <w:jc w:val="both"/>
      </w:pPr>
      <w:r>
        <w:rPr>
          <w:rFonts w:ascii="仿宋_GB2312" w:eastAsia="仿宋_GB2312" w:cs="仿宋_GB2312" w:hint="eastAsia"/>
          <w:sz w:val="28"/>
          <w:szCs w:val="28"/>
        </w:rPr>
        <w:t>绩效指标：职工住宅取暖补贴的年补助标准等于0.25万元；人员经费发放及时率大于等于98%；人员经费到位资金的比例大于等于98%；单位领取住宅取费补贴的比例达到100%；通过科学编制预算，严格遵守各项规章制度，提高财政资金的使用效率，做到节俭高效；厉行节约，进一步降低能耗，实现绿色办公；服务对象满意度大于等于95%。</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int="eastAsia"/>
          <w:sz w:val="28"/>
          <w:szCs w:val="28"/>
        </w:rPr>
        <w:t>2.保障机关运转公用经费及时足额支付，确保机关正常运转</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int="eastAsia"/>
          <w:sz w:val="28"/>
          <w:szCs w:val="28"/>
        </w:rPr>
        <w:t>绩效目标：及时缴纳工会经费，保证职工享受工会组织的福利待遇；确保办公用品等费用及时支付，保证机关单位的正常运转。</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int="eastAsia"/>
          <w:sz w:val="28"/>
          <w:szCs w:val="28"/>
        </w:rPr>
        <w:t>绩效指标：单位职工参加工会组织的人数等于53人；加入工会组织的人数占应参加人数的比例大于等于98%；单位工会经费等及时支付的比例大于等于98%；工会经费人均标准等于900元；保障日常工作的有序运转年限等于1年，职工满意度大于等于95%。</w:t>
      </w:r>
    </w:p>
    <w:p>
      <w:pPr>
        <w:spacing w:line="500" w:lineRule="exact"/>
        <w:ind w:left="0" w:firstLineChars="200" w:firstLine="640"/>
        <w:jc w:val="both"/>
      </w:pPr>
      <w:r>
        <w:rPr>
          <w:rFonts w:ascii="楷体_GB2312" w:eastAsia="楷体_GB2312" w:cs="楷体_GB2312" w:hAnsi="方正楷体_GBK" w:hint="eastAsia"/>
          <w:color w:val="000000"/>
          <w:sz w:val="32"/>
        </w:rPr>
        <w:t>（三）工作保障措施</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int="eastAsia"/>
          <w:sz w:val="28"/>
          <w:szCs w:val="28"/>
        </w:rPr>
        <w:t>1.完善制度建设。全面实施预算绩效管理，突出绩效导向，落实主体责任，通过全方位、全过程、全覆盖实施预算绩效管理，严格按照《昌黎县人民政府办公室财务管理制度》执行预算绩效管理、资金管理、工作运行，进一步增强支出责任和效率意识，全面加强预算管理，优化资源配置，提高财政资金使用绩效和科学精细化管理水平。</w:t>
      </w:r>
    </w:p>
    <w:p>
      <w:pPr>
        <w:spacing w:line="500" w:lineRule="exact"/>
        <w:ind w:left="0" w:firstLineChars="200" w:firstLine="560"/>
        <w:jc w:val="both"/>
        <w:rPr>
          <w:rFonts w:ascii="仿宋_GB2312" w:eastAsia="仿宋_GB2312" w:cs="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加强支出管理。严格按照《昌黎县人民政府办公室内部控制手册》规范开展各项财务工作。</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sz w:val="28"/>
          <w:szCs w:val="28"/>
        </w:rPr>
        <w:t>3.</w:t>
      </w:r>
      <w:r>
        <w:rPr>
          <w:rFonts w:ascii="仿宋_GB2312" w:eastAsia="仿宋_GB2312" w:cs="仿宋_GB2312" w:hint="eastAsia"/>
          <w:sz w:val="28"/>
          <w:szCs w:val="28"/>
        </w:rPr>
        <w:t>加强绩效运行监控。按照年初批复的绩效目标，开展预算执行与绩效运行进行“双监控”工作，对发现的问题及时提出相应的纠偏措施或建议。</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sz w:val="28"/>
          <w:szCs w:val="28"/>
        </w:rPr>
        <w:t>4.</w:t>
      </w:r>
      <w:r>
        <w:rPr>
          <w:rFonts w:ascii="仿宋_GB2312" w:eastAsia="仿宋_GB2312" w:cs="仿宋_GB2312" w:hint="eastAsia"/>
          <w:sz w:val="28"/>
          <w:szCs w:val="28"/>
        </w:rPr>
        <w:t>做好绩效自评。根据昌财〔2020〕13号文件要求，开展上年度部门预算绩效自评和重点评价工作，对评价中发现的问题及时整改，调整优化支出结构，提高财政资金使用效益。</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sz w:val="28"/>
          <w:szCs w:val="28"/>
        </w:rPr>
        <w:t>5.</w:t>
      </w:r>
      <w:r>
        <w:rPr>
          <w:rFonts w:ascii="仿宋_GB2312" w:eastAsia="仿宋_GB2312" w:cs="仿宋_GB2312" w:hint="eastAsia"/>
          <w:sz w:val="28"/>
          <w:szCs w:val="28"/>
        </w:rPr>
        <w:t>规范财务资产管理。完善财务管理制度，严格审批程序，加强固定资产登记、使用和报废处置管理，加强和规范报表工作，认真整理日常账务和各种票据，严查报销事项依据，压缩三公经费、会议费、培训费、办公设备购置费、差旅费等办公性行政经费开支。</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sz w:val="28"/>
          <w:szCs w:val="28"/>
        </w:rPr>
        <w:t>6.</w:t>
      </w:r>
      <w:r>
        <w:rPr>
          <w:rFonts w:ascii="仿宋_GB2312" w:eastAsia="仿宋_GB2312" w:cs="仿宋_GB2312" w:hint="eastAsia"/>
          <w:sz w:val="28"/>
          <w:szCs w:val="28"/>
        </w:rPr>
        <w:t>加强内部监督。加强内部监督制度建设，对绩效运行情况、重大支出决策、资产处置及其他重要事项的决策和执行进行督导，配合做好审计、财政监督等外部监督工作，确保财政资金安全有效。</w:t>
      </w:r>
    </w:p>
    <w:p>
      <w:pPr>
        <w:spacing w:line="500" w:lineRule="exact"/>
        <w:ind w:left="0" w:firstLineChars="200" w:firstLine="560"/>
        <w:jc w:val="both"/>
        <w:rPr>
          <w:rFonts w:ascii="仿宋_GB2312" w:eastAsia="仿宋_GB2312" w:cs="仿宋_GB2312"/>
          <w:sz w:val="28"/>
          <w:szCs w:val="28"/>
        </w:rPr>
      </w:pPr>
      <w:r>
        <w:rPr>
          <w:rFonts w:ascii="仿宋_GB2312" w:eastAsia="仿宋_GB2312" w:cs="仿宋_GB2312"/>
          <w:sz w:val="28"/>
          <w:szCs w:val="28"/>
        </w:rPr>
        <w:t>7.</w:t>
      </w:r>
      <w:r>
        <w:rPr>
          <w:rFonts w:ascii="仿宋_GB2312" w:eastAsia="仿宋_GB2312" w:cs="仿宋_GB2312" w:hint="eastAsia"/>
          <w:sz w:val="28"/>
          <w:szCs w:val="28"/>
        </w:rPr>
        <w:t>加强宣传培训调研。加强人员培训，提高干部职工业务素质；优化财政资金配置、提高资金使用效益；强化预算</w:t>
      </w:r>
      <w:r>
        <w:rPr>
          <w:rFonts w:ascii="仿宋_GB2312" w:eastAsia="仿宋_GB2312" w:cs="仿宋_GB2312"/>
          <w:sz w:val="28"/>
          <w:szCs w:val="28"/>
        </w:rPr>
        <w:t>绩效</w:t>
      </w:r>
      <w:r>
        <w:rPr>
          <w:rFonts w:ascii="仿宋_GB2312" w:eastAsia="仿宋_GB2312" w:cs="仿宋_GB2312" w:hint="eastAsia"/>
          <w:sz w:val="28"/>
          <w:szCs w:val="28"/>
        </w:rPr>
        <w:t>监督工作，推动经济高质量发展，提升社会治理能力。</w:t>
      </w:r>
      <w:bookmarkStart w:id="15" w:name="_Toc_3_3_0000000015"/>
    </w:p>
    <w:p>
      <w:pPr>
        <w:spacing w:line="500" w:lineRule="exact"/>
        <w:ind w:left="0" w:firstLineChars="200" w:firstLine="640"/>
        <w:jc w:val="both"/>
        <w:rPr>
          <w:rFonts w:ascii="黑体" w:eastAsia="黑体" w:cs="黑体" w:hAnsi="黑体"/>
          <w:color w:val="000000"/>
          <w:sz w:val="32"/>
        </w:rPr>
      </w:pPr>
      <w:r>
        <w:rPr>
          <w:rFonts w:ascii="黑体" w:eastAsia="黑体" w:cs="黑体" w:hAnsi="黑体"/>
          <w:color w:val="000000"/>
          <w:sz w:val="32"/>
        </w:rPr>
        <w:t>六、部门主管专项资金预算安排情况及绩效目标</w:t>
      </w:r>
      <w:bookmarkEnd w:id="15"/>
    </w:p>
    <w:p>
      <w:pPr>
        <w:spacing w:line="500" w:lineRule="exact"/>
        <w:ind w:left="0" w:firstLineChars="200" w:firstLine="560"/>
        <w:jc w:val="both"/>
        <w:sectPr>
          <w:pgSz w:w="16840" w:h="11900" w:orient="landscape"/>
          <w:pgMar w:top="1361" w:right="1020" w:bottom="1134" w:left="1020" w:header="720" w:footer="720" w:gutter="0"/>
          <w:docGrid w:linePitch="326" w:charSpace="0"/>
        </w:sectPr>
      </w:pPr>
      <w:r>
        <w:rPr>
          <w:rFonts w:ascii="仿宋_GB2312" w:eastAsia="仿宋_GB2312" w:cs="仿宋_GB2312" w:hAnsi="黑体" w:hint="eastAsia"/>
          <w:sz w:val="28"/>
          <w:szCs w:val="28"/>
        </w:rPr>
        <w:t>无。</w:t>
      </w:r>
    </w:p>
    <w:p>
      <w:pPr>
        <w:spacing w:line="500" w:lineRule="exact"/>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line="500" w:lineRule="exact"/>
        <w:ind w:left="0" w:firstLineChars="200" w:firstLine="560"/>
        <w:jc w:val="both"/>
      </w:pPr>
      <w:r>
        <w:rPr>
          <w:rFonts w:ascii="仿宋_GB2312" w:eastAsia="仿宋_GB2312" w:cs="仿宋_GB2312" w:hAnsi="方正仿宋_GBK" w:hint="eastAsia"/>
          <w:sz w:val="28"/>
          <w:szCs w:val="28"/>
        </w:rPr>
        <w:t>1</w:t>
      </w:r>
      <w:r>
        <w:rPr>
          <w:rFonts w:ascii="仿宋_GB2312" w:eastAsia="仿宋_GB2312" w:cs="仿宋_GB2312" w:hAnsi="方正仿宋_GBK"/>
          <w:sz w:val="28"/>
          <w:szCs w:val="28"/>
        </w:rPr>
        <w:t>.</w:t>
      </w:r>
      <w:r>
        <w:rPr>
          <w:rFonts w:ascii="仿宋_GB2312" w:eastAsia="仿宋_GB2312" w:cs="仿宋_GB2312" w:hAnsi="方正仿宋_GBK" w:hint="eastAsia"/>
          <w:sz w:val="28"/>
          <w:szCs w:val="28"/>
        </w:rPr>
        <w:t>脱贫人口小额贷款财政贴息绩效目标表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13032225P00212210050K</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脱贫人口小额贷款财政贴息</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0.70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0.70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完成脱贫贷款户小额贷款财政贴息</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1.完成脱贫小额贷款户小额贷款财政贴息支付</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脱贫贷款户贴息户数或个人数量</w:t>
            </w:r>
          </w:p>
        </w:tc>
        <w:tc>
          <w:tcPr>
            <w:tcW w:w="5386" w:type="dxa"/>
            <w:tcBorders>
              <w:top w:val="single" w:sz="6" w:space="0" w:color="auto"/>
              <w:left w:val="single" w:sz="6" w:space="0" w:color="auto"/>
              <w:right w:val="single" w:sz="6" w:space="0" w:color="auto"/>
            </w:tcBorders>
            <w:vAlign w:val="center"/>
          </w:tcPr>
          <w:p>
            <w:pPr>
              <w:pStyle w:val="20"/>
            </w:pPr>
            <w:r>
              <w:t>脱贫贷款贴息单位或个人数量</w:t>
            </w:r>
          </w:p>
        </w:tc>
        <w:tc>
          <w:tcPr>
            <w:tcW w:w="2268" w:type="dxa"/>
            <w:tcBorders>
              <w:top w:val="single" w:sz="6" w:space="0" w:color="auto"/>
              <w:left w:val="single" w:sz="6" w:space="0" w:color="auto"/>
              <w:right w:val="single" w:sz="6" w:space="0" w:color="auto"/>
            </w:tcBorders>
            <w:vAlign w:val="center"/>
          </w:tcPr>
          <w:p>
            <w:pPr>
              <w:pStyle w:val="20"/>
            </w:pPr>
            <w:r>
              <w:t>≥7户</w:t>
            </w:r>
          </w:p>
        </w:tc>
        <w:tc>
          <w:tcPr>
            <w:tcW w:w="1276" w:type="dxa"/>
            <w:vAlign w:val="center"/>
          </w:tcPr>
          <w:p>
            <w:pPr>
              <w:pStyle w:val="20"/>
            </w:pPr>
            <w:r>
              <w:t>《昌黎县扶贫贷款贴息资金管理办法》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补助覆盖率</w:t>
            </w:r>
          </w:p>
        </w:tc>
        <w:tc>
          <w:tcPr>
            <w:tcW w:w="5386" w:type="dxa"/>
            <w:tcBorders>
              <w:top w:val="single" w:sz="6" w:space="0" w:color="auto"/>
              <w:left w:val="single" w:sz="6" w:space="0" w:color="auto"/>
              <w:right w:val="single" w:sz="6" w:space="0" w:color="auto"/>
            </w:tcBorders>
            <w:vAlign w:val="center"/>
          </w:tcPr>
          <w:p>
            <w:pPr>
              <w:pStyle w:val="20"/>
            </w:pPr>
            <w:r>
              <w:t>实际享受补助人数占应补助人数比例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《昌黎县扶贫贷款贴息资金管理办法》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补助发放及时性</w:t>
            </w:r>
          </w:p>
        </w:tc>
        <w:tc>
          <w:tcPr>
            <w:tcW w:w="5386" w:type="dxa"/>
            <w:tcBorders>
              <w:top w:val="single" w:sz="6" w:space="0" w:color="auto"/>
              <w:left w:val="single" w:sz="6" w:space="0" w:color="auto"/>
              <w:right w:val="single" w:sz="6" w:space="0" w:color="auto"/>
            </w:tcBorders>
            <w:vAlign w:val="center"/>
          </w:tcPr>
          <w:p>
            <w:pPr>
              <w:pStyle w:val="20"/>
            </w:pPr>
            <w:r>
              <w:t>按时发放补助金额占实际发放补助金额比例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《昌黎县扶贫贷款贴息资金管理办法》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成本控制率</w:t>
            </w:r>
          </w:p>
        </w:tc>
        <w:tc>
          <w:tcPr>
            <w:tcW w:w="5386" w:type="dxa"/>
            <w:tcBorders>
              <w:top w:val="single" w:sz="6" w:space="0" w:color="auto"/>
              <w:left w:val="single" w:sz="6" w:space="0" w:color="auto"/>
              <w:right w:val="single" w:sz="6" w:space="0" w:color="auto"/>
            </w:tcBorders>
            <w:vAlign w:val="center"/>
          </w:tcPr>
          <w:p>
            <w:pPr>
              <w:pStyle w:val="20"/>
            </w:pPr>
            <w:r>
              <w:t>发放金额占预算成本的比例</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《昌黎县扶贫贷款贴息资金管理办法》</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提高财政资金的使用效率</w:t>
            </w:r>
          </w:p>
        </w:tc>
        <w:tc>
          <w:tcPr>
            <w:tcW w:w="5386" w:type="dxa"/>
            <w:tcBorders>
              <w:top w:val="single" w:sz="6" w:space="0" w:color="auto"/>
              <w:left w:val="single" w:sz="6" w:space="0" w:color="auto"/>
              <w:right w:val="single" w:sz="6" w:space="0" w:color="auto"/>
            </w:tcBorders>
            <w:vAlign w:val="center"/>
          </w:tcPr>
          <w:p>
            <w:pPr>
              <w:pStyle w:val="20"/>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《昌黎县扶贫贷款贴息资金管理办法》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0"/>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《昌黎县扶贫贷款贴息资金管理办法》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w:t>
            </w:r>
          </w:p>
        </w:tc>
        <w:tc>
          <w:tcPr>
            <w:tcW w:w="5386" w:type="dxa"/>
            <w:tcBorders>
              <w:top w:val="single" w:sz="6" w:space="0" w:color="auto"/>
              <w:left w:val="single" w:sz="6" w:space="0" w:color="auto"/>
              <w:right w:val="single" w:sz="6" w:space="0" w:color="auto"/>
            </w:tcBorders>
            <w:vAlign w:val="center"/>
          </w:tcPr>
          <w:p>
            <w:pPr>
              <w:pStyle w:val="20"/>
            </w:pPr>
            <w:r>
              <w:t>厉行节约，降低能耗，实现绿色办公</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《昌黎县扶贫贷款贴息资金管理办法》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业务工作可持续性</w:t>
            </w:r>
          </w:p>
        </w:tc>
        <w:tc>
          <w:tcPr>
            <w:tcW w:w="5386" w:type="dxa"/>
            <w:tcBorders>
              <w:top w:val="single" w:sz="6" w:space="0" w:color="auto"/>
              <w:left w:val="single" w:sz="6" w:space="0" w:color="auto"/>
              <w:right w:val="single" w:sz="6" w:space="0" w:color="auto"/>
            </w:tcBorders>
            <w:vAlign w:val="center"/>
          </w:tcPr>
          <w:p>
            <w:pPr>
              <w:pStyle w:val="20"/>
            </w:pPr>
            <w:r>
              <w:t>保障贴息工作的有序运转年限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《昌黎县扶贫贷款贴息资金管理办法》</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通过走访调查，满意和比较满意的人数占全部调查人数的比率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《昌黎县扶贫贷款贴息资金管理办法》</w:t>
            </w:r>
          </w:p>
        </w:tc>
      </w:tr>
    </w:tbl>
    <w:p>
      <w:pPr>
        <w:sectPr>
          <w:type w:val="continuous"/>
          <w:pgSz w:w="16840" w:h="11900" w:orient="landscape"/>
          <w:pgMar w:top="1361" w:right="1020" w:bottom="1134" w:left="1020" w:header="720" w:footer="720" w:gutter="0"/>
          <w:docGrid w:linePitch="326" w:charSpace="0"/>
        </w:sectPr>
      </w:pPr>
    </w:p>
    <w:p>
      <w:pPr>
        <w:spacing w:line="500" w:lineRule="exact"/>
        <w:ind w:left="0" w:firstLineChars="200" w:firstLine="560"/>
        <w:jc w:val="both"/>
      </w:pPr>
      <w:r>
        <w:rPr>
          <w:rFonts w:ascii="仿宋_GB2312" w:eastAsia="仿宋_GB2312" w:cs="仿宋_GB2312" w:hAnsi="方正仿宋_GBK" w:hint="eastAsia"/>
          <w:sz w:val="28"/>
          <w:szCs w:val="28"/>
        </w:rPr>
        <w:t>2</w:t>
      </w:r>
      <w:r>
        <w:rPr>
          <w:rFonts w:ascii="仿宋_GB2312" w:eastAsia="仿宋_GB2312" w:cs="仿宋_GB2312" w:hAnsi="方正仿宋_GBK"/>
          <w:sz w:val="28"/>
          <w:szCs w:val="28"/>
        </w:rPr>
        <w:t>.</w:t>
      </w:r>
      <w:r>
        <w:rPr>
          <w:rFonts w:ascii="仿宋_GB2312" w:eastAsia="仿宋_GB2312" w:cs="仿宋_GB2312" w:hAnsi="方正仿宋_GBK" w:hint="eastAsia"/>
          <w:sz w:val="28"/>
          <w:szCs w:val="28"/>
        </w:rPr>
        <w:t>县政府门户网站运行维护费绩效目标表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13032225P002127100018</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县政府门户网站运行维护费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16.00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16.00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县政府门户网站运维管理</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1.保障县政府门户网站运行安全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53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5"/>
        <w:gridCol w:w="2267"/>
        <w:gridCol w:w="2834"/>
        <w:gridCol w:w="5384"/>
        <w:gridCol w:w="2267"/>
        <w:gridCol w:w="1275"/>
      </w:tblGrid>
      <w:tr>
        <w:trPr>
          <w:trHeight w:val="666"/>
          <w:tblHeader/>
        </w:trPr>
        <w:tc>
          <w:tcPr>
            <w:tcW w:w="1275" w:type="dxa"/>
            <w:vAlign w:val="center"/>
          </w:tcPr>
          <w:p>
            <w:pPr>
              <w:pStyle w:val="18"/>
            </w:pPr>
            <w:r>
              <w:t>一级指标</w:t>
            </w:r>
          </w:p>
        </w:tc>
        <w:tc>
          <w:tcPr>
            <w:tcW w:w="2267" w:type="dxa"/>
            <w:vAlign w:val="center"/>
          </w:tcPr>
          <w:p>
            <w:pPr>
              <w:pStyle w:val="18"/>
            </w:pPr>
            <w:r>
              <w:t>二级指标</w:t>
            </w:r>
          </w:p>
        </w:tc>
        <w:tc>
          <w:tcPr>
            <w:tcW w:w="2834" w:type="dxa"/>
            <w:vAlign w:val="center"/>
          </w:tcPr>
          <w:p>
            <w:pPr>
              <w:pStyle w:val="18"/>
            </w:pPr>
            <w:r>
              <w:t>三级指标</w:t>
            </w:r>
          </w:p>
        </w:tc>
        <w:tc>
          <w:tcPr>
            <w:tcW w:w="5384" w:type="dxa"/>
            <w:vAlign w:val="center"/>
          </w:tcPr>
          <w:p>
            <w:pPr>
              <w:pStyle w:val="18"/>
            </w:pPr>
            <w:r>
              <w:t>绩效指标描述</w:t>
            </w:r>
          </w:p>
        </w:tc>
        <w:tc>
          <w:tcPr>
            <w:tcW w:w="2267" w:type="dxa"/>
            <w:vAlign w:val="center"/>
          </w:tcPr>
          <w:p>
            <w:pPr>
              <w:pStyle w:val="18"/>
            </w:pPr>
            <w:r>
              <w:t>指标值</w:t>
            </w:r>
          </w:p>
        </w:tc>
        <w:tc>
          <w:tcPr>
            <w:tcW w:w="1275" w:type="dxa"/>
            <w:vAlign w:val="center"/>
          </w:tcPr>
          <w:p>
            <w:pPr>
              <w:pStyle w:val="18"/>
            </w:pPr>
            <w:r>
              <w:t>指标值确定依据</w:t>
            </w:r>
          </w:p>
        </w:tc>
      </w:tr>
      <w:tr>
        <w:trPr>
          <w:trHeight w:val="423"/>
        </w:trPr>
        <w:tc>
          <w:tcPr>
            <w:tcW w:w="1275" w:type="dxa"/>
            <w:vMerge w:val="restart"/>
            <w:vAlign w:val="center"/>
          </w:tcPr>
          <w:p>
            <w:pPr>
              <w:pStyle w:val="21"/>
            </w:pPr>
            <w:r>
              <w:t>产出指标</w:t>
            </w:r>
          </w:p>
        </w:tc>
        <w:tc>
          <w:tcPr>
            <w:tcW w:w="2267" w:type="dxa"/>
            <w:tcBorders>
              <w:top w:val="single" w:sz="6" w:space="0" w:color="auto"/>
              <w:left w:val="single" w:sz="6" w:space="0" w:color="auto"/>
              <w:right w:val="single" w:sz="6" w:space="0" w:color="auto"/>
            </w:tcBorders>
            <w:vAlign w:val="center"/>
          </w:tcPr>
          <w:p>
            <w:pPr>
              <w:pStyle w:val="20"/>
            </w:pPr>
            <w:r>
              <w:t>数量指标</w:t>
            </w:r>
          </w:p>
        </w:tc>
        <w:tc>
          <w:tcPr>
            <w:tcW w:w="2834" w:type="dxa"/>
            <w:tcBorders>
              <w:top w:val="single" w:sz="6" w:space="0" w:color="auto"/>
              <w:left w:val="single" w:sz="6" w:space="0" w:color="auto"/>
              <w:right w:val="single" w:sz="6" w:space="0" w:color="auto"/>
            </w:tcBorders>
            <w:vAlign w:val="center"/>
          </w:tcPr>
          <w:p>
            <w:pPr>
              <w:pStyle w:val="20"/>
            </w:pPr>
            <w:r>
              <w:t>保障安全有序网站数量</w:t>
            </w:r>
          </w:p>
        </w:tc>
        <w:tc>
          <w:tcPr>
            <w:tcW w:w="5384" w:type="dxa"/>
            <w:tcBorders>
              <w:top w:val="single" w:sz="6" w:space="0" w:color="auto"/>
              <w:left w:val="single" w:sz="6" w:space="0" w:color="auto"/>
              <w:right w:val="single" w:sz="6" w:space="0" w:color="auto"/>
            </w:tcBorders>
            <w:vAlign w:val="center"/>
          </w:tcPr>
          <w:p>
            <w:pPr>
              <w:pStyle w:val="20"/>
            </w:pPr>
            <w:r>
              <w:t>保障安全有序网站数量</w:t>
            </w:r>
          </w:p>
        </w:tc>
        <w:tc>
          <w:tcPr>
            <w:tcW w:w="2267" w:type="dxa"/>
            <w:tcBorders>
              <w:top w:val="single" w:sz="6" w:space="0" w:color="auto"/>
              <w:left w:val="single" w:sz="6" w:space="0" w:color="auto"/>
              <w:right w:val="single" w:sz="6" w:space="0" w:color="auto"/>
            </w:tcBorders>
            <w:vAlign w:val="center"/>
          </w:tcPr>
          <w:p>
            <w:pPr>
              <w:pStyle w:val="20"/>
            </w:pPr>
            <w:r>
              <w:t>1个</w:t>
            </w:r>
          </w:p>
        </w:tc>
        <w:tc>
          <w:tcPr>
            <w:tcW w:w="1275" w:type="dxa"/>
            <w:vAlign w:val="center"/>
          </w:tcPr>
          <w:p>
            <w:pPr>
              <w:pStyle w:val="20"/>
            </w:pPr>
            <w:r>
              <w:t>工作任务</w:t>
            </w:r>
          </w:p>
        </w:tc>
      </w:tr>
      <w:tr>
        <w:trPr>
          <w:trHeight w:val="423"/>
        </w:trPr>
        <w:tc>
          <w:tcPr>
            <w:tcW w:w="1276" w:type="dxa"/>
            <w:vMerge/>
            <w:vAlign w:val="center"/>
          </w:tcPr>
          <w:p/>
        </w:tc>
        <w:tc>
          <w:tcPr>
            <w:tcW w:w="2267" w:type="dxa"/>
            <w:tcBorders>
              <w:top w:val="single" w:sz="6" w:space="0" w:color="auto"/>
              <w:left w:val="single" w:sz="6" w:space="0" w:color="auto"/>
              <w:right w:val="single" w:sz="6" w:space="0" w:color="auto"/>
            </w:tcBorders>
            <w:vAlign w:val="center"/>
          </w:tcPr>
          <w:p>
            <w:pPr>
              <w:pStyle w:val="20"/>
            </w:pPr>
            <w:r>
              <w:t>质量指标</w:t>
            </w:r>
          </w:p>
        </w:tc>
        <w:tc>
          <w:tcPr>
            <w:tcW w:w="2834" w:type="dxa"/>
            <w:tcBorders>
              <w:top w:val="single" w:sz="6" w:space="0" w:color="auto"/>
              <w:left w:val="single" w:sz="6" w:space="0" w:color="auto"/>
              <w:right w:val="single" w:sz="6" w:space="0" w:color="auto"/>
            </w:tcBorders>
            <w:vAlign w:val="center"/>
          </w:tcPr>
          <w:p>
            <w:pPr>
              <w:pStyle w:val="20"/>
            </w:pPr>
            <w:r>
              <w:t>维护网站完成率</w:t>
            </w:r>
          </w:p>
        </w:tc>
        <w:tc>
          <w:tcPr>
            <w:tcW w:w="5384" w:type="dxa"/>
            <w:tcBorders>
              <w:top w:val="single" w:sz="6" w:space="0" w:color="auto"/>
              <w:left w:val="single" w:sz="6" w:space="0" w:color="auto"/>
              <w:right w:val="single" w:sz="6" w:space="0" w:color="auto"/>
            </w:tcBorders>
            <w:vAlign w:val="center"/>
          </w:tcPr>
          <w:p>
            <w:pPr>
              <w:pStyle w:val="20"/>
            </w:pPr>
            <w:r>
              <w:t>网站维护升级工作完成情况</w:t>
            </w:r>
          </w:p>
        </w:tc>
        <w:tc>
          <w:tcPr>
            <w:tcW w:w="2267" w:type="dxa"/>
            <w:tcBorders>
              <w:top w:val="single" w:sz="6" w:space="0" w:color="auto"/>
              <w:left w:val="single" w:sz="6" w:space="0" w:color="auto"/>
              <w:right w:val="single" w:sz="6" w:space="0" w:color="auto"/>
            </w:tcBorders>
            <w:vAlign w:val="center"/>
          </w:tcPr>
          <w:p>
            <w:pPr>
              <w:pStyle w:val="20"/>
            </w:pPr>
            <w:r>
              <w:t>≥98%</w:t>
            </w:r>
          </w:p>
        </w:tc>
        <w:tc>
          <w:tcPr>
            <w:tcW w:w="1275" w:type="dxa"/>
            <w:vAlign w:val="center"/>
          </w:tcPr>
          <w:p>
            <w:pPr>
              <w:pStyle w:val="20"/>
            </w:pPr>
            <w:r>
              <w:t>工作任务</w:t>
            </w:r>
          </w:p>
        </w:tc>
      </w:tr>
      <w:tr>
        <w:trPr>
          <w:trHeight w:val="423"/>
        </w:trPr>
        <w:tc>
          <w:tcPr>
            <w:tcW w:w="1276" w:type="dxa"/>
            <w:vMerge/>
            <w:vAlign w:val="center"/>
          </w:tcPr>
          <w:p/>
        </w:tc>
        <w:tc>
          <w:tcPr>
            <w:tcW w:w="2267" w:type="dxa"/>
            <w:tcBorders>
              <w:top w:val="single" w:sz="6" w:space="0" w:color="auto"/>
              <w:left w:val="single" w:sz="6" w:space="0" w:color="auto"/>
              <w:right w:val="single" w:sz="6" w:space="0" w:color="auto"/>
            </w:tcBorders>
            <w:vAlign w:val="center"/>
          </w:tcPr>
          <w:p>
            <w:pPr>
              <w:pStyle w:val="20"/>
            </w:pPr>
            <w:r>
              <w:t>时效指标</w:t>
            </w:r>
          </w:p>
        </w:tc>
        <w:tc>
          <w:tcPr>
            <w:tcW w:w="2834" w:type="dxa"/>
            <w:tcBorders>
              <w:top w:val="single" w:sz="6" w:space="0" w:color="auto"/>
              <w:left w:val="single" w:sz="6" w:space="0" w:color="auto"/>
              <w:right w:val="single" w:sz="6" w:space="0" w:color="auto"/>
            </w:tcBorders>
            <w:vAlign w:val="center"/>
          </w:tcPr>
          <w:p>
            <w:pPr>
              <w:pStyle w:val="20"/>
            </w:pPr>
            <w:r>
              <w:t>维护及时率</w:t>
            </w:r>
          </w:p>
        </w:tc>
        <w:tc>
          <w:tcPr>
            <w:tcW w:w="5384" w:type="dxa"/>
            <w:tcBorders>
              <w:top w:val="single" w:sz="6" w:space="0" w:color="auto"/>
              <w:left w:val="single" w:sz="6" w:space="0" w:color="auto"/>
              <w:right w:val="single" w:sz="6" w:space="0" w:color="auto"/>
            </w:tcBorders>
            <w:vAlign w:val="center"/>
          </w:tcPr>
          <w:p>
            <w:pPr>
              <w:pStyle w:val="20"/>
            </w:pPr>
            <w:r>
              <w:t>网站维护及时率</w:t>
            </w:r>
          </w:p>
        </w:tc>
        <w:tc>
          <w:tcPr>
            <w:tcW w:w="2267" w:type="dxa"/>
            <w:tcBorders>
              <w:top w:val="single" w:sz="6" w:space="0" w:color="auto"/>
              <w:left w:val="single" w:sz="6" w:space="0" w:color="auto"/>
              <w:right w:val="single" w:sz="6" w:space="0" w:color="auto"/>
            </w:tcBorders>
            <w:vAlign w:val="center"/>
          </w:tcPr>
          <w:p>
            <w:pPr>
              <w:pStyle w:val="20"/>
            </w:pPr>
            <w:r>
              <w:t>≥98%</w:t>
            </w:r>
          </w:p>
        </w:tc>
        <w:tc>
          <w:tcPr>
            <w:tcW w:w="1275" w:type="dxa"/>
            <w:vAlign w:val="center"/>
          </w:tcPr>
          <w:p>
            <w:pPr>
              <w:pStyle w:val="20"/>
            </w:pPr>
            <w:r>
              <w:t>工作任务</w:t>
            </w:r>
          </w:p>
        </w:tc>
      </w:tr>
      <w:tr>
        <w:trPr>
          <w:trHeight w:val="423"/>
        </w:trPr>
        <w:tc>
          <w:tcPr>
            <w:tcW w:w="1276" w:type="dxa"/>
            <w:vMerge/>
            <w:vAlign w:val="center"/>
          </w:tcPr>
          <w:p/>
        </w:tc>
        <w:tc>
          <w:tcPr>
            <w:tcW w:w="2267" w:type="dxa"/>
            <w:tcBorders>
              <w:top w:val="single" w:sz="6" w:space="0" w:color="auto"/>
              <w:left w:val="single" w:sz="6" w:space="0" w:color="auto"/>
              <w:right w:val="single" w:sz="6" w:space="0" w:color="auto"/>
            </w:tcBorders>
            <w:vAlign w:val="center"/>
          </w:tcPr>
          <w:p>
            <w:pPr>
              <w:pStyle w:val="20"/>
            </w:pPr>
            <w:r>
              <w:t>成本指标</w:t>
            </w:r>
          </w:p>
        </w:tc>
        <w:tc>
          <w:tcPr>
            <w:tcW w:w="2834" w:type="dxa"/>
            <w:tcBorders>
              <w:top w:val="single" w:sz="6" w:space="0" w:color="auto"/>
              <w:left w:val="single" w:sz="6" w:space="0" w:color="auto"/>
              <w:right w:val="single" w:sz="6" w:space="0" w:color="auto"/>
            </w:tcBorders>
            <w:vAlign w:val="center"/>
          </w:tcPr>
          <w:p>
            <w:pPr>
              <w:pStyle w:val="20"/>
            </w:pPr>
            <w:r>
              <w:t>云监测服务费成本</w:t>
            </w:r>
          </w:p>
        </w:tc>
        <w:tc>
          <w:tcPr>
            <w:tcW w:w="5384" w:type="dxa"/>
            <w:tcBorders>
              <w:top w:val="single" w:sz="6" w:space="0" w:color="auto"/>
              <w:left w:val="single" w:sz="6" w:space="0" w:color="auto"/>
              <w:right w:val="single" w:sz="6" w:space="0" w:color="auto"/>
            </w:tcBorders>
            <w:vAlign w:val="center"/>
          </w:tcPr>
          <w:p>
            <w:pPr>
              <w:pStyle w:val="20"/>
            </w:pPr>
            <w:r>
              <w:t>完成网站云监测服务的成本</w:t>
            </w:r>
          </w:p>
        </w:tc>
        <w:tc>
          <w:tcPr>
            <w:tcW w:w="2267" w:type="dxa"/>
            <w:tcBorders>
              <w:top w:val="single" w:sz="6" w:space="0" w:color="auto"/>
              <w:left w:val="single" w:sz="6" w:space="0" w:color="auto"/>
              <w:right w:val="single" w:sz="6" w:space="0" w:color="auto"/>
            </w:tcBorders>
            <w:vAlign w:val="center"/>
          </w:tcPr>
          <w:p>
            <w:pPr>
              <w:pStyle w:val="20"/>
            </w:pPr>
            <w:r>
              <w:t>≤4万元</w:t>
            </w:r>
          </w:p>
        </w:tc>
        <w:tc>
          <w:tcPr>
            <w:tcW w:w="1275" w:type="dxa"/>
            <w:vAlign w:val="center"/>
          </w:tcPr>
          <w:p>
            <w:pPr>
              <w:pStyle w:val="20"/>
            </w:pPr>
            <w:r>
              <w:t>工作任务</w:t>
            </w:r>
          </w:p>
        </w:tc>
      </w:tr>
      <w:tr>
        <w:trPr>
          <w:trHeight w:val="666"/>
        </w:trPr>
        <w:tc>
          <w:tcPr>
            <w:tcW w:w="1275" w:type="dxa"/>
            <w:vMerge w:val="restart"/>
            <w:vAlign w:val="center"/>
          </w:tcPr>
          <w:p>
            <w:pPr>
              <w:pStyle w:val="21"/>
            </w:pPr>
            <w:r>
              <w:t>效益指标</w:t>
            </w:r>
          </w:p>
        </w:tc>
        <w:tc>
          <w:tcPr>
            <w:tcW w:w="2267" w:type="dxa"/>
            <w:tcBorders>
              <w:top w:val="single" w:sz="6" w:space="0" w:color="auto"/>
              <w:left w:val="single" w:sz="6" w:space="0" w:color="auto"/>
              <w:right w:val="single" w:sz="6" w:space="0" w:color="auto"/>
            </w:tcBorders>
            <w:vAlign w:val="center"/>
          </w:tcPr>
          <w:p>
            <w:pPr>
              <w:pStyle w:val="20"/>
            </w:pPr>
            <w:r>
              <w:t>经济效益指标</w:t>
            </w:r>
          </w:p>
        </w:tc>
        <w:tc>
          <w:tcPr>
            <w:tcW w:w="2834" w:type="dxa"/>
            <w:tcBorders>
              <w:top w:val="single" w:sz="6" w:space="0" w:color="auto"/>
              <w:left w:val="single" w:sz="6" w:space="0" w:color="auto"/>
              <w:right w:val="single" w:sz="6" w:space="0" w:color="auto"/>
            </w:tcBorders>
            <w:vAlign w:val="center"/>
          </w:tcPr>
          <w:p>
            <w:pPr>
              <w:pStyle w:val="20"/>
            </w:pPr>
            <w:r>
              <w:t>提高财政资金的使用效率</w:t>
            </w:r>
          </w:p>
        </w:tc>
        <w:tc>
          <w:tcPr>
            <w:tcW w:w="5384" w:type="dxa"/>
            <w:tcBorders>
              <w:top w:val="single" w:sz="6" w:space="0" w:color="auto"/>
              <w:left w:val="single" w:sz="6" w:space="0" w:color="auto"/>
              <w:right w:val="single" w:sz="6" w:space="0" w:color="auto"/>
            </w:tcBorders>
            <w:vAlign w:val="center"/>
          </w:tcPr>
          <w:p>
            <w:pPr>
              <w:pStyle w:val="20"/>
            </w:pPr>
            <w:r>
              <w:t>通过科学编制预算，严格遵守各项规章制度，提高财政资金的使用效率，做到节俭高效。</w:t>
            </w:r>
          </w:p>
        </w:tc>
        <w:tc>
          <w:tcPr>
            <w:tcW w:w="2267" w:type="dxa"/>
            <w:tcBorders>
              <w:top w:val="single" w:sz="6" w:space="0" w:color="auto"/>
              <w:left w:val="single" w:sz="6" w:space="0" w:color="auto"/>
              <w:right w:val="single" w:sz="6" w:space="0" w:color="auto"/>
            </w:tcBorders>
            <w:vAlign w:val="center"/>
          </w:tcPr>
          <w:p>
            <w:pPr>
              <w:pStyle w:val="20"/>
            </w:pPr>
            <w:r>
              <w:t>较上年提高</w:t>
            </w:r>
          </w:p>
        </w:tc>
        <w:tc>
          <w:tcPr>
            <w:tcW w:w="1275" w:type="dxa"/>
            <w:vAlign w:val="center"/>
          </w:tcPr>
          <w:p>
            <w:pPr>
              <w:pStyle w:val="20"/>
            </w:pPr>
            <w:r>
              <w:t>工作任务</w:t>
            </w:r>
          </w:p>
        </w:tc>
      </w:tr>
      <w:tr>
        <w:trPr>
          <w:trHeight w:val="666"/>
        </w:trPr>
        <w:tc>
          <w:tcPr>
            <w:tcW w:w="1276" w:type="dxa"/>
            <w:vMerge/>
            <w:vAlign w:val="center"/>
          </w:tcPr>
          <w:p/>
        </w:tc>
        <w:tc>
          <w:tcPr>
            <w:tcW w:w="2267" w:type="dxa"/>
            <w:tcBorders>
              <w:top w:val="single" w:sz="6" w:space="0" w:color="auto"/>
              <w:left w:val="single" w:sz="6" w:space="0" w:color="auto"/>
              <w:right w:val="single" w:sz="6" w:space="0" w:color="auto"/>
            </w:tcBorders>
            <w:vAlign w:val="center"/>
          </w:tcPr>
          <w:p>
            <w:pPr>
              <w:pStyle w:val="20"/>
            </w:pPr>
            <w:r>
              <w:t>社会效益指标</w:t>
            </w:r>
          </w:p>
        </w:tc>
        <w:tc>
          <w:tcPr>
            <w:tcW w:w="2834" w:type="dxa"/>
            <w:tcBorders>
              <w:top w:val="single" w:sz="6" w:space="0" w:color="auto"/>
              <w:left w:val="single" w:sz="6" w:space="0" w:color="auto"/>
              <w:right w:val="single" w:sz="6" w:space="0" w:color="auto"/>
            </w:tcBorders>
            <w:vAlign w:val="center"/>
          </w:tcPr>
          <w:p>
            <w:pPr>
              <w:pStyle w:val="20"/>
            </w:pPr>
            <w:r>
              <w:t>保持工作稳定、持续开展实现率</w:t>
            </w:r>
          </w:p>
        </w:tc>
        <w:tc>
          <w:tcPr>
            <w:tcW w:w="5384" w:type="dxa"/>
            <w:tcBorders>
              <w:top w:val="single" w:sz="6" w:space="0" w:color="auto"/>
              <w:left w:val="single" w:sz="6" w:space="0" w:color="auto"/>
              <w:right w:val="single" w:sz="6" w:space="0" w:color="auto"/>
            </w:tcBorders>
            <w:vAlign w:val="center"/>
          </w:tcPr>
          <w:p>
            <w:pPr>
              <w:pStyle w:val="20"/>
            </w:pPr>
            <w:r>
              <w:t>有效保证业务工作顺利开展</w:t>
            </w:r>
          </w:p>
        </w:tc>
        <w:tc>
          <w:tcPr>
            <w:tcW w:w="2267" w:type="dxa"/>
            <w:tcBorders>
              <w:top w:val="single" w:sz="6" w:space="0" w:color="auto"/>
              <w:left w:val="single" w:sz="6" w:space="0" w:color="auto"/>
              <w:right w:val="single" w:sz="6" w:space="0" w:color="auto"/>
            </w:tcBorders>
            <w:vAlign w:val="center"/>
          </w:tcPr>
          <w:p>
            <w:pPr>
              <w:pStyle w:val="20"/>
            </w:pPr>
            <w:r>
              <w:t>较上年提高</w:t>
            </w:r>
          </w:p>
        </w:tc>
        <w:tc>
          <w:tcPr>
            <w:tcW w:w="1275" w:type="dxa"/>
            <w:vAlign w:val="center"/>
          </w:tcPr>
          <w:p>
            <w:pPr>
              <w:pStyle w:val="20"/>
            </w:pPr>
            <w:r>
              <w:t>工作任务</w:t>
            </w:r>
          </w:p>
        </w:tc>
      </w:tr>
      <w:tr>
        <w:trPr>
          <w:trHeight w:val="423"/>
        </w:trPr>
        <w:tc>
          <w:tcPr>
            <w:tcW w:w="1276" w:type="dxa"/>
            <w:vMerge/>
            <w:vAlign w:val="center"/>
          </w:tcPr>
          <w:p/>
        </w:tc>
        <w:tc>
          <w:tcPr>
            <w:tcW w:w="2267" w:type="dxa"/>
            <w:tcBorders>
              <w:top w:val="single" w:sz="6" w:space="0" w:color="auto"/>
              <w:left w:val="single" w:sz="6" w:space="0" w:color="auto"/>
              <w:right w:val="single" w:sz="6" w:space="0" w:color="auto"/>
            </w:tcBorders>
            <w:vAlign w:val="center"/>
          </w:tcPr>
          <w:p>
            <w:pPr>
              <w:pStyle w:val="20"/>
            </w:pPr>
            <w:r>
              <w:t>生态效益指标</w:t>
            </w:r>
          </w:p>
        </w:tc>
        <w:tc>
          <w:tcPr>
            <w:tcW w:w="2834" w:type="dxa"/>
            <w:tcBorders>
              <w:top w:val="single" w:sz="6" w:space="0" w:color="auto"/>
              <w:left w:val="single" w:sz="6" w:space="0" w:color="auto"/>
              <w:right w:val="single" w:sz="6" w:space="0" w:color="auto"/>
            </w:tcBorders>
            <w:vAlign w:val="center"/>
          </w:tcPr>
          <w:p>
            <w:pPr>
              <w:pStyle w:val="20"/>
            </w:pPr>
            <w:r>
              <w:t>降低能耗</w:t>
            </w:r>
          </w:p>
        </w:tc>
        <w:tc>
          <w:tcPr>
            <w:tcW w:w="5384" w:type="dxa"/>
            <w:tcBorders>
              <w:top w:val="single" w:sz="6" w:space="0" w:color="auto"/>
              <w:left w:val="single" w:sz="6" w:space="0" w:color="auto"/>
              <w:right w:val="single" w:sz="6" w:space="0" w:color="auto"/>
            </w:tcBorders>
            <w:vAlign w:val="center"/>
          </w:tcPr>
          <w:p>
            <w:pPr>
              <w:pStyle w:val="20"/>
            </w:pPr>
            <w:r>
              <w:t>厉行节约，降低能耗，实现绿色办公</w:t>
            </w:r>
          </w:p>
        </w:tc>
        <w:tc>
          <w:tcPr>
            <w:tcW w:w="2267" w:type="dxa"/>
            <w:tcBorders>
              <w:top w:val="single" w:sz="6" w:space="0" w:color="auto"/>
              <w:left w:val="single" w:sz="6" w:space="0" w:color="auto"/>
              <w:right w:val="single" w:sz="6" w:space="0" w:color="auto"/>
            </w:tcBorders>
            <w:vAlign w:val="center"/>
          </w:tcPr>
          <w:p>
            <w:pPr>
              <w:pStyle w:val="20"/>
            </w:pPr>
            <w:r>
              <w:t>不高于上年</w:t>
            </w:r>
          </w:p>
        </w:tc>
        <w:tc>
          <w:tcPr>
            <w:tcW w:w="1275" w:type="dxa"/>
            <w:vAlign w:val="center"/>
          </w:tcPr>
          <w:p>
            <w:pPr>
              <w:pStyle w:val="20"/>
            </w:pPr>
            <w:r>
              <w:t>工作任务</w:t>
            </w:r>
          </w:p>
        </w:tc>
      </w:tr>
      <w:tr>
        <w:trPr>
          <w:trHeight w:val="423"/>
        </w:trPr>
        <w:tc>
          <w:tcPr>
            <w:tcW w:w="1276" w:type="dxa"/>
            <w:vMerge/>
            <w:vAlign w:val="center"/>
          </w:tcPr>
          <w:p/>
        </w:tc>
        <w:tc>
          <w:tcPr>
            <w:tcW w:w="2267" w:type="dxa"/>
            <w:tcBorders>
              <w:top w:val="single" w:sz="6" w:space="0" w:color="auto"/>
              <w:left w:val="single" w:sz="6" w:space="0" w:color="auto"/>
              <w:right w:val="single" w:sz="6" w:space="0" w:color="auto"/>
            </w:tcBorders>
            <w:vAlign w:val="center"/>
          </w:tcPr>
          <w:p>
            <w:pPr>
              <w:pStyle w:val="20"/>
            </w:pPr>
            <w:r>
              <w:t>可持续影响指标</w:t>
            </w:r>
          </w:p>
        </w:tc>
        <w:tc>
          <w:tcPr>
            <w:tcW w:w="2834" w:type="dxa"/>
            <w:tcBorders>
              <w:top w:val="single" w:sz="6" w:space="0" w:color="auto"/>
              <w:left w:val="single" w:sz="6" w:space="0" w:color="auto"/>
              <w:right w:val="single" w:sz="6" w:space="0" w:color="auto"/>
            </w:tcBorders>
            <w:vAlign w:val="center"/>
          </w:tcPr>
          <w:p>
            <w:pPr>
              <w:pStyle w:val="20"/>
            </w:pPr>
            <w:r>
              <w:t>业务工作可持续性</w:t>
            </w:r>
          </w:p>
        </w:tc>
        <w:tc>
          <w:tcPr>
            <w:tcW w:w="5384" w:type="dxa"/>
            <w:tcBorders>
              <w:top w:val="single" w:sz="6" w:space="0" w:color="auto"/>
              <w:left w:val="single" w:sz="6" w:space="0" w:color="auto"/>
              <w:right w:val="single" w:sz="6" w:space="0" w:color="auto"/>
            </w:tcBorders>
            <w:vAlign w:val="center"/>
          </w:tcPr>
          <w:p>
            <w:pPr>
              <w:pStyle w:val="20"/>
            </w:pPr>
            <w:r>
              <w:t>保障日常工作的有序运转年限</w:t>
            </w:r>
          </w:p>
        </w:tc>
        <w:tc>
          <w:tcPr>
            <w:tcW w:w="2267" w:type="dxa"/>
            <w:tcBorders>
              <w:top w:val="single" w:sz="6" w:space="0" w:color="auto"/>
              <w:left w:val="single" w:sz="6" w:space="0" w:color="auto"/>
              <w:right w:val="single" w:sz="6" w:space="0" w:color="auto"/>
            </w:tcBorders>
            <w:vAlign w:val="center"/>
          </w:tcPr>
          <w:p>
            <w:pPr>
              <w:pStyle w:val="20"/>
            </w:pPr>
            <w:r>
              <w:t>1年</w:t>
            </w:r>
          </w:p>
        </w:tc>
        <w:tc>
          <w:tcPr>
            <w:tcW w:w="1275" w:type="dxa"/>
            <w:vAlign w:val="center"/>
          </w:tcPr>
          <w:p>
            <w:pPr>
              <w:pStyle w:val="20"/>
            </w:pPr>
            <w:r>
              <w:t>工作计划</w:t>
            </w:r>
          </w:p>
        </w:tc>
      </w:tr>
      <w:tr>
        <w:trPr>
          <w:trHeight w:val="423"/>
        </w:trPr>
        <w:tc>
          <w:tcPr>
            <w:tcW w:w="1275" w:type="dxa"/>
            <w:vAlign w:val="center"/>
          </w:tcPr>
          <w:p>
            <w:pPr>
              <w:pStyle w:val="21"/>
            </w:pPr>
            <w:r>
              <w:t>满意度指标</w:t>
            </w:r>
          </w:p>
        </w:tc>
        <w:tc>
          <w:tcPr>
            <w:tcW w:w="2267" w:type="dxa"/>
            <w:tcBorders>
              <w:top w:val="single" w:sz="6" w:space="0" w:color="auto"/>
              <w:left w:val="single" w:sz="6" w:space="0" w:color="auto"/>
              <w:right w:val="single" w:sz="6" w:space="0" w:color="auto"/>
            </w:tcBorders>
            <w:vAlign w:val="center"/>
          </w:tcPr>
          <w:p>
            <w:pPr>
              <w:pStyle w:val="20"/>
            </w:pPr>
            <w:r>
              <w:t>服务对象满意度指标</w:t>
            </w:r>
          </w:p>
        </w:tc>
        <w:tc>
          <w:tcPr>
            <w:tcW w:w="2834" w:type="dxa"/>
            <w:tcBorders>
              <w:top w:val="single" w:sz="6" w:space="0" w:color="auto"/>
              <w:left w:val="single" w:sz="6" w:space="0" w:color="auto"/>
              <w:right w:val="single" w:sz="6" w:space="0" w:color="auto"/>
            </w:tcBorders>
            <w:vAlign w:val="center"/>
          </w:tcPr>
          <w:p>
            <w:pPr>
              <w:pStyle w:val="20"/>
            </w:pPr>
            <w:r>
              <w:t>服务对象满意度</w:t>
            </w:r>
          </w:p>
        </w:tc>
        <w:tc>
          <w:tcPr>
            <w:tcW w:w="5384" w:type="dxa"/>
            <w:tcBorders>
              <w:top w:val="single" w:sz="6" w:space="0" w:color="auto"/>
              <w:left w:val="single" w:sz="6" w:space="0" w:color="auto"/>
              <w:right w:val="single" w:sz="6" w:space="0" w:color="auto"/>
            </w:tcBorders>
            <w:vAlign w:val="center"/>
          </w:tcPr>
          <w:p>
            <w:pPr>
              <w:pStyle w:val="20"/>
            </w:pPr>
            <w:r>
              <w:t>服务对象满意度</w:t>
            </w:r>
          </w:p>
        </w:tc>
        <w:tc>
          <w:tcPr>
            <w:tcW w:w="2267" w:type="dxa"/>
            <w:tcBorders>
              <w:top w:val="single" w:sz="6" w:space="0" w:color="auto"/>
              <w:left w:val="single" w:sz="6" w:space="0" w:color="auto"/>
              <w:right w:val="single" w:sz="6" w:space="0" w:color="auto"/>
            </w:tcBorders>
            <w:vAlign w:val="center"/>
          </w:tcPr>
          <w:p>
            <w:pPr>
              <w:pStyle w:val="20"/>
            </w:pPr>
            <w:r>
              <w:t>≥95%</w:t>
            </w:r>
          </w:p>
        </w:tc>
        <w:tc>
          <w:tcPr>
            <w:tcW w:w="1275" w:type="dxa"/>
            <w:vAlign w:val="center"/>
          </w:tcPr>
          <w:p>
            <w:pPr>
              <w:pStyle w:val="20"/>
            </w:pPr>
            <w:r>
              <w:t>工作任务</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434昌黎县人民政府办公室</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line="500" w:lineRule="exact"/>
        <w:ind w:left="0" w:firstLineChars="200" w:firstLine="560"/>
        <w:jc w:val="both"/>
      </w:pPr>
      <w:r>
        <w:rPr>
          <w:rFonts w:ascii="仿宋_GB2312" w:eastAsia="仿宋_GB2312" w:cs="仿宋_GB2312" w:hAnsi="Times New Roman" w:hint="eastAsia"/>
          <w:sz w:val="28"/>
          <w:szCs w:val="28"/>
        </w:rPr>
        <w:t>昌黎县人民政府办公室（含所属单位）上年末固定资产金额为307.19万元（详见下表）。本年度拟购置固定资产总额为0.00万元，已按要求列入政府采购预算，详见政府采购预算表。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434昌黎县人民政府办公室</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307.19</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761</w:t>
            </w:r>
          </w:p>
        </w:tc>
        <w:tc>
          <w:tcPr>
            <w:tcW w:w="2835" w:type="dxa"/>
            <w:vAlign w:val="center"/>
          </w:tcPr>
          <w:p>
            <w:pPr>
              <w:pStyle w:val="19"/>
            </w:pPr>
            <w:r>
              <w:t>307.19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Ansi="Times New Roman" w:hint="eastAsia"/>
          <w:sz w:val="28"/>
          <w:szCs w:val="28"/>
        </w:rPr>
        <w:t>1</w:t>
      </w:r>
      <w:r>
        <w:rPr>
          <w:rFonts w:ascii="仿宋_GB2312" w:eastAsia="仿宋_GB2312" w:cs="仿宋_GB2312" w:hAnsi="Times New Roman"/>
          <w:sz w:val="28"/>
          <w:szCs w:val="28"/>
        </w:rPr>
        <w:t>.</w:t>
      </w:r>
      <w:r>
        <w:rPr>
          <w:rFonts w:ascii="仿宋_GB2312" w:eastAsia="仿宋_GB2312" w:cs="仿宋_GB2312" w:hAnsi="Times New Roman" w:hint="eastAsia"/>
          <w:sz w:val="28"/>
          <w:szCs w:val="28"/>
        </w:rPr>
        <w:t>财政拨款收入：指本级财政当年拨付的资金，包括一般公共预算拨款、政府性基金预算拨款、国有资本经营预算拨款。</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Ansi="Times New Roman" w:hint="eastAsia"/>
          <w:sz w:val="28"/>
          <w:szCs w:val="28"/>
        </w:rPr>
        <w:t>2</w:t>
      </w:r>
      <w:r>
        <w:rPr>
          <w:rFonts w:ascii="仿宋_GB2312" w:eastAsia="仿宋_GB2312" w:cs="仿宋_GB2312" w:hAnsi="Times New Roman"/>
          <w:sz w:val="28"/>
          <w:szCs w:val="28"/>
        </w:rPr>
        <w:t>.</w:t>
      </w:r>
      <w:r>
        <w:rPr>
          <w:rFonts w:ascii="仿宋_GB2312" w:eastAsia="仿宋_GB2312" w:cs="仿宋_GB2312" w:hAnsi="Times New Roman" w:hint="eastAsia"/>
          <w:sz w:val="28"/>
          <w:szCs w:val="28"/>
        </w:rPr>
        <w:t>财政专户管理资金收入：缴入财政专户、实行专项管理的教育收费收入。</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Ansi="Times New Roman" w:hint="eastAsia"/>
          <w:sz w:val="28"/>
          <w:szCs w:val="28"/>
        </w:rPr>
        <w:t>3</w:t>
      </w:r>
      <w:r>
        <w:rPr>
          <w:rFonts w:ascii="仿宋_GB2312" w:eastAsia="仿宋_GB2312" w:cs="仿宋_GB2312" w:hAnsi="Times New Roman"/>
          <w:sz w:val="28"/>
          <w:szCs w:val="28"/>
        </w:rPr>
        <w:t>.</w:t>
      </w:r>
      <w:r>
        <w:rPr>
          <w:rFonts w:ascii="仿宋_GB2312" w:eastAsia="仿宋_GB2312" w:cs="仿宋_GB2312" w:hAnsi="Times New Roman" w:hint="eastAsia"/>
          <w:sz w:val="28"/>
          <w:szCs w:val="28"/>
        </w:rPr>
        <w:t>单位资金收入：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Ansi="Times New Roman" w:hint="eastAsia"/>
          <w:sz w:val="28"/>
          <w:szCs w:val="28"/>
        </w:rPr>
        <w:t>4</w:t>
      </w:r>
      <w:r>
        <w:rPr>
          <w:rFonts w:ascii="仿宋_GB2312" w:eastAsia="仿宋_GB2312" w:cs="仿宋_GB2312" w:hAnsi="Times New Roman"/>
          <w:sz w:val="28"/>
          <w:szCs w:val="28"/>
        </w:rPr>
        <w:t>.</w:t>
      </w:r>
      <w:r>
        <w:rPr>
          <w:rFonts w:ascii="仿宋_GB2312" w:eastAsia="仿宋_GB2312" w:cs="仿宋_GB2312" w:hAnsi="Times New Roman" w:hint="eastAsia"/>
          <w:sz w:val="28"/>
          <w:szCs w:val="28"/>
        </w:rPr>
        <w:t>事业收入：指事业单位开展专业业务活动及辅助活动所取得的收入。</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Ansi="Times New Roman" w:hint="eastAsia"/>
          <w:sz w:val="28"/>
          <w:szCs w:val="28"/>
        </w:rPr>
        <w:t>5</w:t>
      </w:r>
      <w:r>
        <w:rPr>
          <w:rFonts w:ascii="仿宋_GB2312" w:eastAsia="仿宋_GB2312" w:cs="仿宋_GB2312" w:hAnsi="Times New Roman"/>
          <w:sz w:val="28"/>
          <w:szCs w:val="28"/>
        </w:rPr>
        <w:t>.</w:t>
      </w:r>
      <w:r>
        <w:rPr>
          <w:rFonts w:ascii="仿宋_GB2312" w:eastAsia="仿宋_GB2312" w:cs="仿宋_GB2312" w:hAnsi="Times New Roman" w:hint="eastAsia"/>
          <w:sz w:val="28"/>
          <w:szCs w:val="28"/>
        </w:rPr>
        <w:t>事业单位经营收入：指事业单位在专业业务活动及其辅助活动之外开展非独立核算经营活动取得的收入。</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Ansi="Times New Roman" w:hint="eastAsia"/>
          <w:sz w:val="28"/>
          <w:szCs w:val="28"/>
        </w:rPr>
        <w:t>6</w:t>
      </w:r>
      <w:r>
        <w:rPr>
          <w:rFonts w:ascii="仿宋_GB2312" w:eastAsia="仿宋_GB2312" w:cs="仿宋_GB2312" w:hAnsi="Times New Roman"/>
          <w:sz w:val="28"/>
          <w:szCs w:val="28"/>
        </w:rPr>
        <w:t>.</w:t>
      </w:r>
      <w:r>
        <w:rPr>
          <w:rFonts w:ascii="仿宋_GB2312" w:eastAsia="仿宋_GB2312" w:cs="仿宋_GB2312" w:hAnsi="Times New Roman" w:hint="eastAsia"/>
          <w:sz w:val="28"/>
          <w:szCs w:val="28"/>
        </w:rPr>
        <w:t>上年结转：指以前年度安排、结转到本年仍按原规定用途继续使用的资金。</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Ansi="Times New Roman" w:hint="eastAsia"/>
          <w:sz w:val="28"/>
          <w:szCs w:val="28"/>
        </w:rPr>
        <w:t>7</w:t>
      </w:r>
      <w:r>
        <w:rPr>
          <w:rFonts w:ascii="仿宋_GB2312" w:eastAsia="仿宋_GB2312" w:cs="仿宋_GB2312" w:hAnsi="Times New Roman"/>
          <w:sz w:val="28"/>
          <w:szCs w:val="28"/>
        </w:rPr>
        <w:t>.</w:t>
      </w:r>
      <w:r>
        <w:rPr>
          <w:rFonts w:ascii="仿宋_GB2312" w:eastAsia="仿宋_GB2312" w:cs="仿宋_GB2312" w:hAnsi="Times New Roman" w:hint="eastAsia"/>
          <w:sz w:val="28"/>
          <w:szCs w:val="28"/>
        </w:rPr>
        <w:t>部门预算支出：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left="0" w:firstLineChars="200" w:firstLine="560"/>
        <w:jc w:val="both"/>
        <w:rPr>
          <w:rFonts w:ascii="仿宋_GB2312" w:eastAsia="仿宋_GB2312" w:cs="仿宋_GB2312" w:hint="eastAsia"/>
          <w:sz w:val="28"/>
          <w:szCs w:val="28"/>
        </w:rPr>
      </w:pPr>
      <w:r>
        <w:rPr>
          <w:rFonts w:ascii="仿宋_GB2312" w:eastAsia="仿宋_GB2312" w:cs="仿宋_GB2312" w:hAnsi="Times New Roman" w:hint="eastAsia"/>
          <w:sz w:val="28"/>
          <w:szCs w:val="28"/>
        </w:rPr>
        <w:t>8</w:t>
      </w:r>
      <w:r>
        <w:rPr>
          <w:rFonts w:ascii="仿宋_GB2312" w:eastAsia="仿宋_GB2312" w:cs="仿宋_GB2312" w:hAnsi="Times New Roman"/>
          <w:sz w:val="28"/>
          <w:szCs w:val="28"/>
        </w:rPr>
        <w:t>.</w:t>
      </w:r>
      <w:r>
        <w:rPr>
          <w:rFonts w:ascii="仿宋_GB2312" w:eastAsia="仿宋_GB2312" w:cs="仿宋_GB2312" w:hAnsi="Times New Roman" w:hint="eastAsia"/>
          <w:sz w:val="28"/>
          <w:szCs w:val="28"/>
        </w:rPr>
        <w:t>事业单位经营支出：指事业单位在专业业务活动及其辅助活动之外开展非独立核算经营活动发生的支出。</w:t>
      </w:r>
    </w:p>
    <w:p>
      <w:pPr>
        <w:spacing w:line="500" w:lineRule="exact"/>
        <w:ind w:left="0" w:firstLineChars="200" w:firstLine="560"/>
        <w:jc w:val="both"/>
      </w:pPr>
      <w:r>
        <w:rPr>
          <w:rFonts w:ascii="仿宋_GB2312" w:eastAsia="仿宋_GB2312" w:cs="仿宋_GB2312" w:hAnsi="Times New Roman" w:hint="eastAsia"/>
          <w:sz w:val="28"/>
          <w:szCs w:val="28"/>
        </w:rPr>
        <w:t>9</w:t>
      </w:r>
      <w:r>
        <w:rPr>
          <w:rFonts w:ascii="仿宋_GB2312" w:eastAsia="仿宋_GB2312" w:cs="仿宋_GB2312" w:hAnsi="Times New Roman"/>
          <w:sz w:val="28"/>
          <w:szCs w:val="28"/>
        </w:rPr>
        <w:t>.</w:t>
      </w:r>
      <w:r>
        <w:rPr>
          <w:rFonts w:ascii="仿宋_GB2312" w:eastAsia="仿宋_GB2312" w:cs="仿宋_GB2312" w:hAnsi="Times New Roman" w:hint="eastAsia"/>
          <w:sz w:val="28"/>
          <w:szCs w:val="28"/>
        </w:rPr>
        <w:t>“三公”经费：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left="0" w:firstLineChars="200" w:firstLine="560"/>
        <w:jc w:val="both"/>
      </w:pPr>
      <w:r>
        <w:rPr>
          <w:rFonts w:ascii="仿宋_GB2312" w:eastAsia="仿宋_GB2312" w:cs="仿宋_GB2312" w:hAnsi="Times New Roman" w:hint="eastAsia"/>
          <w:sz w:val="28"/>
          <w:szCs w:val="28"/>
        </w:rPr>
        <w:t>10</w:t>
      </w:r>
      <w:r>
        <w:rPr>
          <w:rFonts w:ascii="仿宋_GB2312" w:eastAsia="仿宋_GB2312" w:cs="仿宋_GB2312" w:hAnsi="Times New Roman"/>
          <w:sz w:val="28"/>
          <w:szCs w:val="28"/>
        </w:rPr>
        <w:t>.</w:t>
      </w:r>
      <w:r>
        <w:rPr>
          <w:rFonts w:ascii="仿宋_GB2312" w:eastAsia="仿宋_GB2312" w:cs="仿宋_GB2312" w:hAnsi="Times New Roman" w:hint="eastAsia"/>
          <w:sz w:val="28"/>
          <w:szCs w:val="28"/>
        </w:rPr>
        <w:t>机关运行经费：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line="500" w:lineRule="exact"/>
        <w:ind w:left="0" w:firstLineChars="200" w:firstLine="560"/>
        <w:jc w:val="both"/>
      </w:pPr>
      <w:r>
        <w:rPr>
          <w:rFonts w:ascii="仿宋_GB2312" w:eastAsia="仿宋_GB2312" w:cs="仿宋_GB2312" w:hAnsi="Times New Roman" w:hint="eastAsia"/>
          <w:sz w:val="28"/>
          <w:szCs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panose1 w:val="02000000000000000000"/>
    <w:charset w:val="86"/>
    <w:family w:val="script"/>
    <w:pitch w:val="variable"/>
    <w:sig w:usb0="A00002BF" w:usb1="38CF7CFA" w:usb2="00082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仿宋_GB2312">
    <w:altName w:val="仿宋"/>
    <w:panose1 w:val="02010609030101010101"/>
    <w:charset w:val="86"/>
    <w:family w:val="auto"/>
    <w:pitch w:val="variable"/>
    <w:sig w:usb0="00000001" w:usb1="080E0000" w:usb2="00000000" w:usb3="00000000" w:csb0="00040000" w:csb1="00000000"/>
  </w:font>
  <w:font w:name="楷体_GB2312">
    <w:altName w:val="楷体"/>
    <w:panose1 w:val="02010609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25</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26</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7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pPr>
      <w:spacing w:before="0" w:after="0"/>
      <w:ind w:firstLine="0"/>
      <w:jc w:val="right"/>
      <w:outlineLvl w:val="9"/>
    </w:pPr>
    <w:rPr>
      <w:rFonts w:ascii="方正书宋_GBK" w:eastAsia="方正书宋_GBK" w:cs="方正书宋_GBK" w:hAnsi="方正书宋_GBK"/>
      <w:sz w:val="24"/>
      <w:szCs w:val="20"/>
      <w:lang w:val="en-US" w:eastAsia="zh-CN" w:bidi="ar-SA"/>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customProps>
</customData>
</file>

<file path=customXml/itemProps1.xml><?xml version="1.0" encoding="utf-8"?>
<ds:datastoreItem xmlns:ds="http://schemas.openxmlformats.org/officeDocument/2006/customXml" ds:itemID="{92FF38B9-417A-43D9-A587-71B450976E2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334</TotalTime>
  <Application>Yozo_Office27021597764231179</Application>
  <Pages>26</Pages>
  <Words>0</Words>
  <Characters>9945</Characters>
  <Lines>0</Lines>
  <Paragraphs>141</Paragraphs>
  <CharactersWithSpaces>13260</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cp:lastPrinted>2025-01-21T03:06:51Z</cp:lastPrinted>
  <dcterms:created xsi:type="dcterms:W3CDTF">2025-01-19T11:48:47Z</dcterms:created>
  <dcterms:modified xsi:type="dcterms:W3CDTF">2025-01-22T09:27:59Z</dcterms:modified>
</cp:coreProperties>
</file>