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一、河北省昌黎县供销合作社联合社本级收支预算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一、河北省昌黎县供销合作社联合社本级收支预算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332.93</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r>
              <w:t>332.93</w:t>
            </w: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332.93</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332.93</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332.93</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332.93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332.93</w:t>
            </w:r>
          </w:p>
        </w:tc>
        <w:tc>
          <w:tcPr>
            <w:tcW w:w="1134" w:type="dxa"/>
            <w:tcBorders>
              <w:top w:val="single" w:sz="6" w:space="0" w:color="auto"/>
              <w:left w:val="single" w:sz="6" w:space="0" w:color="auto"/>
              <w:right w:val="single" w:sz="6" w:space="0" w:color="auto"/>
            </w:tcBorders>
            <w:vAlign w:val="center"/>
          </w:tcPr>
          <w:p>
            <w:pPr>
              <w:pStyle w:val="23"/>
            </w:pPr>
            <w:r>
              <w:t>332.93</w:t>
            </w:r>
          </w:p>
        </w:tc>
        <w:tc>
          <w:tcPr>
            <w:tcW w:w="1134" w:type="dxa"/>
            <w:tcBorders>
              <w:top w:val="single" w:sz="6" w:space="0" w:color="auto"/>
              <w:left w:val="single" w:sz="6" w:space="0" w:color="auto"/>
              <w:right w:val="single" w:sz="6" w:space="0" w:color="auto"/>
            </w:tcBorders>
            <w:vAlign w:val="center"/>
          </w:tcPr>
          <w:p>
            <w:pPr>
              <w:pStyle w:val="23"/>
            </w:pPr>
            <w:r>
              <w:t>332.93</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216</w:t>
            </w:r>
          </w:p>
        </w:tc>
        <w:tc>
          <w:tcPr>
            <w:tcW w:w="1559" w:type="dxa"/>
            <w:tcBorders>
              <w:top w:val="single" w:sz="6" w:space="0" w:color="auto"/>
              <w:left w:val="single" w:sz="6" w:space="0" w:color="auto"/>
              <w:right w:val="single" w:sz="6" w:space="0" w:color="auto"/>
            </w:tcBorders>
            <w:vAlign w:val="center"/>
          </w:tcPr>
          <w:p>
            <w:pPr>
              <w:pStyle w:val="20"/>
            </w:pPr>
            <w:r>
              <w:t>商业服务业等支出</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21602</w:t>
            </w:r>
          </w:p>
        </w:tc>
        <w:tc>
          <w:tcPr>
            <w:tcW w:w="1559" w:type="dxa"/>
            <w:tcBorders>
              <w:top w:val="single" w:sz="6" w:space="0" w:color="auto"/>
              <w:left w:val="single" w:sz="6" w:space="0" w:color="auto"/>
              <w:right w:val="single" w:sz="6" w:space="0" w:color="auto"/>
            </w:tcBorders>
            <w:vAlign w:val="center"/>
          </w:tcPr>
          <w:p>
            <w:pPr>
              <w:pStyle w:val="20"/>
            </w:pPr>
            <w:r>
              <w:t>商业流通事务</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2160299</w:t>
            </w:r>
          </w:p>
        </w:tc>
        <w:tc>
          <w:tcPr>
            <w:tcW w:w="1559" w:type="dxa"/>
            <w:tcBorders>
              <w:top w:val="single" w:sz="6" w:space="0" w:color="auto"/>
              <w:left w:val="single" w:sz="6" w:space="0" w:color="auto"/>
              <w:right w:val="single" w:sz="6" w:space="0" w:color="auto"/>
            </w:tcBorders>
            <w:vAlign w:val="center"/>
          </w:tcPr>
          <w:p>
            <w:pPr>
              <w:pStyle w:val="20"/>
            </w:pPr>
            <w:r>
              <w:t>其他商业流通事务支出</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332.93</w:t>
            </w:r>
          </w:p>
        </w:tc>
        <w:tc>
          <w:tcPr>
            <w:tcW w:w="1361" w:type="dxa"/>
            <w:tcBorders>
              <w:top w:val="single" w:sz="6" w:space="0" w:color="auto"/>
              <w:left w:val="single" w:sz="6" w:space="0" w:color="auto"/>
              <w:right w:val="single" w:sz="6" w:space="0" w:color="auto"/>
            </w:tcBorders>
            <w:vAlign w:val="center"/>
          </w:tcPr>
          <w:p>
            <w:pPr>
              <w:pStyle w:val="23"/>
            </w:pPr>
            <w:r>
              <w:t>332.93</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216</w:t>
            </w:r>
          </w:p>
        </w:tc>
        <w:tc>
          <w:tcPr>
            <w:tcW w:w="4535" w:type="dxa"/>
            <w:tcBorders>
              <w:top w:val="single" w:sz="6" w:space="0" w:color="auto"/>
              <w:left w:val="single" w:sz="6" w:space="0" w:color="auto"/>
              <w:right w:val="single" w:sz="6" w:space="0" w:color="auto"/>
            </w:tcBorders>
            <w:vAlign w:val="center"/>
          </w:tcPr>
          <w:p>
            <w:pPr>
              <w:pStyle w:val="20"/>
            </w:pPr>
            <w:r>
              <w:t>商业服务业等支出</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21602</w:t>
            </w:r>
          </w:p>
        </w:tc>
        <w:tc>
          <w:tcPr>
            <w:tcW w:w="4535" w:type="dxa"/>
            <w:tcBorders>
              <w:top w:val="single" w:sz="6" w:space="0" w:color="auto"/>
              <w:left w:val="single" w:sz="6" w:space="0" w:color="auto"/>
              <w:right w:val="single" w:sz="6" w:space="0" w:color="auto"/>
            </w:tcBorders>
            <w:vAlign w:val="center"/>
          </w:tcPr>
          <w:p>
            <w:pPr>
              <w:pStyle w:val="20"/>
            </w:pPr>
            <w:r>
              <w:t>商业流通事务</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2160299</w:t>
            </w:r>
          </w:p>
        </w:tc>
        <w:tc>
          <w:tcPr>
            <w:tcW w:w="4535" w:type="dxa"/>
            <w:tcBorders>
              <w:top w:val="single" w:sz="6" w:space="0" w:color="auto"/>
              <w:left w:val="single" w:sz="6" w:space="0" w:color="auto"/>
              <w:right w:val="single" w:sz="6" w:space="0" w:color="auto"/>
            </w:tcBorders>
            <w:vAlign w:val="center"/>
          </w:tcPr>
          <w:p>
            <w:pPr>
              <w:pStyle w:val="20"/>
            </w:pPr>
            <w:r>
              <w:t>其他商业流通事务支出</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332.93</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r>
              <w:t>332.93</w:t>
            </w:r>
          </w:p>
        </w:tc>
        <w:tc>
          <w:tcPr>
            <w:tcW w:w="1474" w:type="dxa"/>
            <w:tcBorders>
              <w:top w:val="single" w:sz="6" w:space="0" w:color="auto"/>
              <w:left w:val="single" w:sz="6" w:space="0" w:color="auto"/>
              <w:right w:val="single" w:sz="6" w:space="0" w:color="auto"/>
            </w:tcBorders>
            <w:vAlign w:val="center"/>
          </w:tcPr>
          <w:p>
            <w:pPr>
              <w:pStyle w:val="19"/>
            </w:pPr>
            <w:r>
              <w:t>332.93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332.93</w:t>
            </w:r>
          </w:p>
        </w:tc>
        <w:tc>
          <w:tcPr>
            <w:tcW w:w="2551" w:type="dxa"/>
            <w:tcBorders>
              <w:top w:val="single" w:sz="6" w:space="0" w:color="auto"/>
              <w:left w:val="single" w:sz="6" w:space="0" w:color="auto"/>
              <w:right w:val="single" w:sz="6" w:space="0" w:color="auto"/>
            </w:tcBorders>
            <w:vAlign w:val="center"/>
          </w:tcPr>
          <w:p>
            <w:pPr>
              <w:pStyle w:val="23"/>
            </w:pPr>
            <w:r>
              <w:t>332.93</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216</w:t>
            </w:r>
          </w:p>
        </w:tc>
        <w:tc>
          <w:tcPr>
            <w:tcW w:w="4535" w:type="dxa"/>
            <w:tcBorders>
              <w:top w:val="single" w:sz="6" w:space="0" w:color="auto"/>
              <w:left w:val="single" w:sz="6" w:space="0" w:color="auto"/>
              <w:right w:val="single" w:sz="6" w:space="0" w:color="auto"/>
            </w:tcBorders>
            <w:vAlign w:val="center"/>
          </w:tcPr>
          <w:p>
            <w:pPr>
              <w:pStyle w:val="20"/>
            </w:pPr>
            <w:r>
              <w:t>商业服务业等支出</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21602</w:t>
            </w:r>
          </w:p>
        </w:tc>
        <w:tc>
          <w:tcPr>
            <w:tcW w:w="4535" w:type="dxa"/>
            <w:tcBorders>
              <w:top w:val="single" w:sz="6" w:space="0" w:color="auto"/>
              <w:left w:val="single" w:sz="6" w:space="0" w:color="auto"/>
              <w:right w:val="single" w:sz="6" w:space="0" w:color="auto"/>
            </w:tcBorders>
            <w:vAlign w:val="center"/>
          </w:tcPr>
          <w:p>
            <w:pPr>
              <w:pStyle w:val="20"/>
            </w:pPr>
            <w:r>
              <w:t>商业流通事务</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2160299</w:t>
            </w:r>
          </w:p>
        </w:tc>
        <w:tc>
          <w:tcPr>
            <w:tcW w:w="4535" w:type="dxa"/>
            <w:tcBorders>
              <w:top w:val="single" w:sz="6" w:space="0" w:color="auto"/>
              <w:left w:val="single" w:sz="6" w:space="0" w:color="auto"/>
              <w:right w:val="single" w:sz="6" w:space="0" w:color="auto"/>
            </w:tcBorders>
            <w:vAlign w:val="center"/>
          </w:tcPr>
          <w:p>
            <w:pPr>
              <w:pStyle w:val="20"/>
            </w:pPr>
            <w:r>
              <w:t>其他商业流通事务支出</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332.93</w:t>
            </w:r>
          </w:p>
        </w:tc>
        <w:tc>
          <w:tcPr>
            <w:tcW w:w="2551" w:type="dxa"/>
            <w:tcBorders>
              <w:top w:val="single" w:sz="6" w:space="0" w:color="auto"/>
              <w:left w:val="single" w:sz="6" w:space="0" w:color="auto"/>
              <w:right w:val="single" w:sz="6" w:space="0" w:color="auto"/>
            </w:tcBorders>
            <w:vAlign w:val="center"/>
          </w:tcPr>
          <w:p>
            <w:pPr>
              <w:pStyle w:val="23"/>
            </w:pPr>
            <w:r>
              <w:t>313.47</w:t>
            </w:r>
          </w:p>
        </w:tc>
        <w:tc>
          <w:tcPr>
            <w:tcW w:w="2551" w:type="dxa"/>
            <w:vAlign w:val="center"/>
          </w:tcPr>
          <w:p>
            <w:pPr>
              <w:pStyle w:val="23"/>
            </w:pPr>
            <w:r>
              <w:t>19.46</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236.27</w:t>
            </w:r>
          </w:p>
        </w:tc>
        <w:tc>
          <w:tcPr>
            <w:tcW w:w="2551" w:type="dxa"/>
            <w:tcBorders>
              <w:top w:val="single" w:sz="6" w:space="0" w:color="auto"/>
              <w:left w:val="single" w:sz="6" w:space="0" w:color="auto"/>
              <w:right w:val="single" w:sz="6" w:space="0" w:color="auto"/>
            </w:tcBorders>
            <w:vAlign w:val="center"/>
          </w:tcPr>
          <w:p>
            <w:pPr>
              <w:pStyle w:val="19"/>
            </w:pPr>
            <w:r>
              <w:t>236.27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151.67</w:t>
            </w:r>
          </w:p>
        </w:tc>
        <w:tc>
          <w:tcPr>
            <w:tcW w:w="2551" w:type="dxa"/>
            <w:tcBorders>
              <w:top w:val="single" w:sz="6" w:space="0" w:color="auto"/>
              <w:left w:val="single" w:sz="6" w:space="0" w:color="auto"/>
              <w:right w:val="single" w:sz="6" w:space="0" w:color="auto"/>
            </w:tcBorders>
            <w:vAlign w:val="center"/>
          </w:tcPr>
          <w:p>
            <w:pPr>
              <w:pStyle w:val="19"/>
            </w:pPr>
            <w:r>
              <w:t>151.67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8.21</w:t>
            </w:r>
          </w:p>
        </w:tc>
        <w:tc>
          <w:tcPr>
            <w:tcW w:w="2551" w:type="dxa"/>
            <w:tcBorders>
              <w:top w:val="single" w:sz="6" w:space="0" w:color="auto"/>
              <w:left w:val="single" w:sz="6" w:space="0" w:color="auto"/>
              <w:right w:val="single" w:sz="6" w:space="0" w:color="auto"/>
            </w:tcBorders>
            <w:vAlign w:val="center"/>
          </w:tcPr>
          <w:p>
            <w:pPr>
              <w:pStyle w:val="19"/>
            </w:pPr>
            <w:r>
              <w:t>8.21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12.39</w:t>
            </w:r>
          </w:p>
        </w:tc>
        <w:tc>
          <w:tcPr>
            <w:tcW w:w="2551" w:type="dxa"/>
            <w:tcBorders>
              <w:top w:val="single" w:sz="6" w:space="0" w:color="auto"/>
              <w:left w:val="single" w:sz="6" w:space="0" w:color="auto"/>
              <w:right w:val="single" w:sz="6" w:space="0" w:color="auto"/>
            </w:tcBorders>
            <w:vAlign w:val="center"/>
          </w:tcPr>
          <w:p>
            <w:pPr>
              <w:pStyle w:val="19"/>
            </w:pPr>
            <w:r>
              <w:t>12.39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27.26</w:t>
            </w:r>
          </w:p>
        </w:tc>
        <w:tc>
          <w:tcPr>
            <w:tcW w:w="2551" w:type="dxa"/>
            <w:tcBorders>
              <w:top w:val="single" w:sz="6" w:space="0" w:color="auto"/>
              <w:left w:val="single" w:sz="6" w:space="0" w:color="auto"/>
              <w:right w:val="single" w:sz="6" w:space="0" w:color="auto"/>
            </w:tcBorders>
            <w:vAlign w:val="center"/>
          </w:tcPr>
          <w:p>
            <w:pPr>
              <w:pStyle w:val="19"/>
            </w:pPr>
            <w:r>
              <w:t>27.26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7.12</w:t>
            </w:r>
          </w:p>
        </w:tc>
        <w:tc>
          <w:tcPr>
            <w:tcW w:w="2551" w:type="dxa"/>
            <w:tcBorders>
              <w:top w:val="single" w:sz="6" w:space="0" w:color="auto"/>
              <w:left w:val="single" w:sz="6" w:space="0" w:color="auto"/>
              <w:right w:val="single" w:sz="6" w:space="0" w:color="auto"/>
            </w:tcBorders>
            <w:vAlign w:val="center"/>
          </w:tcPr>
          <w:p>
            <w:pPr>
              <w:pStyle w:val="19"/>
            </w:pPr>
            <w:r>
              <w:t>7.12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20.18</w:t>
            </w:r>
          </w:p>
        </w:tc>
        <w:tc>
          <w:tcPr>
            <w:tcW w:w="2551" w:type="dxa"/>
            <w:tcBorders>
              <w:top w:val="single" w:sz="6" w:space="0" w:color="auto"/>
              <w:left w:val="single" w:sz="6" w:space="0" w:color="auto"/>
              <w:right w:val="single" w:sz="6" w:space="0" w:color="auto"/>
            </w:tcBorders>
            <w:vAlign w:val="center"/>
          </w:tcPr>
          <w:p>
            <w:pPr>
              <w:pStyle w:val="19"/>
            </w:pPr>
            <w:r>
              <w:t>20.18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1.94</w:t>
            </w:r>
          </w:p>
        </w:tc>
        <w:tc>
          <w:tcPr>
            <w:tcW w:w="2551" w:type="dxa"/>
            <w:tcBorders>
              <w:top w:val="single" w:sz="6" w:space="0" w:color="auto"/>
              <w:left w:val="single" w:sz="6" w:space="0" w:color="auto"/>
              <w:right w:val="single" w:sz="6" w:space="0" w:color="auto"/>
            </w:tcBorders>
            <w:vAlign w:val="center"/>
          </w:tcPr>
          <w:p>
            <w:pPr>
              <w:pStyle w:val="19"/>
            </w:pPr>
            <w:r>
              <w:t>1.94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7.50</w:t>
            </w:r>
          </w:p>
        </w:tc>
        <w:tc>
          <w:tcPr>
            <w:tcW w:w="2551" w:type="dxa"/>
            <w:tcBorders>
              <w:top w:val="single" w:sz="6" w:space="0" w:color="auto"/>
              <w:left w:val="single" w:sz="6" w:space="0" w:color="auto"/>
              <w:right w:val="single" w:sz="6" w:space="0" w:color="auto"/>
            </w:tcBorders>
            <w:vAlign w:val="center"/>
          </w:tcPr>
          <w:p>
            <w:pPr>
              <w:pStyle w:val="19"/>
            </w:pPr>
            <w:r>
              <w:t>7.50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19.46</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19.46</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1.90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1.50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0.60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0.60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2.52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2.52</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6.34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6.34</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77.20</w:t>
            </w:r>
          </w:p>
        </w:tc>
        <w:tc>
          <w:tcPr>
            <w:tcW w:w="2551" w:type="dxa"/>
            <w:tcBorders>
              <w:top w:val="single" w:sz="6" w:space="0" w:color="auto"/>
              <w:left w:val="single" w:sz="6" w:space="0" w:color="auto"/>
              <w:right w:val="single" w:sz="6" w:space="0" w:color="auto"/>
            </w:tcBorders>
            <w:vAlign w:val="center"/>
          </w:tcPr>
          <w:p>
            <w:pPr>
              <w:pStyle w:val="19"/>
            </w:pPr>
            <w:r>
              <w:t>77.20</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62.77</w:t>
            </w:r>
          </w:p>
        </w:tc>
        <w:tc>
          <w:tcPr>
            <w:tcW w:w="2551" w:type="dxa"/>
            <w:tcBorders>
              <w:top w:val="single" w:sz="6" w:space="0" w:color="auto"/>
              <w:left w:val="single" w:sz="6" w:space="0" w:color="auto"/>
              <w:right w:val="single" w:sz="6" w:space="0" w:color="auto"/>
            </w:tcBorders>
            <w:vAlign w:val="center"/>
          </w:tcPr>
          <w:p>
            <w:pPr>
              <w:pStyle w:val="19"/>
            </w:pPr>
            <w:r>
              <w:t>62.77</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14.43</w:t>
            </w:r>
          </w:p>
        </w:tc>
        <w:tc>
          <w:tcPr>
            <w:tcW w:w="2551" w:type="dxa"/>
            <w:tcBorders>
              <w:top w:val="single" w:sz="6" w:space="0" w:color="auto"/>
              <w:left w:val="single" w:sz="6" w:space="0" w:color="auto"/>
              <w:right w:val="single" w:sz="6" w:space="0" w:color="auto"/>
            </w:tcBorders>
            <w:vAlign w:val="center"/>
          </w:tcPr>
          <w:p>
            <w:pPr>
              <w:pStyle w:val="19"/>
            </w:pPr>
            <w:r>
              <w:t>14.43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河北省昌黎县供销合作社联合社本级2025年单位预算信息公开情况说明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按照《中华人民共和国预算法》、《地方预决算公开操作规程》和《关于进一步推进预算公开工作的实施意见》规定，现将河北省昌黎县供销合作社联合社本级2025年单位预算公开如下：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1、供销流通管理</w:t>
      </w:r>
    </w:p>
    <w:p>
      <w:pPr>
        <w:pStyle w:val="25"/>
      </w:pPr>
      <w:r>
        <w:t>确保供销社事业改革、发展和壮大、发挥供销社在商业流通服务的作用。</w:t>
      </w:r>
    </w:p>
    <w:p>
      <w:pPr>
        <w:pStyle w:val="25"/>
      </w:pPr>
      <w:r>
        <w:t>2、服务三农事务管理</w:t>
      </w:r>
    </w:p>
    <w:p>
      <w:pPr>
        <w:pStyle w:val="25"/>
      </w:pPr>
      <w:r>
        <w:t>紧紧围绕“三农”工作大局，以紧密与农民利益联结为核心，以提升为农服务能力为根本，以加强基层社和创新联合社治理机制为重点，按照政事分开、社企分开的方向，推进体制改革和机制创新，加快建成适应社会主义市场经济需要、适应城乡发展一体化需要、适应中国特色农业现代化需要的组织体系和服务机制。</w:t>
      </w:r>
    </w:p>
    <w:p>
      <w:pPr>
        <w:pStyle w:val="25"/>
      </w:pPr>
      <w:r>
        <w:t>抓好全社综合治理、安全生产与稳定工作。</w:t>
      </w:r>
    </w:p>
    <w:p>
      <w:pPr>
        <w:pStyle w:val="25"/>
      </w:pPr>
      <w:r>
        <w:t>把安全生产工作摆在突出位置，认真落实“全覆盖、零容忍、严执法、重实效”要求，加强安全生产管理，确保全社的安全稳定。</w:t>
      </w:r>
    </w:p>
    <w:p>
      <w:pPr>
        <w:pStyle w:val="25"/>
      </w:pPr>
      <w:r>
        <w:t>4、供销合作政务管理</w:t>
      </w:r>
    </w:p>
    <w:p>
      <w:pPr>
        <w:pStyle w:val="25"/>
      </w:pPr>
      <w:r>
        <w:t xml:space="preserve">确保各项业务工作谋划到位、顺利发展，保障机关工作正常高效运转。 </w:t>
      </w:r>
    </w:p>
    <w:p>
      <w:pPr>
        <w:pStyle w:val="25"/>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河北省昌黎县供销合作社联合社本级</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332.93万元，其中：一般公共预算收入332.93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河北省昌黎县供销合作社联合社本级年度单位预算中支出预算的总体情况。2025年支出预算332.93万元，其中基本支出332.93万元，包括人员经费313.47万元和日常公用经费19.46万元；项目支出0.00万元，主要为2025年我单位无项目支出安排。</w:t>
      </w:r>
    </w:p>
    <w:p>
      <w:pPr>
        <w:pStyle w:val="26"/>
      </w:pPr>
      <w:r>
        <w:t>3、比上年增减情况</w:t>
      </w:r>
    </w:p>
    <w:p>
      <w:pPr>
        <w:pStyle w:val="26"/>
      </w:pPr>
      <w:r>
        <w:t>2025年预算收支安排332.93万元，较2024年预算增加17.64万元，其中：基本支出增加17.64万元，主要为因为2025年新增在职人员，工资保险上调，所以基本支出较上年增加17.64万元。项目支出增加0.00万元，主要为2025年我单位无项目支出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2025年，我单位机关运行经费共计安排19.46万元，主要用于日常维修、办公用房水电费、办公用房取暖费、办公用房物业管理费等日常运行支出。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pPr>
      <w:r>
        <w:rPr>
          <w:rFonts w:ascii="黑体" w:eastAsia="黑体" w:cs="黑体" w:hAnsi="黑体"/>
          <w:color w:val="000000"/>
          <w:sz w:val="32"/>
        </w:rPr>
        <w:t>五、单位项目预算安排情况及绩效目标</w:t>
      </w:r>
    </w:p>
    <w:p>
      <w:pPr>
        <w:tabs>
          <w:tab w:val="left" w:pos="1040"/>
        </w:tabs>
        <w:jc w:val="both"/>
        <w:sectPr>
          <w:pgSz w:w="16840" w:h="11900" w:orient="landscape"/>
          <w:pgMar w:top="1361" w:right="1020" w:bottom="1361" w:left="1020" w:header="720" w:footer="720" w:gutter="0"/>
          <w:docGrid w:linePitch="326" w:charSpace="0"/>
        </w:sectPr>
      </w:pPr>
      <w:r>
        <w:tab/>
        <w:t>无</w:t>
      </w:r>
      <w:bookmarkStart w:id="1" w:name="_GoBack"/>
      <w:bookmarkEnd w:id="1"/>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河北省昌黎县供销合作社联合社本级上年末固定资产金额为203.62万元（详见下表）。本年度拟购置固定资产总额为0.00万元，已按要求列入政府采购预算，详见政府采购预算表。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975001河北省昌黎县供销合作社联合社本级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203.62</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3356.98</w:t>
            </w:r>
          </w:p>
        </w:tc>
        <w:tc>
          <w:tcPr>
            <w:tcW w:w="2835" w:type="dxa"/>
            <w:vAlign w:val="center"/>
          </w:tcPr>
          <w:p>
            <w:pPr>
              <w:pStyle w:val="19"/>
            </w:pPr>
            <w:r>
              <w:t>147.60</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25.67</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44</w:t>
            </w:r>
          </w:p>
        </w:tc>
        <w:tc>
          <w:tcPr>
            <w:tcW w:w="2835" w:type="dxa"/>
            <w:vAlign w:val="center"/>
          </w:tcPr>
          <w:p>
            <w:pPr>
              <w:pStyle w:val="19"/>
            </w:pPr>
            <w:r>
              <w:t>30.35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18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lang w:val="en-US" w:eastAsia="zh-CN" w:bidi="ar-SA"/>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lang w:val="en-US" w:eastAsia="zh-CN" w:bidi="ar-SA"/>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lang w:val="en-US" w:eastAsia="zh-CN" w:bidi="ar-SA"/>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lang w:val="en-US" w:eastAsia="zh-CN" w:bidi="ar-SA"/>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lang w:val="en-US" w:eastAsia="zh-CN" w:bidi="ar-SA"/>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lang w:val="en-US" w:eastAsia="zh-CN" w:bidi="ar-SA"/>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lang w:val="en-US" w:eastAsia="zh-CN" w:bidi="ar-SA"/>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4D3D360A-D637-46AE-A6CC-704C0CA996F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21</Pages>
  <Words>0</Words>
  <Characters>5234</Characters>
  <Lines>0</Lines>
  <Paragraphs>86</Paragraphs>
  <CharactersWithSpaces>6979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2025-01-19T15:51:19Z</dcterms:created>
  <dcterms:modified xsi:type="dcterms:W3CDTF">2025-01-23T01:12:49Z</dcterms:modified>
</cp:coreProperties>
</file>