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4</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t>8</w:t>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t>9</w:t>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t>1</w:t>
      </w:r>
      <w:r>
        <w:fldChar w:fldCharType="end"/>
      </w:r>
      <w:r>
        <w:t>1</w:t>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t>1</w:t>
      </w:r>
      <w:r>
        <w:fldChar w:fldCharType="end"/>
      </w:r>
      <w:r>
        <w:t>2</w:t>
      </w:r>
    </w:p>
    <w:p>
      <w:pPr>
        <w:pStyle w:val="35"/>
        <w:tabs>
          <w:tab w:val="right" w:leader="dot" w:pos="14562"/>
        </w:tabs>
      </w:pPr>
      <w:r>
        <w:fldChar w:fldCharType="begin"/>
      </w:r>
      <w:r>
        <w:instrText>Hyperlink \l "_Toc_2_2_0000000009"</w:instrText>
      </w:r>
      <w:r>
        <w:fldChar w:fldCharType="separate"/>
      </w:r>
      <w:r>
        <w:t>部门预算财政拨款“三公”经费支出表</w:t>
        <w:tab/>
      </w:r>
      <w:r>
        <w:t>1</w:t>
      </w:r>
      <w:r>
        <w:fldChar w:fldCharType="end"/>
      </w:r>
      <w:r>
        <w:t>3</w:t>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t>1</w:t>
      </w:r>
      <w:r>
        <w:fldChar w:fldCharType="end"/>
      </w:r>
      <w:r>
        <w:t>4</w:t>
      </w:r>
    </w:p>
    <w:p>
      <w:pPr>
        <w:pStyle w:val="35"/>
        <w:tabs>
          <w:tab w:val="right" w:leader="dot" w:pos="14562"/>
        </w:tabs>
      </w:pPr>
      <w:r>
        <w:fldChar w:fldCharType="begin"/>
      </w:r>
      <w:r>
        <w:instrText>Hyperlink \l "_Toc_3_3_0000000011"</w:instrText>
      </w:r>
      <w:r>
        <w:fldChar w:fldCharType="separate"/>
      </w:r>
      <w:r>
        <w:t>二、部门预算安排的总体情况</w:t>
        <w:tab/>
      </w:r>
      <w:r>
        <w:t>1</w:t>
      </w:r>
      <w:r>
        <w:fldChar w:fldCharType="end"/>
      </w:r>
      <w:r>
        <w:t>5</w:t>
      </w:r>
    </w:p>
    <w:p>
      <w:pPr>
        <w:pStyle w:val="35"/>
        <w:tabs>
          <w:tab w:val="right" w:leader="dot" w:pos="14562"/>
        </w:tabs>
      </w:pPr>
      <w:r>
        <w:fldChar w:fldCharType="begin"/>
      </w:r>
      <w:r>
        <w:instrText>Hyperlink \l "_Toc_3_3_0000000012"</w:instrText>
      </w:r>
      <w:r>
        <w:fldChar w:fldCharType="separate"/>
      </w:r>
      <w:r>
        <w:t>三、机关运行经费安排情况</w:t>
        <w:tab/>
      </w:r>
      <w:r>
        <w:t>1</w:t>
      </w:r>
      <w:r>
        <w:fldChar w:fldCharType="end"/>
      </w:r>
      <w:r>
        <w:t>5</w:t>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t>1</w:t>
      </w:r>
      <w:r>
        <w:fldChar w:fldCharType="end"/>
      </w:r>
      <w:r>
        <w:t>6</w:t>
      </w:r>
    </w:p>
    <w:p>
      <w:pPr>
        <w:pStyle w:val="35"/>
        <w:tabs>
          <w:tab w:val="right" w:leader="dot" w:pos="14562"/>
        </w:tabs>
      </w:pPr>
      <w:r>
        <w:fldChar w:fldCharType="begin"/>
      </w:r>
      <w:r>
        <w:instrText>Hyperlink \l "_Toc_3_3_0000000014"</w:instrText>
      </w:r>
      <w:r>
        <w:fldChar w:fldCharType="separate"/>
      </w:r>
      <w:r>
        <w:t>五、部门整体绩效目标</w:t>
        <w:tab/>
      </w:r>
      <w:r>
        <w:t>1</w:t>
      </w:r>
      <w:r>
        <w:fldChar w:fldCharType="end"/>
      </w:r>
      <w:r>
        <w:t>6</w:t>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t>1</w:t>
      </w:r>
      <w:r>
        <w:fldChar w:fldCharType="end"/>
      </w:r>
      <w:r>
        <w:t>9</w:t>
      </w:r>
    </w:p>
    <w:p>
      <w:pPr>
        <w:pStyle w:val="35"/>
        <w:tabs>
          <w:tab w:val="right" w:leader="dot" w:pos="14562"/>
        </w:tabs>
      </w:pPr>
      <w:r>
        <w:fldChar w:fldCharType="begin"/>
      </w:r>
      <w:r>
        <w:instrText>Hyperlink \l "_Toc_3_3_0000000016"</w:instrText>
      </w:r>
      <w:r>
        <w:fldChar w:fldCharType="separate"/>
      </w:r>
      <w:r>
        <w:t>七、部门项目预算安排情况及绩效目标</w:t>
        <w:tab/>
      </w:r>
      <w:r>
        <w:t>2</w:t>
      </w:r>
      <w:r>
        <w:fldChar w:fldCharType="end"/>
      </w:r>
      <w:r>
        <w:t>0</w:t>
      </w:r>
    </w:p>
    <w:p>
      <w:pPr>
        <w:pStyle w:val="35"/>
        <w:tabs>
          <w:tab w:val="right" w:leader="dot" w:pos="14562"/>
        </w:tabs>
      </w:pPr>
      <w:r>
        <w:fldChar w:fldCharType="begin"/>
      </w:r>
      <w:r>
        <w:instrText>Hyperlink \l "_Toc_3_3_0000000017"</w:instrText>
      </w:r>
      <w:r>
        <w:fldChar w:fldCharType="separate"/>
      </w:r>
      <w:r>
        <w:t>八、政府采购预算情况</w:t>
        <w:tab/>
      </w:r>
      <w:r>
        <w:t>2</w:t>
      </w:r>
      <w:r>
        <w:fldChar w:fldCharType="end"/>
      </w:r>
      <w:r>
        <w:t>1</w:t>
      </w:r>
    </w:p>
    <w:p>
      <w:pPr>
        <w:pStyle w:val="35"/>
        <w:tabs>
          <w:tab w:val="right" w:leader="dot" w:pos="14562"/>
        </w:tabs>
      </w:pPr>
      <w:r>
        <w:fldChar w:fldCharType="begin"/>
      </w:r>
      <w:r>
        <w:instrText>Hyperlink \l "_Toc_3_3_0000000018"</w:instrText>
      </w:r>
      <w:r>
        <w:fldChar w:fldCharType="separate"/>
      </w:r>
      <w:r>
        <w:t>九、国有资产信息</w:t>
        <w:tab/>
      </w:r>
      <w:r>
        <w:t>2</w:t>
      </w:r>
      <w:r>
        <w:fldChar w:fldCharType="end"/>
      </w:r>
      <w:r>
        <w:t>1</w:t>
      </w:r>
    </w:p>
    <w:p>
      <w:pPr>
        <w:pStyle w:val="35"/>
        <w:tabs>
          <w:tab w:val="right" w:leader="dot" w:pos="14562"/>
        </w:tabs>
      </w:pPr>
      <w:r>
        <w:fldChar w:fldCharType="begin"/>
      </w:r>
      <w:r>
        <w:instrText>Hyperlink \l "_Toc_3_3_0000000019"</w:instrText>
      </w:r>
      <w:r>
        <w:fldChar w:fldCharType="separate"/>
      </w:r>
      <w:r>
        <w:t>十、名词解释</w:t>
        <w:tab/>
      </w:r>
      <w:r>
        <w:t>2</w:t>
      </w:r>
      <w:r>
        <w:fldChar w:fldCharType="end"/>
      </w:r>
      <w:r>
        <w:t>2</w:t>
      </w:r>
    </w:p>
    <w:p>
      <w:pPr>
        <w:pStyle w:val="35"/>
        <w:tabs>
          <w:tab w:val="right" w:leader="dot" w:pos="14562"/>
        </w:tabs>
      </w:pPr>
      <w:r>
        <w:fldChar w:fldCharType="begin"/>
      </w:r>
      <w:r>
        <w:instrText>Hyperlink \l "_Toc_3_3_0000000020"</w:instrText>
      </w:r>
      <w:r>
        <w:fldChar w:fldCharType="separate"/>
      </w:r>
      <w:r>
        <w:t>十一、其他需要说明的事项</w:t>
        <w:tab/>
      </w:r>
      <w:r>
        <w:t>2</w:t>
      </w:r>
      <w:r>
        <w:fldChar w:fldCharType="end"/>
      </w:r>
      <w:r>
        <w:t>3</w:t>
      </w:r>
    </w:p>
    <w:p>
      <w:pPr>
        <w:sectPr>
          <w:pgSz w:w="16840" w:h="11900" w:orient="landscape"/>
          <w:pgMar w:top="1587" w:right="1134" w:bottom="1361" w:left="1134" w:header="720" w:footer="720" w:gutter="0"/>
          <w:pgNumType w:start="1"/>
          <w:docGrid w:linePitch="326" w:charSpace="0"/>
        </w:sectPr>
      </w:pPr>
      <w:r>
        <w:fldChar w:fldCharType="end"/>
      </w:r>
      <w:bookmarkStart w:id="0" w:name="_GoBack"/>
      <w:bookmarkEnd w:id="0"/>
    </w:p>
    <w:p>
      <w:pPr>
        <w:spacing w:before="0" w:after="0" w:line="240" w:lineRule="auto"/>
        <w:ind w:firstLine="0"/>
        <w:jc w:val="center"/>
        <w:outlineLvl w:val="1"/>
      </w:pPr>
      <w:bookmarkStart w:id="1" w:name="_Toc_2_2_0000000001"/>
      <w:r>
        <w:rPr>
          <w:rFonts w:ascii="方正小标宋_GBK" w:eastAsia="方正小标宋_GBK" w:cs="方正小标宋_GBK" w:hAnsi="方正小标宋_GBK"/>
          <w:color w:val="000000"/>
          <w:sz w:val="36"/>
        </w:rPr>
        <w:t>部门预算收支总表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975河北省昌黎县供销合作社联合社</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332.93</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r>
              <w:t>332.93</w:t>
            </w: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332.93</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332.93</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332.93</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332.93</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2" w:name="_Toc_2_2_0000000002"/>
      <w:r>
        <w:rPr>
          <w:rFonts w:ascii="方正小标宋_GBK" w:eastAsia="方正小标宋_GBK" w:cs="方正小标宋_GBK" w:hAnsi="方正小标宋_GBK"/>
          <w:color w:val="000000"/>
          <w:sz w:val="36"/>
        </w:rPr>
        <w:t>部门预算收入总表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975河北省昌黎县供销合作社联合社</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332.93</w:t>
            </w:r>
          </w:p>
        </w:tc>
        <w:tc>
          <w:tcPr>
            <w:tcW w:w="1134" w:type="dxa"/>
            <w:tcBorders>
              <w:top w:val="single" w:sz="6" w:space="0" w:color="auto"/>
              <w:left w:val="single" w:sz="6" w:space="0" w:color="auto"/>
              <w:right w:val="single" w:sz="6" w:space="0" w:color="auto"/>
            </w:tcBorders>
            <w:vAlign w:val="center"/>
          </w:tcPr>
          <w:p>
            <w:pPr>
              <w:pStyle w:val="23"/>
            </w:pPr>
            <w:r>
              <w:t>332.93</w:t>
            </w:r>
          </w:p>
        </w:tc>
        <w:tc>
          <w:tcPr>
            <w:tcW w:w="1134" w:type="dxa"/>
            <w:tcBorders>
              <w:top w:val="single" w:sz="6" w:space="0" w:color="auto"/>
              <w:left w:val="single" w:sz="6" w:space="0" w:color="auto"/>
              <w:right w:val="single" w:sz="6" w:space="0" w:color="auto"/>
            </w:tcBorders>
            <w:vAlign w:val="center"/>
          </w:tcPr>
          <w:p>
            <w:pPr>
              <w:pStyle w:val="23"/>
            </w:pPr>
            <w:r>
              <w:t>332.93</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216</w:t>
            </w:r>
          </w:p>
        </w:tc>
        <w:tc>
          <w:tcPr>
            <w:tcW w:w="1559" w:type="dxa"/>
            <w:tcBorders>
              <w:top w:val="single" w:sz="6" w:space="0" w:color="auto"/>
              <w:left w:val="single" w:sz="6" w:space="0" w:color="auto"/>
              <w:right w:val="single" w:sz="6" w:space="0" w:color="auto"/>
            </w:tcBorders>
            <w:vAlign w:val="center"/>
          </w:tcPr>
          <w:p>
            <w:pPr>
              <w:pStyle w:val="20"/>
            </w:pPr>
            <w:r>
              <w:t>商业服务业等支出</w:t>
            </w:r>
          </w:p>
        </w:tc>
        <w:tc>
          <w:tcPr>
            <w:tcW w:w="1134" w:type="dxa"/>
            <w:tcBorders>
              <w:top w:val="single" w:sz="6" w:space="0" w:color="auto"/>
              <w:left w:val="single" w:sz="6" w:space="0" w:color="auto"/>
              <w:right w:val="single" w:sz="6" w:space="0" w:color="auto"/>
            </w:tcBorders>
            <w:vAlign w:val="center"/>
          </w:tcPr>
          <w:p>
            <w:pPr>
              <w:pStyle w:val="19"/>
            </w:pPr>
            <w:r>
              <w:t>332.93</w:t>
            </w:r>
          </w:p>
        </w:tc>
        <w:tc>
          <w:tcPr>
            <w:tcW w:w="1134" w:type="dxa"/>
            <w:tcBorders>
              <w:top w:val="single" w:sz="6" w:space="0" w:color="auto"/>
              <w:left w:val="single" w:sz="6" w:space="0" w:color="auto"/>
              <w:right w:val="single" w:sz="6" w:space="0" w:color="auto"/>
            </w:tcBorders>
            <w:vAlign w:val="center"/>
          </w:tcPr>
          <w:p>
            <w:pPr>
              <w:pStyle w:val="19"/>
            </w:pPr>
            <w:r>
              <w:t>332.93</w:t>
            </w:r>
          </w:p>
        </w:tc>
        <w:tc>
          <w:tcPr>
            <w:tcW w:w="1134" w:type="dxa"/>
            <w:tcBorders>
              <w:top w:val="single" w:sz="6" w:space="0" w:color="auto"/>
              <w:left w:val="single" w:sz="6" w:space="0" w:color="auto"/>
              <w:right w:val="single" w:sz="6" w:space="0" w:color="auto"/>
            </w:tcBorders>
            <w:vAlign w:val="center"/>
          </w:tcPr>
          <w:p>
            <w:pPr>
              <w:pStyle w:val="19"/>
            </w:pPr>
            <w:r>
              <w:t>332.93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21602</w:t>
            </w:r>
          </w:p>
        </w:tc>
        <w:tc>
          <w:tcPr>
            <w:tcW w:w="1559" w:type="dxa"/>
            <w:tcBorders>
              <w:top w:val="single" w:sz="6" w:space="0" w:color="auto"/>
              <w:left w:val="single" w:sz="6" w:space="0" w:color="auto"/>
              <w:right w:val="single" w:sz="6" w:space="0" w:color="auto"/>
            </w:tcBorders>
            <w:vAlign w:val="center"/>
          </w:tcPr>
          <w:p>
            <w:pPr>
              <w:pStyle w:val="20"/>
            </w:pPr>
            <w:r>
              <w:t>商业流通事务</w:t>
            </w:r>
          </w:p>
        </w:tc>
        <w:tc>
          <w:tcPr>
            <w:tcW w:w="1134" w:type="dxa"/>
            <w:tcBorders>
              <w:top w:val="single" w:sz="6" w:space="0" w:color="auto"/>
              <w:left w:val="single" w:sz="6" w:space="0" w:color="auto"/>
              <w:right w:val="single" w:sz="6" w:space="0" w:color="auto"/>
            </w:tcBorders>
            <w:vAlign w:val="center"/>
          </w:tcPr>
          <w:p>
            <w:pPr>
              <w:pStyle w:val="19"/>
            </w:pPr>
            <w:r>
              <w:t>332.93</w:t>
            </w:r>
          </w:p>
        </w:tc>
        <w:tc>
          <w:tcPr>
            <w:tcW w:w="1134" w:type="dxa"/>
            <w:tcBorders>
              <w:top w:val="single" w:sz="6" w:space="0" w:color="auto"/>
              <w:left w:val="single" w:sz="6" w:space="0" w:color="auto"/>
              <w:right w:val="single" w:sz="6" w:space="0" w:color="auto"/>
            </w:tcBorders>
            <w:vAlign w:val="center"/>
          </w:tcPr>
          <w:p>
            <w:pPr>
              <w:pStyle w:val="19"/>
            </w:pPr>
            <w:r>
              <w:t>332.93</w:t>
            </w:r>
          </w:p>
        </w:tc>
        <w:tc>
          <w:tcPr>
            <w:tcW w:w="1134" w:type="dxa"/>
            <w:tcBorders>
              <w:top w:val="single" w:sz="6" w:space="0" w:color="auto"/>
              <w:left w:val="single" w:sz="6" w:space="0" w:color="auto"/>
              <w:right w:val="single" w:sz="6" w:space="0" w:color="auto"/>
            </w:tcBorders>
            <w:vAlign w:val="center"/>
          </w:tcPr>
          <w:p>
            <w:pPr>
              <w:pStyle w:val="19"/>
            </w:pPr>
            <w:r>
              <w:t>332.93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2160299</w:t>
            </w:r>
          </w:p>
        </w:tc>
        <w:tc>
          <w:tcPr>
            <w:tcW w:w="1559" w:type="dxa"/>
            <w:tcBorders>
              <w:top w:val="single" w:sz="6" w:space="0" w:color="auto"/>
              <w:left w:val="single" w:sz="6" w:space="0" w:color="auto"/>
              <w:right w:val="single" w:sz="6" w:space="0" w:color="auto"/>
            </w:tcBorders>
            <w:vAlign w:val="center"/>
          </w:tcPr>
          <w:p>
            <w:pPr>
              <w:pStyle w:val="20"/>
            </w:pPr>
            <w:r>
              <w:t>其他商业流通事务支出</w:t>
            </w:r>
          </w:p>
        </w:tc>
        <w:tc>
          <w:tcPr>
            <w:tcW w:w="1134" w:type="dxa"/>
            <w:tcBorders>
              <w:top w:val="single" w:sz="6" w:space="0" w:color="auto"/>
              <w:left w:val="single" w:sz="6" w:space="0" w:color="auto"/>
              <w:right w:val="single" w:sz="6" w:space="0" w:color="auto"/>
            </w:tcBorders>
            <w:vAlign w:val="center"/>
          </w:tcPr>
          <w:p>
            <w:pPr>
              <w:pStyle w:val="19"/>
            </w:pPr>
            <w:r>
              <w:t>332.93</w:t>
            </w:r>
          </w:p>
        </w:tc>
        <w:tc>
          <w:tcPr>
            <w:tcW w:w="1134" w:type="dxa"/>
            <w:tcBorders>
              <w:top w:val="single" w:sz="6" w:space="0" w:color="auto"/>
              <w:left w:val="single" w:sz="6" w:space="0" w:color="auto"/>
              <w:right w:val="single" w:sz="6" w:space="0" w:color="auto"/>
            </w:tcBorders>
            <w:vAlign w:val="center"/>
          </w:tcPr>
          <w:p>
            <w:pPr>
              <w:pStyle w:val="19"/>
            </w:pPr>
            <w:r>
              <w:t>332.93</w:t>
            </w:r>
          </w:p>
        </w:tc>
        <w:tc>
          <w:tcPr>
            <w:tcW w:w="1134" w:type="dxa"/>
            <w:tcBorders>
              <w:top w:val="single" w:sz="6" w:space="0" w:color="auto"/>
              <w:left w:val="single" w:sz="6" w:space="0" w:color="auto"/>
              <w:right w:val="single" w:sz="6" w:space="0" w:color="auto"/>
            </w:tcBorders>
            <w:vAlign w:val="center"/>
          </w:tcPr>
          <w:p>
            <w:pPr>
              <w:pStyle w:val="19"/>
            </w:pPr>
            <w:r>
              <w:t>332.93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3"/>
      <w:r>
        <w:rPr>
          <w:rFonts w:ascii="方正小标宋_GBK" w:eastAsia="方正小标宋_GBK" w:cs="方正小标宋_GBK" w:hAnsi="方正小标宋_GBK"/>
          <w:color w:val="000000"/>
          <w:sz w:val="36"/>
        </w:rPr>
        <w:t>部门预算支出总表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975河北省昌黎县供销合作社联合社</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332.93</w:t>
            </w:r>
          </w:p>
        </w:tc>
        <w:tc>
          <w:tcPr>
            <w:tcW w:w="1361" w:type="dxa"/>
            <w:tcBorders>
              <w:top w:val="single" w:sz="6" w:space="0" w:color="auto"/>
              <w:left w:val="single" w:sz="6" w:space="0" w:color="auto"/>
              <w:right w:val="single" w:sz="6" w:space="0" w:color="auto"/>
            </w:tcBorders>
            <w:vAlign w:val="center"/>
          </w:tcPr>
          <w:p>
            <w:pPr>
              <w:pStyle w:val="23"/>
            </w:pPr>
            <w:r>
              <w:t>332.93</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216</w:t>
            </w:r>
          </w:p>
        </w:tc>
        <w:tc>
          <w:tcPr>
            <w:tcW w:w="4535" w:type="dxa"/>
            <w:tcBorders>
              <w:top w:val="single" w:sz="6" w:space="0" w:color="auto"/>
              <w:left w:val="single" w:sz="6" w:space="0" w:color="auto"/>
              <w:right w:val="single" w:sz="6" w:space="0" w:color="auto"/>
            </w:tcBorders>
            <w:vAlign w:val="center"/>
          </w:tcPr>
          <w:p>
            <w:pPr>
              <w:pStyle w:val="20"/>
            </w:pPr>
            <w:r>
              <w:t>商业服务业等支出</w:t>
            </w:r>
          </w:p>
        </w:tc>
        <w:tc>
          <w:tcPr>
            <w:tcW w:w="1361" w:type="dxa"/>
            <w:tcBorders>
              <w:top w:val="single" w:sz="6" w:space="0" w:color="auto"/>
              <w:left w:val="single" w:sz="6" w:space="0" w:color="auto"/>
              <w:right w:val="single" w:sz="6" w:space="0" w:color="auto"/>
            </w:tcBorders>
            <w:vAlign w:val="center"/>
          </w:tcPr>
          <w:p>
            <w:pPr>
              <w:pStyle w:val="19"/>
            </w:pPr>
            <w:r>
              <w:t>332.93</w:t>
            </w:r>
          </w:p>
        </w:tc>
        <w:tc>
          <w:tcPr>
            <w:tcW w:w="1361" w:type="dxa"/>
            <w:tcBorders>
              <w:top w:val="single" w:sz="6" w:space="0" w:color="auto"/>
              <w:left w:val="single" w:sz="6" w:space="0" w:color="auto"/>
              <w:right w:val="single" w:sz="6" w:space="0" w:color="auto"/>
            </w:tcBorders>
            <w:vAlign w:val="center"/>
          </w:tcPr>
          <w:p>
            <w:pPr>
              <w:pStyle w:val="19"/>
            </w:pPr>
            <w:r>
              <w:t>332.93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21602</w:t>
            </w:r>
          </w:p>
        </w:tc>
        <w:tc>
          <w:tcPr>
            <w:tcW w:w="4535" w:type="dxa"/>
            <w:tcBorders>
              <w:top w:val="single" w:sz="6" w:space="0" w:color="auto"/>
              <w:left w:val="single" w:sz="6" w:space="0" w:color="auto"/>
              <w:right w:val="single" w:sz="6" w:space="0" w:color="auto"/>
            </w:tcBorders>
            <w:vAlign w:val="center"/>
          </w:tcPr>
          <w:p>
            <w:pPr>
              <w:pStyle w:val="20"/>
            </w:pPr>
            <w:r>
              <w:t>商业流通事务</w:t>
            </w:r>
          </w:p>
        </w:tc>
        <w:tc>
          <w:tcPr>
            <w:tcW w:w="1361" w:type="dxa"/>
            <w:tcBorders>
              <w:top w:val="single" w:sz="6" w:space="0" w:color="auto"/>
              <w:left w:val="single" w:sz="6" w:space="0" w:color="auto"/>
              <w:right w:val="single" w:sz="6" w:space="0" w:color="auto"/>
            </w:tcBorders>
            <w:vAlign w:val="center"/>
          </w:tcPr>
          <w:p>
            <w:pPr>
              <w:pStyle w:val="19"/>
            </w:pPr>
            <w:r>
              <w:t>332.93</w:t>
            </w:r>
          </w:p>
        </w:tc>
        <w:tc>
          <w:tcPr>
            <w:tcW w:w="1361" w:type="dxa"/>
            <w:tcBorders>
              <w:top w:val="single" w:sz="6" w:space="0" w:color="auto"/>
              <w:left w:val="single" w:sz="6" w:space="0" w:color="auto"/>
              <w:right w:val="single" w:sz="6" w:space="0" w:color="auto"/>
            </w:tcBorders>
            <w:vAlign w:val="center"/>
          </w:tcPr>
          <w:p>
            <w:pPr>
              <w:pStyle w:val="19"/>
            </w:pPr>
            <w:r>
              <w:t>332.93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2160299</w:t>
            </w:r>
          </w:p>
        </w:tc>
        <w:tc>
          <w:tcPr>
            <w:tcW w:w="4535" w:type="dxa"/>
            <w:tcBorders>
              <w:top w:val="single" w:sz="6" w:space="0" w:color="auto"/>
              <w:left w:val="single" w:sz="6" w:space="0" w:color="auto"/>
              <w:right w:val="single" w:sz="6" w:space="0" w:color="auto"/>
            </w:tcBorders>
            <w:vAlign w:val="center"/>
          </w:tcPr>
          <w:p>
            <w:pPr>
              <w:pStyle w:val="20"/>
            </w:pPr>
            <w:r>
              <w:t>其他商业流通事务支出</w:t>
            </w:r>
          </w:p>
        </w:tc>
        <w:tc>
          <w:tcPr>
            <w:tcW w:w="1361" w:type="dxa"/>
            <w:tcBorders>
              <w:top w:val="single" w:sz="6" w:space="0" w:color="auto"/>
              <w:left w:val="single" w:sz="6" w:space="0" w:color="auto"/>
              <w:right w:val="single" w:sz="6" w:space="0" w:color="auto"/>
            </w:tcBorders>
            <w:vAlign w:val="center"/>
          </w:tcPr>
          <w:p>
            <w:pPr>
              <w:pStyle w:val="19"/>
            </w:pPr>
            <w:r>
              <w:t>332.93</w:t>
            </w:r>
          </w:p>
        </w:tc>
        <w:tc>
          <w:tcPr>
            <w:tcW w:w="1361" w:type="dxa"/>
            <w:tcBorders>
              <w:top w:val="single" w:sz="6" w:space="0" w:color="auto"/>
              <w:left w:val="single" w:sz="6" w:space="0" w:color="auto"/>
              <w:right w:val="single" w:sz="6" w:space="0" w:color="auto"/>
            </w:tcBorders>
            <w:vAlign w:val="center"/>
          </w:tcPr>
          <w:p>
            <w:pPr>
              <w:pStyle w:val="19"/>
            </w:pPr>
            <w:r>
              <w:t>332.93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4"/>
      <w:r>
        <w:rPr>
          <w:rFonts w:ascii="方正小标宋_GBK" w:eastAsia="方正小标宋_GBK" w:cs="方正小标宋_GBK" w:hAnsi="方正小标宋_GBK"/>
          <w:color w:val="000000"/>
          <w:sz w:val="36"/>
        </w:rPr>
        <w:t>部门预算财政拨款收支总表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975河北省昌黎县供销合作社联合社</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332.93</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r>
              <w:t>332.93</w:t>
            </w:r>
          </w:p>
        </w:tc>
        <w:tc>
          <w:tcPr>
            <w:tcW w:w="1474" w:type="dxa"/>
            <w:tcBorders>
              <w:top w:val="single" w:sz="6" w:space="0" w:color="auto"/>
              <w:left w:val="single" w:sz="6" w:space="0" w:color="auto"/>
              <w:right w:val="single" w:sz="6" w:space="0" w:color="auto"/>
            </w:tcBorders>
            <w:vAlign w:val="center"/>
          </w:tcPr>
          <w:p>
            <w:pPr>
              <w:pStyle w:val="19"/>
            </w:pPr>
            <w:r>
              <w:t>332.93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332.93</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332.93</w:t>
            </w:r>
          </w:p>
        </w:tc>
        <w:tc>
          <w:tcPr>
            <w:tcW w:w="1474" w:type="dxa"/>
            <w:tcBorders>
              <w:top w:val="single" w:sz="6" w:space="0" w:color="auto"/>
              <w:left w:val="single" w:sz="6" w:space="0" w:color="auto"/>
              <w:right w:val="single" w:sz="6" w:space="0" w:color="auto"/>
            </w:tcBorders>
            <w:vAlign w:val="center"/>
          </w:tcPr>
          <w:p>
            <w:pPr>
              <w:pStyle w:val="23"/>
            </w:pPr>
            <w:r>
              <w:t>332.93</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332.93</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332.93</w:t>
            </w:r>
          </w:p>
        </w:tc>
        <w:tc>
          <w:tcPr>
            <w:tcW w:w="1474" w:type="dxa"/>
            <w:tcBorders>
              <w:top w:val="single" w:sz="6" w:space="0" w:color="auto"/>
              <w:left w:val="single" w:sz="6" w:space="0" w:color="auto"/>
              <w:right w:val="single" w:sz="6" w:space="0" w:color="auto"/>
            </w:tcBorders>
            <w:vAlign w:val="center"/>
          </w:tcPr>
          <w:p>
            <w:pPr>
              <w:pStyle w:val="23"/>
            </w:pPr>
            <w:r>
              <w:t>332.93</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5"/>
      <w:r>
        <w:rPr>
          <w:rFonts w:ascii="方正小标宋_GBK" w:eastAsia="方正小标宋_GBK" w:cs="方正小标宋_GBK" w:hAnsi="方正小标宋_GBK"/>
          <w:color w:val="000000"/>
          <w:sz w:val="36"/>
        </w:rPr>
        <w:t>部门预算一般公共预算财政拨款支出表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975河北省昌黎县供销合作社联合社</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332.93</w:t>
            </w:r>
          </w:p>
        </w:tc>
        <w:tc>
          <w:tcPr>
            <w:tcW w:w="2551" w:type="dxa"/>
            <w:tcBorders>
              <w:top w:val="single" w:sz="6" w:space="0" w:color="auto"/>
              <w:left w:val="single" w:sz="6" w:space="0" w:color="auto"/>
              <w:right w:val="single" w:sz="6" w:space="0" w:color="auto"/>
            </w:tcBorders>
            <w:vAlign w:val="center"/>
          </w:tcPr>
          <w:p>
            <w:pPr>
              <w:pStyle w:val="23"/>
            </w:pPr>
            <w:r>
              <w:t>332.93</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216</w:t>
            </w:r>
          </w:p>
        </w:tc>
        <w:tc>
          <w:tcPr>
            <w:tcW w:w="4535" w:type="dxa"/>
            <w:tcBorders>
              <w:top w:val="single" w:sz="6" w:space="0" w:color="auto"/>
              <w:left w:val="single" w:sz="6" w:space="0" w:color="auto"/>
              <w:right w:val="single" w:sz="6" w:space="0" w:color="auto"/>
            </w:tcBorders>
            <w:vAlign w:val="center"/>
          </w:tcPr>
          <w:p>
            <w:pPr>
              <w:pStyle w:val="20"/>
            </w:pPr>
            <w:r>
              <w:t>商业服务业等支出</w:t>
            </w:r>
          </w:p>
        </w:tc>
        <w:tc>
          <w:tcPr>
            <w:tcW w:w="2551" w:type="dxa"/>
            <w:tcBorders>
              <w:top w:val="single" w:sz="6" w:space="0" w:color="auto"/>
              <w:left w:val="single" w:sz="6" w:space="0" w:color="auto"/>
              <w:right w:val="single" w:sz="6" w:space="0" w:color="auto"/>
            </w:tcBorders>
            <w:vAlign w:val="center"/>
          </w:tcPr>
          <w:p>
            <w:pPr>
              <w:pStyle w:val="19"/>
            </w:pPr>
            <w:r>
              <w:t>332.93</w:t>
            </w:r>
          </w:p>
        </w:tc>
        <w:tc>
          <w:tcPr>
            <w:tcW w:w="2551" w:type="dxa"/>
            <w:tcBorders>
              <w:top w:val="single" w:sz="6" w:space="0" w:color="auto"/>
              <w:left w:val="single" w:sz="6" w:space="0" w:color="auto"/>
              <w:right w:val="single" w:sz="6" w:space="0" w:color="auto"/>
            </w:tcBorders>
            <w:vAlign w:val="center"/>
          </w:tcPr>
          <w:p>
            <w:pPr>
              <w:pStyle w:val="19"/>
            </w:pPr>
            <w:r>
              <w:t>332.93</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21602</w:t>
            </w:r>
          </w:p>
        </w:tc>
        <w:tc>
          <w:tcPr>
            <w:tcW w:w="4535" w:type="dxa"/>
            <w:tcBorders>
              <w:top w:val="single" w:sz="6" w:space="0" w:color="auto"/>
              <w:left w:val="single" w:sz="6" w:space="0" w:color="auto"/>
              <w:right w:val="single" w:sz="6" w:space="0" w:color="auto"/>
            </w:tcBorders>
            <w:vAlign w:val="center"/>
          </w:tcPr>
          <w:p>
            <w:pPr>
              <w:pStyle w:val="20"/>
            </w:pPr>
            <w:r>
              <w:t>商业流通事务</w:t>
            </w:r>
          </w:p>
        </w:tc>
        <w:tc>
          <w:tcPr>
            <w:tcW w:w="2551" w:type="dxa"/>
            <w:tcBorders>
              <w:top w:val="single" w:sz="6" w:space="0" w:color="auto"/>
              <w:left w:val="single" w:sz="6" w:space="0" w:color="auto"/>
              <w:right w:val="single" w:sz="6" w:space="0" w:color="auto"/>
            </w:tcBorders>
            <w:vAlign w:val="center"/>
          </w:tcPr>
          <w:p>
            <w:pPr>
              <w:pStyle w:val="19"/>
            </w:pPr>
            <w:r>
              <w:t>332.93</w:t>
            </w:r>
          </w:p>
        </w:tc>
        <w:tc>
          <w:tcPr>
            <w:tcW w:w="2551" w:type="dxa"/>
            <w:tcBorders>
              <w:top w:val="single" w:sz="6" w:space="0" w:color="auto"/>
              <w:left w:val="single" w:sz="6" w:space="0" w:color="auto"/>
              <w:right w:val="single" w:sz="6" w:space="0" w:color="auto"/>
            </w:tcBorders>
            <w:vAlign w:val="center"/>
          </w:tcPr>
          <w:p>
            <w:pPr>
              <w:pStyle w:val="19"/>
            </w:pPr>
            <w:r>
              <w:t>332.93</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2160299</w:t>
            </w:r>
          </w:p>
        </w:tc>
        <w:tc>
          <w:tcPr>
            <w:tcW w:w="4535" w:type="dxa"/>
            <w:tcBorders>
              <w:top w:val="single" w:sz="6" w:space="0" w:color="auto"/>
              <w:left w:val="single" w:sz="6" w:space="0" w:color="auto"/>
              <w:right w:val="single" w:sz="6" w:space="0" w:color="auto"/>
            </w:tcBorders>
            <w:vAlign w:val="center"/>
          </w:tcPr>
          <w:p>
            <w:pPr>
              <w:pStyle w:val="20"/>
            </w:pPr>
            <w:r>
              <w:t>其他商业流通事务支出</w:t>
            </w:r>
          </w:p>
        </w:tc>
        <w:tc>
          <w:tcPr>
            <w:tcW w:w="2551" w:type="dxa"/>
            <w:tcBorders>
              <w:top w:val="single" w:sz="6" w:space="0" w:color="auto"/>
              <w:left w:val="single" w:sz="6" w:space="0" w:color="auto"/>
              <w:right w:val="single" w:sz="6" w:space="0" w:color="auto"/>
            </w:tcBorders>
            <w:vAlign w:val="center"/>
          </w:tcPr>
          <w:p>
            <w:pPr>
              <w:pStyle w:val="19"/>
            </w:pPr>
            <w:r>
              <w:t>332.93</w:t>
            </w:r>
          </w:p>
        </w:tc>
        <w:tc>
          <w:tcPr>
            <w:tcW w:w="2551" w:type="dxa"/>
            <w:tcBorders>
              <w:top w:val="single" w:sz="6" w:space="0" w:color="auto"/>
              <w:left w:val="single" w:sz="6" w:space="0" w:color="auto"/>
              <w:right w:val="single" w:sz="6" w:space="0" w:color="auto"/>
            </w:tcBorders>
            <w:vAlign w:val="center"/>
          </w:tcPr>
          <w:p>
            <w:pPr>
              <w:pStyle w:val="19"/>
            </w:pPr>
            <w:r>
              <w:t>332.93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6"/>
      <w:r>
        <w:rPr>
          <w:rFonts w:ascii="方正小标宋_GBK" w:eastAsia="方正小标宋_GBK" w:cs="方正小标宋_GBK" w:hAnsi="方正小标宋_GBK"/>
          <w:color w:val="000000"/>
          <w:sz w:val="36"/>
        </w:rPr>
        <w:t>部门预算一般公共预算财政拨款基本支出表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975河北省昌黎县供销合作社联合社</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332.93</w:t>
            </w:r>
          </w:p>
        </w:tc>
        <w:tc>
          <w:tcPr>
            <w:tcW w:w="2551" w:type="dxa"/>
            <w:tcBorders>
              <w:top w:val="single" w:sz="6" w:space="0" w:color="auto"/>
              <w:left w:val="single" w:sz="6" w:space="0" w:color="auto"/>
              <w:right w:val="single" w:sz="6" w:space="0" w:color="auto"/>
            </w:tcBorders>
            <w:vAlign w:val="center"/>
          </w:tcPr>
          <w:p>
            <w:pPr>
              <w:pStyle w:val="23"/>
            </w:pPr>
            <w:r>
              <w:t>313.47</w:t>
            </w:r>
          </w:p>
        </w:tc>
        <w:tc>
          <w:tcPr>
            <w:tcW w:w="2551" w:type="dxa"/>
            <w:vAlign w:val="center"/>
          </w:tcPr>
          <w:p>
            <w:pPr>
              <w:pStyle w:val="23"/>
            </w:pPr>
            <w:r>
              <w:t>19.46</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236.27</w:t>
            </w:r>
          </w:p>
        </w:tc>
        <w:tc>
          <w:tcPr>
            <w:tcW w:w="2551" w:type="dxa"/>
            <w:tcBorders>
              <w:top w:val="single" w:sz="6" w:space="0" w:color="auto"/>
              <w:left w:val="single" w:sz="6" w:space="0" w:color="auto"/>
              <w:right w:val="single" w:sz="6" w:space="0" w:color="auto"/>
            </w:tcBorders>
            <w:vAlign w:val="center"/>
          </w:tcPr>
          <w:p>
            <w:pPr>
              <w:pStyle w:val="19"/>
            </w:pPr>
            <w:r>
              <w:t>236.27</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151.67</w:t>
            </w:r>
          </w:p>
        </w:tc>
        <w:tc>
          <w:tcPr>
            <w:tcW w:w="2551" w:type="dxa"/>
            <w:tcBorders>
              <w:top w:val="single" w:sz="6" w:space="0" w:color="auto"/>
              <w:left w:val="single" w:sz="6" w:space="0" w:color="auto"/>
              <w:right w:val="single" w:sz="6" w:space="0" w:color="auto"/>
            </w:tcBorders>
            <w:vAlign w:val="center"/>
          </w:tcPr>
          <w:p>
            <w:pPr>
              <w:pStyle w:val="19"/>
            </w:pPr>
            <w:r>
              <w:t>151.67</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8.21</w:t>
            </w:r>
          </w:p>
        </w:tc>
        <w:tc>
          <w:tcPr>
            <w:tcW w:w="2551" w:type="dxa"/>
            <w:tcBorders>
              <w:top w:val="single" w:sz="6" w:space="0" w:color="auto"/>
              <w:left w:val="single" w:sz="6" w:space="0" w:color="auto"/>
              <w:right w:val="single" w:sz="6" w:space="0" w:color="auto"/>
            </w:tcBorders>
            <w:vAlign w:val="center"/>
          </w:tcPr>
          <w:p>
            <w:pPr>
              <w:pStyle w:val="19"/>
            </w:pPr>
            <w:r>
              <w:t>8.21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12.39</w:t>
            </w:r>
          </w:p>
        </w:tc>
        <w:tc>
          <w:tcPr>
            <w:tcW w:w="2551" w:type="dxa"/>
            <w:tcBorders>
              <w:top w:val="single" w:sz="6" w:space="0" w:color="auto"/>
              <w:left w:val="single" w:sz="6" w:space="0" w:color="auto"/>
              <w:right w:val="single" w:sz="6" w:space="0" w:color="auto"/>
            </w:tcBorders>
            <w:vAlign w:val="center"/>
          </w:tcPr>
          <w:p>
            <w:pPr>
              <w:pStyle w:val="19"/>
            </w:pPr>
            <w:r>
              <w:t>12.39</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27.26</w:t>
            </w:r>
          </w:p>
        </w:tc>
        <w:tc>
          <w:tcPr>
            <w:tcW w:w="2551" w:type="dxa"/>
            <w:tcBorders>
              <w:top w:val="single" w:sz="6" w:space="0" w:color="auto"/>
              <w:left w:val="single" w:sz="6" w:space="0" w:color="auto"/>
              <w:right w:val="single" w:sz="6" w:space="0" w:color="auto"/>
            </w:tcBorders>
            <w:vAlign w:val="center"/>
          </w:tcPr>
          <w:p>
            <w:pPr>
              <w:pStyle w:val="19"/>
            </w:pPr>
            <w:r>
              <w:t>27.26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7.12</w:t>
            </w:r>
          </w:p>
        </w:tc>
        <w:tc>
          <w:tcPr>
            <w:tcW w:w="2551" w:type="dxa"/>
            <w:tcBorders>
              <w:top w:val="single" w:sz="6" w:space="0" w:color="auto"/>
              <w:left w:val="single" w:sz="6" w:space="0" w:color="auto"/>
              <w:right w:val="single" w:sz="6" w:space="0" w:color="auto"/>
            </w:tcBorders>
            <w:vAlign w:val="center"/>
          </w:tcPr>
          <w:p>
            <w:pPr>
              <w:pStyle w:val="19"/>
            </w:pPr>
            <w:r>
              <w:t>7.12</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20.18</w:t>
            </w:r>
          </w:p>
        </w:tc>
        <w:tc>
          <w:tcPr>
            <w:tcW w:w="2551" w:type="dxa"/>
            <w:tcBorders>
              <w:top w:val="single" w:sz="6" w:space="0" w:color="auto"/>
              <w:left w:val="single" w:sz="6" w:space="0" w:color="auto"/>
              <w:right w:val="single" w:sz="6" w:space="0" w:color="auto"/>
            </w:tcBorders>
            <w:vAlign w:val="center"/>
          </w:tcPr>
          <w:p>
            <w:pPr>
              <w:pStyle w:val="19"/>
            </w:pPr>
            <w:r>
              <w:t>20.18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1.94</w:t>
            </w:r>
          </w:p>
        </w:tc>
        <w:tc>
          <w:tcPr>
            <w:tcW w:w="2551" w:type="dxa"/>
            <w:tcBorders>
              <w:top w:val="single" w:sz="6" w:space="0" w:color="auto"/>
              <w:left w:val="single" w:sz="6" w:space="0" w:color="auto"/>
              <w:right w:val="single" w:sz="6" w:space="0" w:color="auto"/>
            </w:tcBorders>
            <w:vAlign w:val="center"/>
          </w:tcPr>
          <w:p>
            <w:pPr>
              <w:pStyle w:val="19"/>
            </w:pPr>
            <w:r>
              <w:t>1.94</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7.50</w:t>
            </w:r>
          </w:p>
        </w:tc>
        <w:tc>
          <w:tcPr>
            <w:tcW w:w="2551" w:type="dxa"/>
            <w:tcBorders>
              <w:top w:val="single" w:sz="6" w:space="0" w:color="auto"/>
              <w:left w:val="single" w:sz="6" w:space="0" w:color="auto"/>
              <w:right w:val="single" w:sz="6" w:space="0" w:color="auto"/>
            </w:tcBorders>
            <w:vAlign w:val="center"/>
          </w:tcPr>
          <w:p>
            <w:pPr>
              <w:pStyle w:val="19"/>
            </w:pPr>
            <w:r>
              <w:t>7.50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19.46</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19.46</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1.90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30205</w:t>
            </w:r>
          </w:p>
        </w:tc>
        <w:tc>
          <w:tcPr>
            <w:tcW w:w="4535" w:type="dxa"/>
            <w:tcBorders>
              <w:top w:val="single" w:sz="6" w:space="0" w:color="auto"/>
              <w:left w:val="single" w:sz="6" w:space="0" w:color="auto"/>
              <w:right w:val="single" w:sz="6" w:space="0" w:color="auto"/>
            </w:tcBorders>
            <w:vAlign w:val="center"/>
          </w:tcPr>
          <w:p>
            <w:pPr>
              <w:pStyle w:val="20"/>
            </w:pPr>
            <w:r>
              <w:t>水费</w:t>
            </w:r>
          </w:p>
        </w:tc>
        <w:tc>
          <w:tcPr>
            <w:tcW w:w="2551" w:type="dxa"/>
            <w:tcBorders>
              <w:top w:val="single" w:sz="6" w:space="0" w:color="auto"/>
              <w:left w:val="single" w:sz="6" w:space="0" w:color="auto"/>
              <w:right w:val="single" w:sz="6" w:space="0" w:color="auto"/>
            </w:tcBorders>
            <w:vAlign w:val="center"/>
          </w:tcPr>
          <w:p>
            <w:pPr>
              <w:pStyle w:val="19"/>
            </w:pPr>
            <w:r>
              <w:t>1.50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30206</w:t>
            </w:r>
          </w:p>
        </w:tc>
        <w:tc>
          <w:tcPr>
            <w:tcW w:w="4535" w:type="dxa"/>
            <w:tcBorders>
              <w:top w:val="single" w:sz="6" w:space="0" w:color="auto"/>
              <w:left w:val="single" w:sz="6" w:space="0" w:color="auto"/>
              <w:right w:val="single" w:sz="6" w:space="0" w:color="auto"/>
            </w:tcBorders>
            <w:vAlign w:val="center"/>
          </w:tcPr>
          <w:p>
            <w:pPr>
              <w:pStyle w:val="20"/>
            </w:pPr>
            <w:r>
              <w:t>电费</w:t>
            </w:r>
          </w:p>
        </w:tc>
        <w:tc>
          <w:tcPr>
            <w:tcW w:w="2551" w:type="dxa"/>
            <w:tcBorders>
              <w:top w:val="single" w:sz="6" w:space="0" w:color="auto"/>
              <w:left w:val="single" w:sz="6" w:space="0" w:color="auto"/>
              <w:right w:val="single" w:sz="6" w:space="0" w:color="auto"/>
            </w:tcBorders>
            <w:vAlign w:val="center"/>
          </w:tcPr>
          <w:p>
            <w:pPr>
              <w:pStyle w:val="19"/>
            </w:pPr>
            <w:r>
              <w:t>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30207</w:t>
            </w:r>
          </w:p>
        </w:tc>
        <w:tc>
          <w:tcPr>
            <w:tcW w:w="4535" w:type="dxa"/>
            <w:tcBorders>
              <w:top w:val="single" w:sz="6" w:space="0" w:color="auto"/>
              <w:left w:val="single" w:sz="6" w:space="0" w:color="auto"/>
              <w:right w:val="single" w:sz="6" w:space="0" w:color="auto"/>
            </w:tcBorders>
            <w:vAlign w:val="center"/>
          </w:tcPr>
          <w:p>
            <w:pPr>
              <w:pStyle w:val="20"/>
            </w:pPr>
            <w:r>
              <w:t>邮电费</w:t>
            </w:r>
          </w:p>
        </w:tc>
        <w:tc>
          <w:tcPr>
            <w:tcW w:w="2551" w:type="dxa"/>
            <w:tcBorders>
              <w:top w:val="single" w:sz="6" w:space="0" w:color="auto"/>
              <w:left w:val="single" w:sz="6" w:space="0" w:color="auto"/>
              <w:right w:val="single" w:sz="6" w:space="0" w:color="auto"/>
            </w:tcBorders>
            <w:vAlign w:val="center"/>
          </w:tcPr>
          <w:p>
            <w:pPr>
              <w:pStyle w:val="19"/>
            </w:pPr>
            <w:r>
              <w:t>0.60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0.60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30211</w:t>
            </w:r>
          </w:p>
        </w:tc>
        <w:tc>
          <w:tcPr>
            <w:tcW w:w="4535" w:type="dxa"/>
            <w:tcBorders>
              <w:top w:val="single" w:sz="6" w:space="0" w:color="auto"/>
              <w:left w:val="single" w:sz="6" w:space="0" w:color="auto"/>
              <w:right w:val="single" w:sz="6" w:space="0" w:color="auto"/>
            </w:tcBorders>
            <w:vAlign w:val="center"/>
          </w:tcPr>
          <w:p>
            <w:pPr>
              <w:pStyle w:val="20"/>
            </w:pPr>
            <w:r>
              <w:t>差旅费</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2.52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2.52</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3.60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6.34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6.34</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77.20</w:t>
            </w:r>
          </w:p>
        </w:tc>
        <w:tc>
          <w:tcPr>
            <w:tcW w:w="2551" w:type="dxa"/>
            <w:tcBorders>
              <w:top w:val="single" w:sz="6" w:space="0" w:color="auto"/>
              <w:left w:val="single" w:sz="6" w:space="0" w:color="auto"/>
              <w:right w:val="single" w:sz="6" w:space="0" w:color="auto"/>
            </w:tcBorders>
            <w:vAlign w:val="center"/>
          </w:tcPr>
          <w:p>
            <w:pPr>
              <w:pStyle w:val="19"/>
            </w:pPr>
            <w:r>
              <w:t>77.20</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62.77</w:t>
            </w:r>
          </w:p>
        </w:tc>
        <w:tc>
          <w:tcPr>
            <w:tcW w:w="2551" w:type="dxa"/>
            <w:tcBorders>
              <w:top w:val="single" w:sz="6" w:space="0" w:color="auto"/>
              <w:left w:val="single" w:sz="6" w:space="0" w:color="auto"/>
              <w:right w:val="single" w:sz="6" w:space="0" w:color="auto"/>
            </w:tcBorders>
            <w:vAlign w:val="center"/>
          </w:tcPr>
          <w:p>
            <w:pPr>
              <w:pStyle w:val="19"/>
            </w:pPr>
            <w:r>
              <w:t>62.77</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14.43</w:t>
            </w:r>
          </w:p>
        </w:tc>
        <w:tc>
          <w:tcPr>
            <w:tcW w:w="2551" w:type="dxa"/>
            <w:tcBorders>
              <w:top w:val="single" w:sz="6" w:space="0" w:color="auto"/>
              <w:left w:val="single" w:sz="6" w:space="0" w:color="auto"/>
              <w:right w:val="single" w:sz="6" w:space="0" w:color="auto"/>
            </w:tcBorders>
            <w:vAlign w:val="center"/>
          </w:tcPr>
          <w:p>
            <w:pPr>
              <w:pStyle w:val="19"/>
            </w:pPr>
            <w:r>
              <w:t>14.43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7"/>
      <w:r>
        <w:rPr>
          <w:rFonts w:ascii="方正小标宋_GBK" w:eastAsia="方正小标宋_GBK" w:cs="方正小标宋_GBK" w:hAnsi="方正小标宋_GBK"/>
          <w:color w:val="000000"/>
          <w:sz w:val="36"/>
        </w:rPr>
        <w:t>部门预算政府性基金预算财政拨款支出表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975河北省昌黎县供销合作社联合社</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1"/>
      </w:pPr>
      <w:bookmarkStart w:id="8" w:name="_Toc_2_2_0000000008"/>
      <w:r>
        <w:rPr>
          <w:rFonts w:ascii="方正小标宋_GBK" w:eastAsia="方正小标宋_GBK" w:cs="方正小标宋_GBK" w:hAnsi="方正小标宋_GBK"/>
          <w:color w:val="000000"/>
          <w:sz w:val="36"/>
        </w:rPr>
        <w:t>部门预算国有资本经营预算财政拨款支出表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975河北省昌黎县供销合作社联合社</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eastAsia="方正小标宋_GBK" w:cs="方正小标宋_GBK" w:hAnsi="方正小标宋_GBK"/>
          <w:color w:val="000000"/>
          <w:sz w:val="36"/>
        </w:rPr>
        <w:t>部门预算财政拨款“三公”经费支出表</w:t>
      </w:r>
      <w:bookmarkEnd w:id="9"/>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975河北省昌黎县供销合作社联合社</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河北省昌黎县供销合作社联合社2025年部门预算信息公开情况说明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河北省昌黎县供销合作社联合社2025年部门预算信息公开情况说明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按照《中华人民共和国预算法》、《地方预决算公开操作规程》和《关于进一步推进预算公开工作的实施意见》规定，现将河北省昌黎县供销合作社联合社2025年部门预算公开如下：</w:t>
      </w:r>
    </w:p>
    <w:p>
      <w:pPr>
        <w:spacing w:before="10" w:after="10" w:line="360" w:lineRule="auto"/>
        <w:ind w:firstLine="640"/>
        <w:jc w:val="left"/>
        <w:outlineLvl w:val="2"/>
      </w:pPr>
      <w:bookmarkStart w:id="10" w:name="_Toc_3_3_0000000010"/>
      <w:r>
        <w:rPr>
          <w:rFonts w:ascii="黑体" w:eastAsia="黑体" w:cs="黑体" w:hAnsi="黑体"/>
          <w:color w:val="000000"/>
          <w:sz w:val="32"/>
        </w:rPr>
        <w:t>一、部门职责及机构设置情况</w:t>
      </w:r>
      <w:bookmarkEnd w:id="10"/>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1、供销流通管理</w:t>
      </w:r>
    </w:p>
    <w:p>
      <w:pPr>
        <w:pStyle w:val="25"/>
      </w:pPr>
      <w:r>
        <w:t>确保供销社事业改革、发展和壮大、发挥供销社在商业流通服务的作用。 2、服务三农事务管理</w:t>
      </w:r>
    </w:p>
    <w:p>
      <w:pPr>
        <w:pStyle w:val="25"/>
      </w:pPr>
      <w:r>
        <w:t>紧紧围绕“三农”工作大局，以紧密与农民利益联结为核心，以提升为农服务能力为根本，以加强基层社和创新联合社治理机制为重点，按照政事分开、社企分开的方向，推进体制改革和机制创新，加快建成适应社会主义市场经济需要、适应城乡发展一体化需要、适应中国特色农业现代化需要的组织体系和服务机制。</w:t>
      </w:r>
    </w:p>
    <w:p>
      <w:pPr>
        <w:pStyle w:val="25"/>
      </w:pPr>
      <w:r>
        <w:t>3、抓好全社综合治理、安全生产与稳定工作。</w:t>
      </w:r>
    </w:p>
    <w:p>
      <w:pPr>
        <w:pStyle w:val="25"/>
      </w:pPr>
      <w:r>
        <w:t xml:space="preserve">把安全生产工作摆在突出位置，认真落实“全覆盖、零容忍、严执法、重实效”要求，加强安全生产管理，确保全社的安全稳定。 </w:t>
      </w:r>
    </w:p>
    <w:p>
      <w:pPr>
        <w:pStyle w:val="25"/>
      </w:pPr>
      <w:r>
        <w:t xml:space="preserve">4、供销合作政务管理  </w:t>
      </w:r>
    </w:p>
    <w:p>
      <w:pPr>
        <w:pStyle w:val="25"/>
      </w:pPr>
      <w:r>
        <w:t>确保各项业务工作谋划到位、顺利发展，保障机关工作正常高效运转。</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河北省昌黎县供销合作社联合社本级</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财政性资金定额或定项补助</w:t>
            </w:r>
          </w:p>
        </w:tc>
      </w:tr>
    </w:tbl>
    <w:p>
      <w:pPr>
        <w:spacing w:before="10" w:after="10" w:line="360" w:lineRule="auto"/>
        <w:ind w:firstLine="640"/>
        <w:jc w:val="left"/>
        <w:outlineLvl w:val="2"/>
      </w:pPr>
      <w:bookmarkStart w:id="11" w:name="_Toc_3_3_0000000011"/>
      <w:r>
        <w:rPr>
          <w:rFonts w:ascii="黑体" w:eastAsia="黑体" w:cs="黑体" w:hAnsi="黑体"/>
          <w:color w:val="000000"/>
          <w:sz w:val="32"/>
        </w:rPr>
        <w:t>二、部门预算安排的总体情况</w:t>
      </w:r>
      <w:bookmarkEnd w:id="11"/>
    </w:p>
    <w:p>
      <w:pPr>
        <w:pStyle w:val="26"/>
      </w:pPr>
      <w:r>
        <w:t>按照预算管理有关规定，目前部门预算的编制实行综合预算管理，即全部收入和支出都反映在预算中。河北省昌黎县供销合作社联合社机关及所属事业单位的收支包含在部门预算中。</w:t>
      </w:r>
    </w:p>
    <w:p>
      <w:pPr>
        <w:pStyle w:val="26"/>
      </w:pPr>
      <w:r>
        <w:t>1、收入说明</w:t>
      </w:r>
    </w:p>
    <w:p>
      <w:pPr>
        <w:pStyle w:val="26"/>
      </w:pPr>
      <w:r>
        <w:t>反映本部门当年全部收入。2025年预算收入332.93万元，其中：一般公共预算收入332.93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河北省昌黎县供销合作社联合社年度部门预算中支出预算的总体情况。2025年支出预算332.93万元，其中基本支出332.93万元，包括人员经费313.47万元和日常公用经费19.46万元；项目支出0.00万元，主要为2025年我部门无项目支出安排。</w:t>
      </w:r>
    </w:p>
    <w:p>
      <w:pPr>
        <w:pStyle w:val="26"/>
      </w:pPr>
      <w:r>
        <w:t>3、比上年增减情况</w:t>
      </w:r>
    </w:p>
    <w:p>
      <w:pPr>
        <w:pStyle w:val="26"/>
      </w:pPr>
      <w:r>
        <w:t>2025年预算收支安排332.93万元，较2024年预算增加17.64万元，其中：基本支出增加17.64万元，主要为因为2025年新增在职人员，工资保险上调，所以基本支出较上年增加17.64万元。项目支出增加0.00万元，主要为2025年我部门无项目支出安排。</w:t>
      </w:r>
    </w:p>
    <w:p>
      <w:pPr>
        <w:spacing w:before="10" w:after="10" w:line="360" w:lineRule="auto"/>
        <w:ind w:firstLine="640"/>
        <w:jc w:val="left"/>
        <w:outlineLvl w:val="2"/>
      </w:pPr>
      <w:bookmarkStart w:id="12" w:name="_Toc_3_3_0000000012"/>
      <w:r>
        <w:rPr>
          <w:rFonts w:ascii="黑体" w:eastAsia="黑体" w:cs="黑体" w:hAnsi="黑体"/>
          <w:color w:val="000000"/>
          <w:sz w:val="32"/>
        </w:rPr>
        <w:t>三、机关运行经费安排情况</w:t>
      </w:r>
      <w:bookmarkEnd w:id="12"/>
    </w:p>
    <w:p>
      <w:pPr>
        <w:pStyle w:val="27"/>
      </w:pPr>
      <w:r>
        <w:t>2025年，我部门机关运行经费共计安排19.46万元，主要用于日常维修、办公用房水电费、办公用房取暖费、办公用房物业管理费等日常运行支出。</w:t>
      </w:r>
    </w:p>
    <w:p>
      <w:pPr>
        <w:spacing w:before="10" w:after="10" w:line="360" w:lineRule="auto"/>
        <w:ind w:firstLine="640"/>
        <w:jc w:val="left"/>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28"/>
      </w:pPr>
      <w:r>
        <w:t>2025年，我部门财政拨款“三公”经费预算安排3.60万元，其中因公出国（境）费0.00万元；公务用车购置及运维费3.60万元（其中：公务用车购置费为0.00万元，公务用车运维费3.60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4" w:name="_Toc_3_3_0000000014"/>
      <w:r>
        <w:rPr>
          <w:rFonts w:ascii="黑体" w:eastAsia="黑体" w:cs="黑体" w:hAnsi="黑体"/>
          <w:color w:val="000000"/>
          <w:sz w:val="32"/>
        </w:rPr>
        <w:t>五、部门整体绩效目标</w:t>
      </w:r>
      <w:bookmarkEnd w:id="14"/>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2025年，昌黎县供销社将继续深入学习贯彻党的二十大精神以及习近平总书记关于“三农”工作重要论述和对供销合作社工作的重要指示批示精神，以服务乡村振兴为导向，坚持稳中求进、守正创新的工作总基调，坚持从“三农”工作大局出发，牢记为农服务根本宗旨，持续深化综合改革，完善体制机制，拓展服务领域，深入推进改革强社、服务立社、夯基建社、以企兴社、从严治社，加快成为服务农民生产生活的生力军和综合平台。完善农业社会化服务体系。夯实粮食安全根基，持续推进“村社共建”提质扩面，大力开展土地托管服务，发展浅埋滴灌节水农业，积极参与高标准农田建设，加强农机作业队伍建设，加快农资供应服务转型升级,高质量开展“绿色农资”升级行动，助推我县绿色农业发展。</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（一）加强农机作业队伍建设</w:t>
      </w:r>
    </w:p>
    <w:p>
      <w:pPr>
        <w:pStyle w:val="30"/>
      </w:pPr>
      <w:r>
        <w:t>绩效目标：壮大农机作业联盟，广泛开展农机作业服务，促进农业节本增效。为县域农户开展耕、种、管、收等系列化服务，实现优化资源配置，大幅提升农业生产效率。</w:t>
      </w:r>
    </w:p>
    <w:p>
      <w:pPr>
        <w:pStyle w:val="30"/>
      </w:pPr>
      <w:r>
        <w:t>绩效指标：2025年，开展农机作业面积30万亩。</w:t>
      </w:r>
    </w:p>
    <w:p>
      <w:pPr>
        <w:pStyle w:val="30"/>
      </w:pPr>
      <w:r>
        <w:t>（二）扎实开展“村社共建”试点</w:t>
      </w:r>
    </w:p>
    <w:p>
      <w:pPr>
        <w:pStyle w:val="30"/>
      </w:pPr>
      <w:r>
        <w:t>绩效目标：完善农业社会化服务体系。围绕全方位夯实粮食安全根基，持续推进“村社共建”提质扩面，大力开展土地托管服务，发展浅埋滴灌节水农业，积极参与高标准农田建设。加强农机作业队伍建设，壮大农机作业联盟，广泛开展农机作业服务，促进农业节本增效。加快农资供应服务转型升级,积极参与化肥农药减量控害行动，高质量开展“绿色农资”升级行动，助推我县绿色农业发展。</w:t>
      </w:r>
    </w:p>
    <w:p>
      <w:pPr>
        <w:pStyle w:val="30"/>
      </w:pPr>
      <w:r>
        <w:t>绩效指标：2025年，托管村集体土地面积2500亩。</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（一）继续深化供销社综合改革。按照综合改革意见主动向县委、县政府汇报供销社情况，争取支持和相关部门配合按照综合改革的时间和步骤加快推进进度。</w:t>
      </w:r>
    </w:p>
    <w:p>
      <w:pPr>
        <w:pStyle w:val="31"/>
      </w:pPr>
      <w:r>
        <w:t>（二）加强基层社建设。进一步加强社有资产管理，提高使用效益，全面进行资产管理，构建新型农业社会化服务体系。</w:t>
      </w:r>
    </w:p>
    <w:p>
      <w:pPr>
        <w:pStyle w:val="31"/>
      </w:pPr>
      <w:r>
        <w:t>（三）继续深化全面从严治党工作。坚持党建工作与业务工作同要求、同部署，做到两手抓、两手硬、两促进。</w:t>
      </w:r>
    </w:p>
    <w:p>
      <w:pPr>
        <w:pStyle w:val="31"/>
      </w:pPr>
      <w:r>
        <w:t>（四）为应对可能存在的问题和环境变化等趋势，采取措施预做准备，控制偏差，保证绩效目标实现，制定以下保障措施：</w:t>
      </w:r>
    </w:p>
    <w:p>
      <w:pPr>
        <w:pStyle w:val="31"/>
      </w:pPr>
      <w:r>
        <w:t>1、完善制度建设。制定完善预算绩效管理制度、资金管理办法、工作保障制度等内控管理办法，为全年预算绩效目标的实现奠定制度基础。</w:t>
      </w:r>
    </w:p>
    <w:p>
      <w:pPr>
        <w:pStyle w:val="31"/>
      </w:pPr>
      <w:r>
        <w:t>2、加强支出管理。通过优化支出结构、编细编实预算、尽快启动项目、及时支付资金、按规定及时下达资金等多种措施，确保支出进度达标。</w:t>
      </w:r>
    </w:p>
    <w:p>
      <w:pPr>
        <w:pStyle w:val="31"/>
      </w:pPr>
      <w:r>
        <w:t>3、加强绩效运行监控。按要求开展绩效运行监控，发现问题及时采取措施，确保绩效目标如期保质实现。</w:t>
      </w:r>
    </w:p>
    <w:p>
      <w:pPr>
        <w:pStyle w:val="31"/>
      </w:pPr>
      <w:r>
        <w:t>4、做好绩效自评。按要求开展上年度部门预算绩效自评和重点评价工作，对评价中发现的问题及时整改，调整优化支出结构，提高财政资金使用效益。</w:t>
      </w:r>
    </w:p>
    <w:p>
      <w:pPr>
        <w:pStyle w:val="31"/>
      </w:pPr>
      <w:r>
        <w:t>5、规范财务资产管理。完善财务管理制度，严格审批程序，加强固定资产登记、使用和报废处置管理，做到支出合理，物尽其用。</w:t>
      </w:r>
    </w:p>
    <w:p>
      <w:pPr>
        <w:pStyle w:val="31"/>
      </w:pPr>
      <w:r>
        <w:t>6、加强内部监督。加强内部监督制度建设，对绩效运行情况、重大支出决策、资产处置及其他重要事项的决策和执行进行督导，配合做好审计、财政监督等外部监督工作，确保财政资金安全有效。</w:t>
      </w:r>
    </w:p>
    <w:p>
      <w:pPr>
        <w:pStyle w:val="31"/>
      </w:pPr>
      <w:r>
        <w:t>7、加强宣传培训调研。加强人员培训，提高职工业务素质；优化财政资金配置、提高资金使用效益；强化预算绩效管理意识，促进预算绩效管理水平进一步提升。</w:t>
      </w:r>
    </w:p>
    <w:p>
      <w:pPr>
        <w:pStyle w:val="31"/>
        <w:sectPr>
          <w:pgSz w:w="16840" w:h="11900" w:orient="landscape"/>
          <w:pgMar w:top="1361" w:right="1020" w:bottom="1361" w:left="1020" w:header="720" w:footer="720" w:gutter="0"/>
          <w:docGrid w:linePitch="326" w:charSpace="0"/>
        </w:sectPr>
      </w:pPr>
      <w:r>
        <w:t>坚持厉行节约。坚持厉行节约，反对铺张浪费，科学规范分配财政资金，提高财政资金使用效益，建设节约型机关节约型机关。</w:t>
      </w:r>
    </w:p>
    <w:p>
      <w:pPr>
        <w:spacing w:before="10" w:after="10" w:line="360" w:lineRule="auto"/>
        <w:ind w:firstLine="640"/>
        <w:jc w:val="left"/>
        <w:outlineLvl w:val="2"/>
      </w:pPr>
      <w:bookmarkStart w:id="15" w:name="_Toc_3_3_0000000015"/>
      <w:r>
        <w:rPr>
          <w:rFonts w:ascii="黑体" w:eastAsia="黑体" w:cs="黑体" w:hAnsi="黑体"/>
          <w:color w:val="000000"/>
          <w:sz w:val="32"/>
        </w:rPr>
        <w:t>六、部门主管专项资金预算安排情况及绩效目标</w:t>
      </w:r>
      <w:bookmarkEnd w:id="15"/>
    </w:p>
    <w:p>
      <w:pPr>
        <w:ind w:firstLineChars="300" w:firstLine="720"/>
      </w:pPr>
      <w:r>
        <w:t xml:space="preserve"> 无</w:t>
      </w:r>
    </w:p>
    <w:p>
      <w:pPr>
        <w:tabs>
          <w:tab w:val="left" w:pos="1300"/>
        </w:tabs>
        <w:jc w:val="both"/>
        <w:sectPr>
          <w:pgSz w:w="16840" w:h="11900" w:orient="landscape"/>
          <w:pgMar w:top="1361" w:right="1020" w:bottom="1134" w:left="1020" w:header="720" w:footer="720" w:gutter="0"/>
          <w:docGrid w:linePitch="326" w:charSpace="0"/>
        </w:sectPr>
      </w:pPr>
      <w:r>
        <w:tab/>
      </w:r>
    </w:p>
    <w:p>
      <w:pPr>
        <w:spacing w:before="10" w:after="10" w:line="360" w:lineRule="auto"/>
        <w:ind w:firstLine="640"/>
        <w:jc w:val="left"/>
        <w:outlineLvl w:val="2"/>
      </w:pPr>
      <w:bookmarkStart w:id="16" w:name="_Toc_3_3_0000000016"/>
      <w:r>
        <w:rPr>
          <w:rFonts w:ascii="黑体" w:eastAsia="黑体" w:cs="黑体" w:hAnsi="黑体"/>
          <w:color w:val="000000"/>
          <w:sz w:val="32"/>
        </w:rPr>
        <w:t>七、部门项目预算安排情况及绩效目标</w:t>
      </w:r>
      <w:bookmarkEnd w:id="16"/>
    </w:p>
    <w:p>
      <w:pPr>
        <w:ind w:firstLineChars="400" w:firstLine="960"/>
      </w:pPr>
      <w:r>
        <w:t>无</w:t>
      </w:r>
    </w:p>
    <w:p>
      <w:pPr>
        <w:tabs>
          <w:tab w:val="left" w:pos="1120"/>
        </w:tabs>
        <w:jc w:val="both"/>
        <w:sectPr>
          <w:pgSz w:w="16840" w:h="11900" w:orient="landscape"/>
          <w:pgMar w:top="1361" w:right="1020" w:bottom="1134" w:left="1020" w:header="720" w:footer="720" w:gutter="0"/>
          <w:docGrid w:linePitch="326" w:charSpace="0"/>
        </w:sectPr>
      </w:pPr>
      <w:r>
        <w:tab/>
      </w: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975河北省昌黎县供销合作社联合社</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河北省昌黎县供销合作社联合社（含所属单位）上年末固定资产金额为203.62万元（详见下表）。本年度拟购置固定资产总额为0.00万元，已按要求列入政府采购预算，详见政府采购预算表。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975河北省昌黎县供销合作社联合社</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203.62</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3356.98</w:t>
            </w:r>
          </w:p>
        </w:tc>
        <w:tc>
          <w:tcPr>
            <w:tcW w:w="2835" w:type="dxa"/>
            <w:vAlign w:val="center"/>
          </w:tcPr>
          <w:p>
            <w:pPr>
              <w:pStyle w:val="19"/>
            </w:pPr>
            <w:r>
              <w:t>147.60</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2</w:t>
            </w:r>
          </w:p>
        </w:tc>
        <w:tc>
          <w:tcPr>
            <w:tcW w:w="2835" w:type="dxa"/>
            <w:vAlign w:val="center"/>
          </w:tcPr>
          <w:p>
            <w:pPr>
              <w:pStyle w:val="19"/>
            </w:pPr>
            <w:r>
              <w:t>25.67</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44</w:t>
            </w:r>
          </w:p>
        </w:tc>
        <w:tc>
          <w:tcPr>
            <w:tcW w:w="2835" w:type="dxa"/>
            <w:vAlign w:val="center"/>
          </w:tcPr>
          <w:p>
            <w:pPr>
              <w:pStyle w:val="19"/>
            </w:pPr>
            <w:r>
              <w:t>30.35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22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customProps>
</customData>
</file>

<file path=customXml/itemProps1.xml><?xml version="1.0" encoding="utf-8"?>
<ds:datastoreItem xmlns:ds="http://schemas.openxmlformats.org/officeDocument/2006/customXml" ds:itemID="{15D9BC7F-FB50-4D92-9B44-BE651DC18D8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Yozo_Office27021597764231179</Application>
  <Pages>25</Pages>
  <Words>0</Words>
  <Characters>7215</Characters>
  <Lines>0</Lines>
  <Paragraphs>132</Paragraphs>
  <CharactersWithSpaces>9621</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2025-01-19T11:51:35Z</dcterms:created>
  <dcterms:modified xsi:type="dcterms:W3CDTF">2025-01-23T01:38:24Z</dcterms:modified>
</cp:coreProperties>
</file>