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垃圾填埋场及垃圾中转站覆土、运行费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《垃圾填埋场及垃圾中转站覆土、运行费》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预算项目基本信息：《垃圾填埋场及垃圾中转站覆土、运行费》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220.00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220.00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220.00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预算项目资金情况：年初预算资金210.52万元，截止2019年12月底拨付资金220.00万元，使用资金220.00万元，财政收回、调整预算项目资金9.48万元，结余结转资金0.00万元。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我单位承担城区的垃圾清扫，清运工作，为保障城区环境卫生我单位雇佣人员进行清扫，每天由垃圾清扫车，洒水车，吸尘车等车辆进行清扫。清运车辆把城区垃圾运输到垃圾中转站进行垃圾压缩，然后运输到垃圾填埋场进行填埋，垃圾填埋场每天购入土填埋，3-4月共需费用210.5万元。其中，垃圾中转站及填埋场维护费50万元，车辆燃油50万元，车辆修理费用50万元，其他费用50.5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达到垃圾填埋无异味，无污染，垃圾中转站及时压缩运输至垃圾填埋场，使垃圾得到很好处理，保障城区垃圾的及时清理，给居民提供一个良好的环境。</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1个；清扫、清运、填埋/天预期指标值≥1次，实际完成值1次。</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生活垃圾无害化处理率</w:t>
      </w:r>
      <w:r>
        <w:rPr>
          <w:rFonts w:hint="eastAsia" w:ascii="仿宋" w:hAnsi="仿宋" w:eastAsia="仿宋" w:cs="仿宋"/>
          <w:color w:val="000000"/>
          <w:spacing w:val="21"/>
          <w:sz w:val="28"/>
          <w:szCs w:val="28"/>
          <w:shd w:val="clear" w:color="auto" w:fill="FFFFFF"/>
          <w:lang w:val="en-US" w:eastAsia="zh-CN"/>
        </w:rPr>
        <w:t>预期指标值≥96.60%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100.00%；机械化清扫率预期指标值≥50.00%，实际完成值50.00%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经济效益指标：提高城市管理的有效性，效果明显。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生态效益指标：降低垃圾污染，效果明显。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根据本项目绩效评价指标体系自评得分94分，其中：产出指标得分47分，效益指标30分，满意度指标7分，预算执行率指标10分。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垃圾填埋场及垃圾中转站覆土、运行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根据上述项目完成情况，昌黎县城市管理综合行政执法局预算项目《垃圾填埋场及垃圾中转站覆土、运行费》2019年度绩效评价结论为：良。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预算项目《垃圾填埋场及垃圾中转站覆土、运行费》年初设定目标清晰准确比较全面，贴近项目实施内容，易于评价。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垃圾填埋场及垃圾中转站覆土、运行费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8F2083B"/>
    <w:rsid w:val="29544BDD"/>
    <w:rsid w:val="2A1A5929"/>
    <w:rsid w:val="2AAA1C7B"/>
    <w:rsid w:val="2B286F94"/>
    <w:rsid w:val="2E3E5C39"/>
    <w:rsid w:val="2F27187C"/>
    <w:rsid w:val="305E65D9"/>
    <w:rsid w:val="32383F35"/>
    <w:rsid w:val="34400C8E"/>
    <w:rsid w:val="347735F3"/>
    <w:rsid w:val="34F00762"/>
    <w:rsid w:val="364021D8"/>
    <w:rsid w:val="365408BA"/>
    <w:rsid w:val="37E91B0E"/>
    <w:rsid w:val="3A944FC4"/>
    <w:rsid w:val="3ACB7D28"/>
    <w:rsid w:val="3AEC2315"/>
    <w:rsid w:val="3EC204C9"/>
    <w:rsid w:val="401F6D9E"/>
    <w:rsid w:val="416A3EA9"/>
    <w:rsid w:val="41FC728A"/>
    <w:rsid w:val="44156EA7"/>
    <w:rsid w:val="463C5A5E"/>
    <w:rsid w:val="47095346"/>
    <w:rsid w:val="47ED7F8A"/>
    <w:rsid w:val="48045F4B"/>
    <w:rsid w:val="4A16649A"/>
    <w:rsid w:val="4A570129"/>
    <w:rsid w:val="4A697919"/>
    <w:rsid w:val="4CFC606B"/>
    <w:rsid w:val="4D7B7868"/>
    <w:rsid w:val="4DEC4F3A"/>
    <w:rsid w:val="4F3B0B9F"/>
    <w:rsid w:val="4F94130E"/>
    <w:rsid w:val="510B785B"/>
    <w:rsid w:val="5385180E"/>
    <w:rsid w:val="557B759C"/>
    <w:rsid w:val="56F0469E"/>
    <w:rsid w:val="5CE23D31"/>
    <w:rsid w:val="5E502584"/>
    <w:rsid w:val="63BF7EB0"/>
    <w:rsid w:val="657431F7"/>
    <w:rsid w:val="66473007"/>
    <w:rsid w:val="669017AD"/>
    <w:rsid w:val="691242CC"/>
    <w:rsid w:val="69CA4474"/>
    <w:rsid w:val="69DB3F25"/>
    <w:rsid w:val="71B22797"/>
    <w:rsid w:val="71BD32CF"/>
    <w:rsid w:val="753650EB"/>
    <w:rsid w:val="7854354A"/>
    <w:rsid w:val="7A3D754B"/>
    <w:rsid w:val="7B4C392B"/>
    <w:rsid w:val="7BBF51C7"/>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10</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2024-02-19T07:00:23Z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