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44"/>
          <w:szCs w:val="44"/>
        </w:rPr>
      </w:pPr>
      <w:r>
        <w:rPr>
          <w:rFonts w:hint="eastAsia" w:ascii="宋体" w:hAnsi="宋体" w:eastAsia="宋体"/>
          <w:b/>
          <w:sz w:val="44"/>
          <w:szCs w:val="44"/>
        </w:rPr>
        <w:t>昌黎县财政支出项目</w:t>
      </w:r>
    </w:p>
    <w:p>
      <w:pPr>
        <w:jc w:val="center"/>
        <w:rPr>
          <w:rFonts w:ascii="宋体" w:hAnsi="宋体" w:eastAsia="宋体"/>
          <w:b/>
          <w:sz w:val="44"/>
          <w:szCs w:val="44"/>
        </w:rPr>
      </w:pPr>
      <w:r>
        <w:rPr>
          <w:rFonts w:hint="eastAsia" w:ascii="宋体" w:hAnsi="宋体" w:eastAsia="宋体"/>
          <w:b/>
          <w:sz w:val="44"/>
          <w:szCs w:val="44"/>
        </w:rPr>
        <w:t>绩效评价自评报告</w:t>
      </w:r>
    </w:p>
    <w:p>
      <w:pPr>
        <w:jc w:val="center"/>
        <w:rPr>
          <w:rFonts w:ascii="宋体" w:hAnsi="宋体" w:eastAsia="宋体"/>
          <w:b/>
          <w:sz w:val="32"/>
          <w:szCs w:val="32"/>
        </w:rPr>
      </w:pPr>
    </w:p>
    <w:p>
      <w:pPr>
        <w:spacing w:line="700" w:lineRule="exact"/>
        <w:ind w:left="1738" w:leftChars="218" w:hanging="1280" w:hangingChars="400"/>
        <w:rPr>
          <w:rFonts w:ascii="宋体" w:hAnsi="宋体" w:eastAsia="宋体" w:cs="宋体"/>
          <w:sz w:val="24"/>
          <w:u w:val="single"/>
        </w:rPr>
      </w:pPr>
      <w:r>
        <w:rPr>
          <w:rFonts w:hint="eastAsia" w:ascii="宋体" w:hAnsi="宋体" w:eastAsia="宋体" w:cs="宋体"/>
          <w:sz w:val="32"/>
          <w:szCs w:val="32"/>
        </w:rPr>
        <w:t>项目名称</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城中村保洁费                     </w:t>
      </w:r>
    </w:p>
    <w:p>
      <w:pPr>
        <w:spacing w:line="700" w:lineRule="exact"/>
        <w:ind w:left="1738" w:leftChars="218" w:hanging="1280" w:hangingChars="40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项目单位</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昌黎县城市管理综合行政执法局 </w:t>
      </w:r>
      <w:r>
        <w:rPr>
          <w:rFonts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ascii="宋体" w:hAnsi="宋体" w:eastAsia="宋体" w:cs="宋体"/>
          <w:sz w:val="32"/>
          <w:szCs w:val="32"/>
          <w:u w:val="single"/>
        </w:rPr>
        <w:t xml:space="preserve">   </w:t>
      </w:r>
    </w:p>
    <w:p>
      <w:pPr>
        <w:spacing w:line="700" w:lineRule="exact"/>
        <w:ind w:firstLine="480" w:firstLineChars="15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主管部门</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w:t>
      </w:r>
    </w:p>
    <w:p>
      <w:pPr>
        <w:spacing w:line="700" w:lineRule="exact"/>
        <w:ind w:firstLine="707" w:firstLineChars="221"/>
        <w:rPr>
          <w:rFonts w:ascii="宋体" w:hAnsi="宋体" w:eastAsia="宋体" w:cs="宋体"/>
          <w:sz w:val="32"/>
          <w:szCs w:val="32"/>
          <w:u w:val="single"/>
        </w:rPr>
      </w:pP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评价类型：事前评价□事中评价□事后评价</w:t>
      </w:r>
      <w:r>
        <w:rPr>
          <w:rFonts w:hint="eastAsia" w:ascii="宋体" w:hAnsi="宋体" w:eastAsia="宋体" w:cs="宋体"/>
          <w:sz w:val="24"/>
          <w:bdr w:val="single" w:color="auto" w:sz="4" w:space="0"/>
        </w:rPr>
        <w:t>√</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组织方式：部门（单位）自评</w:t>
      </w:r>
      <w:r>
        <w:rPr>
          <w:rFonts w:hint="eastAsia" w:ascii="宋体" w:hAnsi="宋体" w:eastAsia="宋体" w:cs="宋体"/>
          <w:sz w:val="24"/>
          <w:bdr w:val="single" w:color="auto" w:sz="4" w:space="0"/>
        </w:rPr>
        <w:t>√</w:t>
      </w:r>
      <w:r>
        <w:rPr>
          <w:rFonts w:hint="eastAsia" w:ascii="宋体" w:hAnsi="宋体" w:eastAsia="宋体" w:cs="宋体"/>
          <w:sz w:val="32"/>
          <w:szCs w:val="32"/>
        </w:rPr>
        <w:t>财政部门组织评价□</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评价机构：部门（单位）评价组☑财政部门评价组□</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中介机构□</w:t>
      </w:r>
    </w:p>
    <w:p>
      <w:pPr>
        <w:spacing w:line="560" w:lineRule="exact"/>
        <w:rPr>
          <w:rFonts w:ascii="宋体" w:hAnsi="宋体" w:eastAsia="宋体" w:cs="宋体"/>
          <w:sz w:val="32"/>
          <w:szCs w:val="32"/>
        </w:rPr>
      </w:pPr>
      <w:r>
        <w:rPr>
          <w:rFonts w:ascii="宋体" w:hAnsi="宋体" w:eastAsia="宋体" w:cs="宋体"/>
          <w:sz w:val="32"/>
          <w:szCs w:val="32"/>
        </w:rPr>
        <w:t xml:space="preserve">                                 </w:t>
      </w: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4800" w:firstLineChars="1500"/>
        <w:rPr>
          <w:rFonts w:ascii="宋体" w:hAnsi="宋体" w:eastAsia="宋体" w:cs="宋体"/>
          <w:sz w:val="32"/>
          <w:szCs w:val="32"/>
          <w:highlight w:val="yellow"/>
        </w:rPr>
      </w:pPr>
      <w:r>
        <w:rPr>
          <w:rFonts w:ascii="宋体" w:hAnsi="宋体" w:eastAsia="宋体" w:cs="宋体"/>
          <w:sz w:val="32"/>
          <w:szCs w:val="32"/>
          <w:highlight w:val="yellow"/>
        </w:rPr>
        <w:t xml:space="preserve">  20</w:t>
      </w:r>
      <w:r>
        <w:rPr>
          <w:rFonts w:hint="eastAsia" w:ascii="宋体" w:hAnsi="宋体" w:eastAsia="宋体" w:cs="宋体"/>
          <w:sz w:val="32"/>
          <w:szCs w:val="32"/>
          <w:highlight w:val="yellow"/>
        </w:rPr>
        <w:t>20</w:t>
      </w:r>
      <w:r>
        <w:rPr>
          <w:rFonts w:ascii="宋体" w:hAnsi="宋体" w:eastAsia="宋体" w:cs="宋体"/>
          <w:sz w:val="32"/>
          <w:szCs w:val="32"/>
          <w:highlight w:val="yellow"/>
        </w:rPr>
        <w:t xml:space="preserve"> </w:t>
      </w:r>
      <w:r>
        <w:rPr>
          <w:rFonts w:hint="eastAsia" w:ascii="宋体" w:hAnsi="宋体" w:eastAsia="宋体" w:cs="宋体"/>
          <w:sz w:val="32"/>
          <w:szCs w:val="32"/>
          <w:highlight w:val="yellow"/>
        </w:rPr>
        <w:t>年5月20日</w:t>
      </w:r>
    </w:p>
    <w:p>
      <w:pPr>
        <w:jc w:val="center"/>
        <w:rPr>
          <w:b/>
          <w:bCs/>
          <w:sz w:val="36"/>
          <w:szCs w:val="36"/>
        </w:rPr>
      </w:pPr>
    </w:p>
    <w:p>
      <w:pPr>
        <w:jc w:val="center"/>
        <w:rPr>
          <w:b/>
          <w:bCs/>
          <w:sz w:val="36"/>
          <w:szCs w:val="36"/>
        </w:rPr>
      </w:pPr>
    </w:p>
    <w:p>
      <w:pPr>
        <w:jc w:val="center"/>
        <w:rPr>
          <w:b/>
          <w:bCs/>
          <w:sz w:val="36"/>
          <w:szCs w:val="36"/>
        </w:rPr>
      </w:pPr>
    </w:p>
    <w:p>
      <w:pPr>
        <w:jc w:val="center"/>
        <w:rPr>
          <w:rFonts w:hint="eastAsia"/>
          <w:b/>
          <w:bCs/>
          <w:sz w:val="36"/>
          <w:szCs w:val="36"/>
        </w:rPr>
      </w:pPr>
      <w:r>
        <w:rPr>
          <w:rFonts w:hint="eastAsia"/>
          <w:b/>
          <w:bCs/>
          <w:sz w:val="36"/>
          <w:szCs w:val="36"/>
        </w:rPr>
        <w:t>昌黎县城市管理综合行政执法局</w:t>
      </w:r>
    </w:p>
    <w:p>
      <w:pPr>
        <w:jc w:val="center"/>
        <w:rPr>
          <w:b/>
          <w:bCs/>
          <w:sz w:val="36"/>
          <w:szCs w:val="36"/>
        </w:rPr>
      </w:pPr>
      <w:r>
        <w:rPr>
          <w:rFonts w:hint="eastAsia"/>
          <w:b/>
          <w:bCs/>
          <w:sz w:val="36"/>
          <w:szCs w:val="36"/>
        </w:rPr>
        <w:t>《城中村保洁费》</w:t>
      </w:r>
    </w:p>
    <w:p>
      <w:pPr>
        <w:jc w:val="center"/>
        <w:rPr>
          <w:b/>
          <w:bCs/>
          <w:sz w:val="36"/>
          <w:szCs w:val="36"/>
        </w:rPr>
      </w:pPr>
      <w:r>
        <w:rPr>
          <w:rFonts w:hint="eastAsia"/>
          <w:b/>
          <w:bCs/>
          <w:sz w:val="36"/>
          <w:szCs w:val="36"/>
        </w:rPr>
        <w:t>预算项目绩效评价报告</w:t>
      </w:r>
    </w:p>
    <w:p>
      <w:pPr>
        <w:numPr>
          <w:ilvl w:val="0"/>
          <w:numId w:val="1"/>
        </w:numPr>
        <w:rPr>
          <w:b/>
          <w:bCs/>
          <w:sz w:val="32"/>
          <w:szCs w:val="32"/>
        </w:rPr>
      </w:pPr>
      <w:r>
        <w:rPr>
          <w:rFonts w:hint="eastAsia"/>
          <w:b/>
          <w:bCs/>
          <w:sz w:val="32"/>
          <w:szCs w:val="32"/>
        </w:rPr>
        <w:t>绩效自评工作组织开展情况</w:t>
      </w:r>
    </w:p>
    <w:p>
      <w:pPr>
        <w:numPr>
          <w:ilvl w:val="0"/>
          <w:numId w:val="2"/>
        </w:numPr>
        <w:rPr>
          <w:b/>
          <w:bCs/>
          <w:sz w:val="30"/>
          <w:szCs w:val="30"/>
        </w:rPr>
      </w:pPr>
      <w:r>
        <w:rPr>
          <w:rFonts w:hint="eastAsia"/>
          <w:b/>
          <w:bCs/>
          <w:sz w:val="30"/>
          <w:szCs w:val="30"/>
        </w:rPr>
        <w:t>部门绩效自评工作组织情况</w:t>
      </w:r>
    </w:p>
    <w:p>
      <w:pPr>
        <w:ind w:firstLine="644" w:firstLineChars="200"/>
        <w:rPr>
          <w:rFonts w:ascii="仿宋" w:hAnsi="仿宋" w:eastAsia="仿宋" w:cs="仿宋"/>
          <w:color w:val="000000"/>
          <w:spacing w:val="21"/>
          <w:sz w:val="28"/>
          <w:szCs w:val="28"/>
          <w:shd w:val="clear" w:color="auto" w:fill="FFFFFF"/>
        </w:rPr>
      </w:pPr>
      <w:r>
        <w:rPr>
          <w:rFonts w:ascii="仿宋" w:hAnsi="仿宋" w:eastAsia="仿宋" w:cs="仿宋"/>
          <w:color w:val="000000"/>
          <w:spacing w:val="21"/>
          <w:sz w:val="28"/>
          <w:szCs w:val="28"/>
          <w:shd w:val="clear" w:color="auto" w:fill="FFFFFF"/>
        </w:rPr>
        <w:t>加强组织领导按照</w:t>
      </w:r>
      <w:r>
        <w:rPr>
          <w:rFonts w:hint="eastAsia" w:ascii="仿宋" w:hAnsi="仿宋" w:eastAsia="仿宋" w:cs="仿宋"/>
          <w:color w:val="000000"/>
          <w:spacing w:val="21"/>
          <w:sz w:val="28"/>
          <w:szCs w:val="28"/>
          <w:shd w:val="clear" w:color="auto" w:fill="FFFFFF"/>
        </w:rPr>
        <w:t>县</w:t>
      </w:r>
      <w:r>
        <w:rPr>
          <w:rFonts w:ascii="仿宋" w:hAnsi="仿宋" w:eastAsia="仿宋" w:cs="仿宋"/>
          <w:color w:val="000000"/>
          <w:spacing w:val="21"/>
          <w:sz w:val="28"/>
          <w:szCs w:val="28"/>
          <w:shd w:val="clear" w:color="auto" w:fill="FFFFFF"/>
        </w:rPr>
        <w:t>财政局安排部署，我</w:t>
      </w:r>
      <w:r>
        <w:rPr>
          <w:rFonts w:hint="eastAsia" w:ascii="仿宋" w:hAnsi="仿宋" w:eastAsia="仿宋" w:cs="仿宋"/>
          <w:color w:val="000000"/>
          <w:spacing w:val="21"/>
          <w:sz w:val="28"/>
          <w:szCs w:val="28"/>
          <w:shd w:val="clear" w:color="auto" w:fill="FFFFFF"/>
        </w:rPr>
        <w:t>部门认真安排部署预算绩效评价工作，明确了由一名分管主管领导专门负责此项工作，具体工作由财务牵头，组织、协调和督促各项目相关业务科室落实此项工作。</w:t>
      </w:r>
    </w:p>
    <w:p>
      <w:pPr>
        <w:numPr>
          <w:ilvl w:val="0"/>
          <w:numId w:val="2"/>
        </w:numPr>
        <w:rPr>
          <w:b/>
          <w:bCs/>
          <w:sz w:val="30"/>
          <w:szCs w:val="30"/>
        </w:rPr>
      </w:pPr>
      <w:r>
        <w:rPr>
          <w:rFonts w:hint="eastAsia"/>
          <w:b/>
          <w:bCs/>
          <w:sz w:val="30"/>
          <w:szCs w:val="30"/>
        </w:rPr>
        <w:t>实施过程</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制定实施方案，为推进绩效管理工作健康有序开展，根据上级有关规定和要求，对评价的单位、项目、时间及责任人等明确了主体责任，规范了工作内容，确保绩效评价工作有章可循，有序开展。</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稳步推进工作，按照昌黎县财政局关于印发昌财【2020】13号《昌黎县财政局关于开展对2019年项目进行绩效自评》的通知，以《</w:t>
      </w:r>
      <w:bookmarkStart w:id="0" w:name="_GoBack"/>
      <w:bookmarkEnd w:id="0"/>
      <w:r>
        <w:rPr>
          <w:rFonts w:hint="eastAsia" w:ascii="仿宋" w:hAnsi="仿宋" w:eastAsia="仿宋" w:cs="仿宋"/>
          <w:color w:val="000000"/>
          <w:spacing w:val="21"/>
          <w:sz w:val="28"/>
          <w:szCs w:val="28"/>
          <w:shd w:val="clear" w:color="auto" w:fill="FFFFFF"/>
          <w:lang w:eastAsia="zh-CN"/>
        </w:rPr>
        <w:t>中华人民共和国预算法</w:t>
      </w:r>
      <w:r>
        <w:rPr>
          <w:rFonts w:hint="eastAsia" w:ascii="仿宋" w:hAnsi="仿宋" w:eastAsia="仿宋" w:cs="仿宋"/>
          <w:color w:val="000000"/>
          <w:spacing w:val="21"/>
          <w:sz w:val="28"/>
          <w:szCs w:val="28"/>
          <w:shd w:val="clear" w:color="auto" w:fill="FFFFFF"/>
        </w:rPr>
        <w:t>》、中共中央 国务院关于《全面实施预算绩效管理推进工作方案》（中发【2018】34号）及中央、省、市、县相关法律、法规等制度；国家和省、市、县国民经济与社会发展规划；国家和省、市、县制定的预算绩效管理制度、资金使用管理办法；县级预算部门职责和年度工作计划；县级预算部门年初设置的绩效目标、绩效指标和绩效标准，为评价依据，由各科室负责对归口管理的部门进行单位绩效自评工作和督查、复审。</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评价结果运用。通过开展预算绩效评价，我们对财政预算资金管理规范、发挥效益突出、预算绩效成绩显著的项目，在下一年度项目资金安排时重点考虑，在向上申报项目时，同等条件下优先上报。</w:t>
      </w:r>
    </w:p>
    <w:p>
      <w:pPr>
        <w:rPr>
          <w:b/>
          <w:bCs/>
          <w:sz w:val="32"/>
          <w:szCs w:val="32"/>
        </w:rPr>
      </w:pPr>
      <w:r>
        <w:rPr>
          <w:rFonts w:hint="eastAsia"/>
          <w:b/>
          <w:bCs/>
          <w:sz w:val="32"/>
          <w:szCs w:val="32"/>
        </w:rPr>
        <w:t>（</w:t>
      </w:r>
      <w:r>
        <w:rPr>
          <w:rFonts w:hint="eastAsia"/>
          <w:b/>
          <w:bCs/>
          <w:sz w:val="30"/>
          <w:szCs w:val="30"/>
        </w:rPr>
        <w:t>3）预算资金安排及资金分配拨付</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预算项目基本信息：《城中村保洁费》</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预算项目年初预算</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lang w:val="en-US" w:eastAsia="zh-CN"/>
        </w:rPr>
        <w:t>调整后</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w:t>
      </w:r>
      <w:r>
        <w:rPr>
          <w:rFonts w:hint="eastAsia" w:ascii="仿宋" w:hAnsi="仿宋" w:eastAsia="仿宋" w:cs="仿宋"/>
          <w:color w:val="000000"/>
          <w:spacing w:val="21"/>
          <w:sz w:val="28"/>
          <w:szCs w:val="28"/>
          <w:shd w:val="clear" w:color="auto" w:fill="FFFFFF"/>
          <w:lang w:val="en-US" w:eastAsia="zh-CN"/>
        </w:rPr>
        <w:t>204.00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预算项目资金到位情况：</w:t>
      </w:r>
      <w:r>
        <w:rPr>
          <w:rFonts w:hint="eastAsia" w:ascii="仿宋" w:hAnsi="仿宋" w:eastAsia="仿宋" w:cs="仿宋"/>
          <w:color w:val="000000"/>
          <w:spacing w:val="21"/>
          <w:sz w:val="28"/>
          <w:szCs w:val="28"/>
          <w:shd w:val="clear" w:color="auto" w:fill="FFFFFF"/>
          <w:lang w:val="en-US" w:eastAsia="zh-CN"/>
        </w:rPr>
        <w:t>204.00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预算项目资金执行情况：</w:t>
      </w:r>
      <w:r>
        <w:rPr>
          <w:rFonts w:hint="eastAsia" w:ascii="仿宋" w:hAnsi="仿宋" w:eastAsia="仿宋" w:cs="仿宋"/>
          <w:color w:val="000000"/>
          <w:spacing w:val="21"/>
          <w:sz w:val="28"/>
          <w:szCs w:val="28"/>
          <w:shd w:val="clear" w:color="auto" w:fill="FFFFFF"/>
          <w:lang w:val="en-US" w:eastAsia="zh-CN"/>
        </w:rPr>
        <w:t>204.00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预算项目资金执行进度：</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rPr>
        <w:t>%</w:t>
      </w:r>
    </w:p>
    <w:p>
      <w:pPr>
        <w:ind w:firstLine="728"/>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预算项目结余资金：</w:t>
      </w:r>
      <w:r>
        <w:rPr>
          <w:rFonts w:hint="eastAsia" w:ascii="仿宋" w:hAnsi="仿宋" w:eastAsia="仿宋" w:cs="仿宋"/>
          <w:color w:val="000000"/>
          <w:spacing w:val="21"/>
          <w:sz w:val="28"/>
          <w:szCs w:val="28"/>
          <w:shd w:val="clear" w:color="auto" w:fill="FFFFFF"/>
          <w:lang w:val="en-US" w:eastAsia="zh-CN"/>
        </w:rPr>
        <w:t>0.00</w:t>
      </w:r>
      <w:r>
        <w:rPr>
          <w:rFonts w:hint="eastAsia" w:ascii="仿宋" w:hAnsi="仿宋" w:eastAsia="仿宋" w:cs="仿宋"/>
          <w:color w:val="000000"/>
          <w:spacing w:val="21"/>
          <w:sz w:val="28"/>
          <w:szCs w:val="28"/>
          <w:shd w:val="clear" w:color="auto" w:fill="FFFFFF"/>
        </w:rPr>
        <w:t>万元</w:t>
      </w:r>
    </w:p>
    <w:p>
      <w:pPr>
        <w:ind w:firstLine="728"/>
        <w:rPr>
          <w:rFonts w:hint="default"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预算项目资金情况：年初预算资金170.669万元，截止2019年12月底拨付资金204.00万元，使用资金204.00万元，财政收回、调整预算项目资金33.331万元，结余结转资金0.00万元。</w:t>
      </w:r>
    </w:p>
    <w:p>
      <w:pPr>
        <w:rPr>
          <w:b/>
          <w:bCs/>
          <w:sz w:val="30"/>
          <w:szCs w:val="30"/>
        </w:rPr>
      </w:pPr>
      <w:r>
        <w:rPr>
          <w:rFonts w:hint="eastAsia"/>
          <w:b/>
          <w:bCs/>
          <w:sz w:val="30"/>
          <w:szCs w:val="30"/>
        </w:rPr>
        <w:t>（4）财务管理、专项监督检查及审计部门意见</w:t>
      </w:r>
    </w:p>
    <w:p>
      <w:pPr>
        <w:ind w:firstLine="644" w:firstLineChars="200"/>
        <w:rPr>
          <w:rFonts w:ascii="Calibri" w:hAnsi="Calibri" w:cs="Times New Roman"/>
          <w:szCs w:val="21"/>
        </w:rPr>
      </w:pPr>
      <w:r>
        <w:rPr>
          <w:rFonts w:hint="eastAsia" w:ascii="仿宋" w:hAnsi="仿宋" w:eastAsia="仿宋" w:cs="仿宋"/>
          <w:color w:val="000000"/>
          <w:spacing w:val="21"/>
          <w:sz w:val="28"/>
          <w:szCs w:val="28"/>
          <w:shd w:val="clear" w:color="auto" w:fill="FFFFFF"/>
        </w:rPr>
        <w:t>本单位建立了内控管理制度，有完善的相关财务管理制度和专项资金管理办法。</w:t>
      </w:r>
    </w:p>
    <w:p>
      <w:pPr>
        <w:pStyle w:val="4"/>
        <w:widowControl/>
        <w:shd w:val="clear" w:color="auto" w:fill="FFFFFF"/>
        <w:spacing w:beforeAutospacing="0" w:after="225" w:afterAutospacing="0" w:line="450" w:lineRule="atLeast"/>
        <w:ind w:firstLine="645"/>
        <w:rPr>
          <w:rFonts w:ascii="仿宋" w:hAnsi="仿宋" w:eastAsia="仿宋" w:cs="仿宋"/>
          <w:color w:val="000000"/>
          <w:spacing w:val="21"/>
          <w:sz w:val="31"/>
          <w:szCs w:val="31"/>
          <w:shd w:val="clear" w:color="auto" w:fill="FFFFFF"/>
        </w:rPr>
      </w:pPr>
      <w:r>
        <w:rPr>
          <w:rFonts w:hint="eastAsia" w:ascii="仿宋" w:hAnsi="仿宋" w:eastAsia="仿宋" w:cs="仿宋"/>
          <w:color w:val="000000"/>
          <w:spacing w:val="21"/>
          <w:sz w:val="31"/>
          <w:szCs w:val="31"/>
          <w:shd w:val="clear" w:color="auto" w:fill="FFFFFF"/>
        </w:rPr>
        <w:t>2019年由相关部门对我单位未对该项目提出相关审计问题。</w:t>
      </w:r>
    </w:p>
    <w:p>
      <w:pPr>
        <w:numPr>
          <w:ilvl w:val="0"/>
          <w:numId w:val="1"/>
        </w:numPr>
        <w:rPr>
          <w:b/>
          <w:bCs/>
          <w:sz w:val="32"/>
          <w:szCs w:val="32"/>
        </w:rPr>
      </w:pPr>
      <w:r>
        <w:rPr>
          <w:rFonts w:hint="eastAsia"/>
          <w:b/>
          <w:bCs/>
          <w:sz w:val="32"/>
          <w:szCs w:val="32"/>
        </w:rPr>
        <w:t>绩效目标实现情况</w:t>
      </w:r>
    </w:p>
    <w:p>
      <w:pPr>
        <w:rPr>
          <w:b/>
          <w:bCs/>
          <w:sz w:val="32"/>
          <w:szCs w:val="32"/>
        </w:rPr>
      </w:pPr>
      <w:r>
        <w:rPr>
          <w:rFonts w:hint="eastAsia"/>
          <w:b/>
          <w:bCs/>
          <w:sz w:val="32"/>
          <w:szCs w:val="32"/>
        </w:rPr>
        <w:t>1.预算项目及绩效目标完成情况</w:t>
      </w:r>
    </w:p>
    <w:p>
      <w:pPr>
        <w:pStyle w:val="4"/>
        <w:widowControl/>
        <w:shd w:val="clear" w:color="auto" w:fill="FFFFFF"/>
        <w:spacing w:beforeAutospacing="0" w:after="225" w:afterAutospacing="0" w:line="450" w:lineRule="atLeast"/>
        <w:ind w:firstLine="353" w:firstLineChars="100"/>
        <w:rPr>
          <w:rFonts w:hint="eastAsia"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（一）预算项目概况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城中村保洁是城乡一-体化项目工程之一，是昌黎县的民生工程，城中村是昌黎县县城城南，城东城西，城北周边的保洁，此项目模式是雇佣人员进行清扫，清运，由专人负责，专人检查，保证昌黎县城周边的环境卫生整洁，有利于城区的生活和居住条件的改善， 该项目每月需投入资金17万元，全年共计204万元。</w:t>
      </w:r>
    </w:p>
    <w:p>
      <w:pPr>
        <w:pStyle w:val="4"/>
        <w:widowControl/>
        <w:shd w:val="clear" w:color="auto" w:fill="FFFFFF"/>
        <w:spacing w:beforeAutospacing="0" w:after="225" w:afterAutospacing="0" w:line="450" w:lineRule="atLeast"/>
        <w:ind w:firstLine="706" w:firstLineChars="200"/>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（二）预算项目工作目标</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有利于改善城乡居民的生活和居住条件，建设美丽乡村。。</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预算项目完成情况</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数量指标：</w:t>
      </w:r>
      <w:r>
        <w:rPr>
          <w:rFonts w:hint="eastAsia" w:ascii="仿宋" w:hAnsi="仿宋" w:eastAsia="仿宋" w:cs="仿宋"/>
          <w:color w:val="000000"/>
          <w:spacing w:val="21"/>
          <w:sz w:val="28"/>
          <w:szCs w:val="28"/>
          <w:shd w:val="clear" w:color="auto" w:fill="FFFFFF"/>
          <w:lang w:eastAsia="zh-CN"/>
        </w:rPr>
        <w:t>城中村保洁片区数量</w:t>
      </w:r>
      <w:r>
        <w:rPr>
          <w:rFonts w:hint="eastAsia" w:ascii="仿宋" w:hAnsi="仿宋" w:eastAsia="仿宋" w:cs="仿宋"/>
          <w:color w:val="000000"/>
          <w:spacing w:val="21"/>
          <w:sz w:val="28"/>
          <w:szCs w:val="28"/>
          <w:shd w:val="clear" w:color="auto" w:fill="FFFFFF"/>
          <w:lang w:val="en-US" w:eastAsia="zh-CN"/>
        </w:rPr>
        <w:t>预期指标值10个</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10个；保洁人员数量预期指标值≥100人，实际完成值≥100人。</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20</w:t>
      </w:r>
      <w:r>
        <w:rPr>
          <w:rFonts w:hint="eastAsia" w:ascii="仿宋" w:hAnsi="仿宋" w:eastAsia="仿宋" w:cs="仿宋"/>
          <w:color w:val="000000"/>
          <w:spacing w:val="21"/>
          <w:sz w:val="28"/>
          <w:szCs w:val="28"/>
          <w:shd w:val="clear" w:color="auto" w:fill="FFFFFF"/>
        </w:rPr>
        <w:t>分（拟设分值满分20分）。</w:t>
      </w:r>
    </w:p>
    <w:p>
      <w:pPr>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质量指标：</w:t>
      </w:r>
      <w:r>
        <w:rPr>
          <w:rFonts w:hint="eastAsia" w:ascii="仿宋" w:hAnsi="仿宋" w:eastAsia="仿宋" w:cs="仿宋"/>
          <w:color w:val="000000"/>
          <w:spacing w:val="21"/>
          <w:sz w:val="28"/>
          <w:szCs w:val="28"/>
          <w:shd w:val="clear" w:color="auto" w:fill="FFFFFF"/>
          <w:lang w:eastAsia="zh-CN"/>
        </w:rPr>
        <w:t>城乡一体化垃圾处理率</w:t>
      </w:r>
      <w:r>
        <w:rPr>
          <w:rFonts w:hint="eastAsia" w:ascii="仿宋" w:hAnsi="仿宋" w:eastAsia="仿宋" w:cs="仿宋"/>
          <w:color w:val="000000"/>
          <w:spacing w:val="21"/>
          <w:sz w:val="28"/>
          <w:szCs w:val="28"/>
          <w:shd w:val="clear" w:color="auto" w:fill="FFFFFF"/>
          <w:lang w:val="en-US" w:eastAsia="zh-CN"/>
        </w:rPr>
        <w:t>预期指标值≥95.00%</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95%；城区全域化保洁率预期指标值≥90.00%，实际完成值90.00%</w:t>
      </w:r>
      <w:r>
        <w:rPr>
          <w:rFonts w:hint="eastAsia" w:ascii="仿宋" w:hAnsi="仿宋" w:eastAsia="仿宋" w:cs="仿宋"/>
          <w:color w:val="000000"/>
          <w:spacing w:val="21"/>
          <w:sz w:val="28"/>
          <w:szCs w:val="28"/>
          <w:shd w:val="clear" w:color="auto" w:fill="FFFFFF"/>
          <w:lang w:eastAsia="zh-CN"/>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时效指标：项目组织、实施严格按照计划时间节点有序推进、按时完成资金进度（</w:t>
      </w:r>
      <w:r>
        <w:rPr>
          <w:rFonts w:hint="eastAsia" w:ascii="仿宋" w:hAnsi="仿宋" w:eastAsia="仿宋" w:cs="仿宋"/>
          <w:color w:val="000000"/>
          <w:spacing w:val="21"/>
          <w:sz w:val="28"/>
          <w:szCs w:val="28"/>
          <w:shd w:val="clear" w:color="auto" w:fill="FFFFFF"/>
          <w:lang w:val="en-US" w:eastAsia="zh-CN"/>
        </w:rPr>
        <w:t>优</w:t>
      </w:r>
      <w:r>
        <w:rPr>
          <w:rFonts w:hint="eastAsia" w:ascii="仿宋" w:hAnsi="仿宋" w:eastAsia="仿宋" w:cs="仿宋"/>
          <w:color w:val="000000"/>
          <w:spacing w:val="21"/>
          <w:sz w:val="28"/>
          <w:szCs w:val="28"/>
          <w:shd w:val="clear" w:color="auto" w:fill="FFFFFF"/>
        </w:rPr>
        <w:t>10分、良7分、差2分）。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成本指标：规范性支出（是10分、否0分）预期指标值“是”，实际完成值“是”。所有成本费用均按照项目资金使用规范完成使用不存超出使用范围。</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该项指标自评分为10分（拟设分值满分10分）。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lang w:val="en-US" w:eastAsia="zh-CN"/>
        </w:rPr>
        <w:t>经济效益指标：机械化清扫率（%）预期指标值≥50.00%，实际完成值≥50.00%，效果明显</w:t>
      </w:r>
      <w:r>
        <w:rPr>
          <w:rFonts w:hint="eastAsia" w:ascii="仿宋" w:hAnsi="仿宋" w:eastAsia="仿宋" w:cs="仿宋"/>
          <w:color w:val="000000"/>
          <w:spacing w:val="21"/>
          <w:sz w:val="28"/>
          <w:szCs w:val="28"/>
          <w:shd w:val="clear" w:color="auto" w:fill="FFFFFF"/>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rPr>
        <w:t>社会效益指标：</w:t>
      </w:r>
      <w:r>
        <w:rPr>
          <w:rFonts w:hint="eastAsia" w:ascii="仿宋" w:hAnsi="仿宋" w:eastAsia="仿宋" w:cs="仿宋"/>
          <w:color w:val="000000"/>
          <w:spacing w:val="21"/>
          <w:sz w:val="28"/>
          <w:szCs w:val="28"/>
          <w:shd w:val="clear" w:color="auto" w:fill="FFFFFF"/>
          <w:lang w:val="en-US" w:eastAsia="zh-CN"/>
        </w:rPr>
        <w:t>提升居民生活环境质量，效果明显。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分（拟设分值满分1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生态效益指标：抑絮降尘，效果明显。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可持续影响指标：清洁、优美的辖区环境对可持续影响带来的效益</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满意度指标：实际调查满意度调查情况预期指标值忧，实际完成值良。</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该项指标自评分为7分（拟设分值满分10分）。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预算执行率：预算执行情况预期指标值》95%，实际完成值100.00%，达到指标要求。</w:t>
      </w:r>
    </w:p>
    <w:p>
      <w:pPr>
        <w:tabs>
          <w:tab w:val="right" w:pos="7662"/>
        </w:tabs>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该项指标自评分为10分（拟设分值满分10分）。</w:t>
      </w:r>
      <w:r>
        <w:rPr>
          <w:rFonts w:hint="eastAsia" w:ascii="仿宋" w:hAnsi="仿宋" w:eastAsia="仿宋" w:cs="仿宋"/>
          <w:color w:val="000000"/>
          <w:spacing w:val="21"/>
          <w:sz w:val="28"/>
          <w:szCs w:val="28"/>
          <w:shd w:val="clear" w:color="auto" w:fill="FFFFFF"/>
          <w:lang w:val="en-US" w:eastAsia="zh-CN"/>
        </w:rPr>
        <w:tab/>
      </w:r>
    </w:p>
    <w:p>
      <w:pPr>
        <w:tabs>
          <w:tab w:val="right" w:pos="7662"/>
        </w:tabs>
        <w:ind w:firstLine="644" w:firstLineChars="200"/>
        <w:rPr>
          <w:rFonts w:hint="eastAsia" w:ascii="仿宋" w:hAnsi="仿宋" w:eastAsia="仿宋" w:cs="仿宋"/>
          <w:color w:val="FF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完成情况：</w:t>
      </w:r>
      <w:r>
        <w:rPr>
          <w:rFonts w:hint="eastAsia" w:ascii="仿宋" w:hAnsi="仿宋" w:eastAsia="仿宋" w:cs="仿宋"/>
          <w:color w:val="000000"/>
          <w:spacing w:val="21"/>
          <w:sz w:val="28"/>
          <w:szCs w:val="28"/>
          <w:highlight w:val="yellow"/>
          <w:shd w:val="clear" w:color="auto" w:fill="FFFFFF"/>
          <w:lang w:val="en-US" w:eastAsia="zh-CN"/>
        </w:rPr>
        <w:t>完成年初既定目标，三级绩效指标未偏离年初设定，根据实际情况调整三级指标使得更贴近业务内容便于评价。</w:t>
      </w:r>
      <w:r>
        <w:rPr>
          <w:rFonts w:hint="eastAsia" w:ascii="仿宋" w:hAnsi="仿宋" w:eastAsia="仿宋" w:cs="仿宋"/>
          <w:color w:val="FF0000"/>
          <w:spacing w:val="21"/>
          <w:sz w:val="28"/>
          <w:szCs w:val="28"/>
          <w:highlight w:val="yellow"/>
          <w:shd w:val="clear" w:color="auto" w:fill="FFFFFF"/>
          <w:lang w:val="en-US" w:eastAsia="zh-CN"/>
        </w:rPr>
        <w:t>（可以在此处增加本项目的总结性文字信息如果不增加请删除本括号和括号内容）</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存在问题</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2019年预算项目设置细化，但评价业务的相关佐证依据不够完善；</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管理工作亟待进一步加强。绩效评价工作是一项新工作，对如何进一步提高管理绩效，是一个亟待解决的问题。</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评价结果</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根据本项目绩效评价指标体系自评得分97分，其中：产出指标得分50分，效益指标30分，满意度指标7分，预算执行率指标10分。</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shd w:val="clear" w:color="auto" w:fill="FFFFFF"/>
        <w:spacing w:beforeAutospacing="0" w:after="225" w:afterAutospacing="0" w:line="450" w:lineRule="atLeast"/>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b/>
          <w:bCs/>
          <w:color w:val="000000"/>
          <w:spacing w:val="21"/>
          <w:sz w:val="31"/>
          <w:szCs w:val="31"/>
          <w:shd w:val="clear" w:color="auto" w:fill="FFFFFF"/>
        </w:rPr>
        <w:t xml:space="preserve">   </w:t>
      </w:r>
      <w:r>
        <w:rPr>
          <w:rFonts w:hint="eastAsia" w:ascii="仿宋" w:hAnsi="仿宋" w:eastAsia="仿宋" w:cs="仿宋"/>
          <w:color w:val="000000"/>
          <w:spacing w:val="21"/>
          <w:kern w:val="2"/>
          <w:sz w:val="28"/>
          <w:szCs w:val="28"/>
          <w:shd w:val="clear" w:color="auto" w:fill="FFFFFF"/>
          <w:lang w:val="en-US" w:eastAsia="zh-CN" w:bidi="ar-SA"/>
        </w:rPr>
        <w:t>经过资料收集、现场抽查、座谈以及评价分析等评价程序。昌黎县城市管理综合行政执法局安排的《城中村保洁费》项目，设立了明确、细化、量化的绩效目标，在投入依据及投入程序上符合相关规定；项目资金能及时到账和支付，且存在缺乏评价佐证依据。</w:t>
      </w:r>
    </w:p>
    <w:p>
      <w:pPr>
        <w:pStyle w:val="4"/>
        <w:widowControl/>
        <w:shd w:val="clear" w:color="auto" w:fill="FFFFFF"/>
        <w:spacing w:beforeAutospacing="0" w:after="225" w:afterAutospacing="0" w:line="450" w:lineRule="atLeast"/>
        <w:rPr>
          <w:rFonts w:ascii="仿宋" w:hAnsi="仿宋" w:eastAsia="仿宋" w:cs="宋体"/>
          <w:sz w:val="30"/>
          <w:szCs w:val="30"/>
        </w:rPr>
      </w:pPr>
      <w:r>
        <w:rPr>
          <w:rFonts w:hint="eastAsia" w:ascii="仿宋" w:hAnsi="仿宋" w:eastAsia="仿宋" w:cs="宋体"/>
          <w:sz w:val="30"/>
          <w:szCs w:val="30"/>
        </w:rPr>
        <w:t xml:space="preserve">    </w:t>
      </w:r>
      <w:r>
        <w:rPr>
          <w:rFonts w:hint="eastAsia" w:ascii="仿宋" w:hAnsi="仿宋" w:eastAsia="仿宋" w:cs="仿宋"/>
          <w:color w:val="000000"/>
          <w:spacing w:val="21"/>
          <w:kern w:val="2"/>
          <w:sz w:val="28"/>
          <w:szCs w:val="28"/>
          <w:shd w:val="clear" w:color="auto" w:fill="FFFFFF"/>
          <w:lang w:val="en-US" w:eastAsia="zh-CN" w:bidi="ar-SA"/>
        </w:rPr>
        <w:t>根据上述项目完成情况，昌黎县城市管理综合行政执法局预算项目《城中村保洁费》2019年度绩效评价结论为：优。</w:t>
      </w:r>
    </w:p>
    <w:p>
      <w:pPr>
        <w:numPr>
          <w:ilvl w:val="0"/>
          <w:numId w:val="1"/>
        </w:numPr>
        <w:rPr>
          <w:b/>
          <w:bCs/>
          <w:sz w:val="32"/>
          <w:szCs w:val="32"/>
        </w:rPr>
      </w:pPr>
      <w:r>
        <w:rPr>
          <w:rFonts w:hint="eastAsia"/>
          <w:b/>
          <w:bCs/>
          <w:sz w:val="32"/>
          <w:szCs w:val="32"/>
        </w:rPr>
        <w:t>绩效目标设定质量情况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color w:val="000000"/>
          <w:spacing w:val="21"/>
          <w:kern w:val="2"/>
          <w:sz w:val="28"/>
          <w:szCs w:val="28"/>
          <w:shd w:val="clear" w:color="auto" w:fill="FFFFFF"/>
          <w:lang w:val="en-US" w:eastAsia="zh-CN" w:bidi="ar-SA"/>
        </w:rPr>
        <w:t>预算项目《城中村保洁费》年初设定目标清晰准确比较全面，贴近项目实施内容，易于评价。</w:t>
      </w:r>
    </w:p>
    <w:p>
      <w:pPr>
        <w:numPr>
          <w:ilvl w:val="0"/>
          <w:numId w:val="1"/>
        </w:numPr>
        <w:rPr>
          <w:rFonts w:ascii="仿宋" w:hAnsi="仿宋" w:eastAsia="仿宋" w:cs="宋体"/>
          <w:b/>
          <w:bCs/>
          <w:kern w:val="0"/>
          <w:sz w:val="30"/>
          <w:szCs w:val="30"/>
        </w:rPr>
      </w:pPr>
      <w:r>
        <w:rPr>
          <w:rFonts w:hint="eastAsia" w:ascii="仿宋" w:hAnsi="仿宋" w:eastAsia="仿宋" w:cs="宋体"/>
          <w:b/>
          <w:bCs/>
          <w:kern w:val="0"/>
          <w:sz w:val="30"/>
          <w:szCs w:val="30"/>
        </w:rPr>
        <w:t>整改措施及结果应用</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加强</w:t>
      </w:r>
      <w:r>
        <w:rPr>
          <w:rFonts w:hint="eastAsia" w:ascii="仿宋" w:hAnsi="仿宋" w:eastAsia="仿宋" w:cs="宋体"/>
          <w:sz w:val="28"/>
          <w:szCs w:val="28"/>
        </w:rPr>
        <w:t>城中村保洁费</w:t>
      </w:r>
      <w:r>
        <w:rPr>
          <w:rFonts w:ascii="仿宋" w:hAnsi="仿宋" w:eastAsia="仿宋" w:cs="宋体"/>
          <w:kern w:val="0"/>
          <w:sz w:val="28"/>
          <w:szCs w:val="28"/>
        </w:rPr>
        <w:t>的绩效管理，提高财政资金的使用效率。</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建议财政部门举办绩效管理等方面的业务培训和交流，以提高财政资金的使用效益和公共服务质量。</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预算绩效评价</w:t>
      </w:r>
      <w:r>
        <w:rPr>
          <w:rFonts w:hint="eastAsia" w:ascii="仿宋" w:hAnsi="仿宋" w:eastAsia="仿宋" w:cs="宋体"/>
          <w:kern w:val="0"/>
          <w:sz w:val="28"/>
          <w:szCs w:val="28"/>
        </w:rPr>
        <w:t>应</w:t>
      </w:r>
      <w:r>
        <w:rPr>
          <w:rFonts w:ascii="仿宋" w:hAnsi="仿宋" w:eastAsia="仿宋" w:cs="宋体"/>
          <w:kern w:val="0"/>
          <w:sz w:val="28"/>
          <w:szCs w:val="28"/>
        </w:rPr>
        <w:t>从源头抓起加强学习提高自身能力，做到能够从源头对预算项目的事前评估，到申报时对各个明细指标的分解设立，在到资金使用过程中的规范最终能够对项目进行合理的评价</w:t>
      </w:r>
      <w:r>
        <w:rPr>
          <w:rFonts w:hint="eastAsia" w:ascii="仿宋" w:hAnsi="仿宋" w:eastAsia="仿宋" w:cs="宋体"/>
          <w:kern w:val="0"/>
          <w:sz w:val="28"/>
          <w:szCs w:val="28"/>
        </w:rPr>
        <w:t>。</w:t>
      </w:r>
    </w:p>
    <w:p>
      <w:pPr>
        <w:numPr>
          <w:ilvl w:val="0"/>
          <w:numId w:val="5"/>
        </w:numPr>
        <w:ind w:firstLine="560" w:firstLineChars="200"/>
        <w:rPr>
          <w:rFonts w:ascii="仿宋" w:hAnsi="仿宋" w:eastAsia="仿宋" w:cs="宋体"/>
          <w:kern w:val="0"/>
          <w:sz w:val="28"/>
          <w:szCs w:val="28"/>
        </w:rPr>
      </w:pPr>
      <w:r>
        <w:rPr>
          <w:rFonts w:hint="eastAsia" w:ascii="仿宋" w:hAnsi="仿宋" w:eastAsia="仿宋" w:cs="宋体"/>
          <w:kern w:val="0"/>
          <w:sz w:val="28"/>
          <w:szCs w:val="28"/>
        </w:rPr>
        <w:t>相关业务科室根据绩效评价设置指标情况总结留存相关评价依据。</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78511B"/>
    <w:multiLevelType w:val="singleLevel"/>
    <w:tmpl w:val="B078511B"/>
    <w:lvl w:ilvl="0" w:tentative="0">
      <w:start w:val="3"/>
      <w:numFmt w:val="chineseCounting"/>
      <w:suff w:val="nothing"/>
      <w:lvlText w:val="（%1）"/>
      <w:lvlJc w:val="left"/>
      <w:rPr>
        <w:rFonts w:hint="eastAsia"/>
      </w:rPr>
    </w:lvl>
  </w:abstractNum>
  <w:abstractNum w:abstractNumId="1">
    <w:nsid w:val="FFF96608"/>
    <w:multiLevelType w:val="singleLevel"/>
    <w:tmpl w:val="FFF96608"/>
    <w:lvl w:ilvl="0" w:tentative="0">
      <w:start w:val="1"/>
      <w:numFmt w:val="decimal"/>
      <w:suff w:val="nothing"/>
      <w:lvlText w:val="（%1）"/>
      <w:lvlJc w:val="left"/>
    </w:lvl>
  </w:abstractNum>
  <w:abstractNum w:abstractNumId="2">
    <w:nsid w:val="1C4F8BC2"/>
    <w:multiLevelType w:val="singleLevel"/>
    <w:tmpl w:val="1C4F8BC2"/>
    <w:lvl w:ilvl="0" w:tentative="0">
      <w:start w:val="1"/>
      <w:numFmt w:val="chineseCounting"/>
      <w:suff w:val="nothing"/>
      <w:lvlText w:val="%1、"/>
      <w:lvlJc w:val="left"/>
      <w:rPr>
        <w:rFonts w:hint="eastAsia"/>
      </w:rPr>
    </w:lvl>
  </w:abstractNum>
  <w:abstractNum w:abstractNumId="3">
    <w:nsid w:val="2689EBA4"/>
    <w:multiLevelType w:val="singleLevel"/>
    <w:tmpl w:val="2689EBA4"/>
    <w:lvl w:ilvl="0" w:tentative="0">
      <w:start w:val="1"/>
      <w:numFmt w:val="decimal"/>
      <w:suff w:val="nothing"/>
      <w:lvlText w:val="%1、"/>
      <w:lvlJc w:val="left"/>
    </w:lvl>
  </w:abstractNum>
  <w:abstractNum w:abstractNumId="4">
    <w:nsid w:val="425D00C4"/>
    <w:multiLevelType w:val="singleLevel"/>
    <w:tmpl w:val="425D00C4"/>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D52"/>
    <w:rsid w:val="00061D52"/>
    <w:rsid w:val="005C135E"/>
    <w:rsid w:val="00BC1F71"/>
    <w:rsid w:val="00C855D9"/>
    <w:rsid w:val="00E14A7B"/>
    <w:rsid w:val="014157EC"/>
    <w:rsid w:val="016E29F2"/>
    <w:rsid w:val="02072740"/>
    <w:rsid w:val="08130F07"/>
    <w:rsid w:val="08B43F26"/>
    <w:rsid w:val="08C716AD"/>
    <w:rsid w:val="08EC49F0"/>
    <w:rsid w:val="0A3F7E4F"/>
    <w:rsid w:val="0A9F453F"/>
    <w:rsid w:val="0C0D6106"/>
    <w:rsid w:val="0CC644D1"/>
    <w:rsid w:val="0D8A3BD0"/>
    <w:rsid w:val="0E340E45"/>
    <w:rsid w:val="0ECC157B"/>
    <w:rsid w:val="101F4FD6"/>
    <w:rsid w:val="11E3405B"/>
    <w:rsid w:val="13223F90"/>
    <w:rsid w:val="14CC4507"/>
    <w:rsid w:val="18EB3256"/>
    <w:rsid w:val="1B90349C"/>
    <w:rsid w:val="1C8032B4"/>
    <w:rsid w:val="1ECD7C0C"/>
    <w:rsid w:val="1FC659BA"/>
    <w:rsid w:val="20C63496"/>
    <w:rsid w:val="217F23EC"/>
    <w:rsid w:val="22F02C44"/>
    <w:rsid w:val="23697EB8"/>
    <w:rsid w:val="249E2B84"/>
    <w:rsid w:val="263F1B4E"/>
    <w:rsid w:val="278B6C2A"/>
    <w:rsid w:val="289948C9"/>
    <w:rsid w:val="29544BDD"/>
    <w:rsid w:val="2A1A5929"/>
    <w:rsid w:val="2AAA1C7B"/>
    <w:rsid w:val="2E3E5C39"/>
    <w:rsid w:val="2F27187C"/>
    <w:rsid w:val="305E65D9"/>
    <w:rsid w:val="34400C8E"/>
    <w:rsid w:val="347735F3"/>
    <w:rsid w:val="34F00762"/>
    <w:rsid w:val="364021D8"/>
    <w:rsid w:val="365408BA"/>
    <w:rsid w:val="37E91B0E"/>
    <w:rsid w:val="3A404997"/>
    <w:rsid w:val="3ACB7D28"/>
    <w:rsid w:val="3AEC2315"/>
    <w:rsid w:val="3EC204C9"/>
    <w:rsid w:val="401F6D9E"/>
    <w:rsid w:val="416A3EA9"/>
    <w:rsid w:val="41FC728A"/>
    <w:rsid w:val="44156EA7"/>
    <w:rsid w:val="463C5A5E"/>
    <w:rsid w:val="47095346"/>
    <w:rsid w:val="48045F4B"/>
    <w:rsid w:val="4A16649A"/>
    <w:rsid w:val="4A570129"/>
    <w:rsid w:val="4A697919"/>
    <w:rsid w:val="4CFC606B"/>
    <w:rsid w:val="4D7B7868"/>
    <w:rsid w:val="4DEC4F3A"/>
    <w:rsid w:val="4F3B0B9F"/>
    <w:rsid w:val="510B785B"/>
    <w:rsid w:val="5385180E"/>
    <w:rsid w:val="557B759C"/>
    <w:rsid w:val="56F0469E"/>
    <w:rsid w:val="5CE23D31"/>
    <w:rsid w:val="5E502584"/>
    <w:rsid w:val="63BF7EB0"/>
    <w:rsid w:val="657431F7"/>
    <w:rsid w:val="691242CC"/>
    <w:rsid w:val="69CA4474"/>
    <w:rsid w:val="69DB3F25"/>
    <w:rsid w:val="71B22797"/>
    <w:rsid w:val="71BD32CF"/>
    <w:rsid w:val="7A3D754B"/>
    <w:rsid w:val="7B4C392B"/>
    <w:rsid w:val="7D0B0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99"/>
    <w:rPr>
      <w:rFonts w:cs="Times New Roman"/>
      <w:b/>
    </w:rPr>
  </w:style>
  <w:style w:type="paragraph" w:customStyle="1" w:styleId="8">
    <w:name w:val="zw"/>
    <w:basedOn w:val="1"/>
    <w:qFormat/>
    <w:uiPriority w:val="99"/>
    <w:pPr>
      <w:widowControl/>
      <w:spacing w:before="100" w:beforeAutospacing="1" w:after="100" w:afterAutospacing="1"/>
      <w:jc w:val="left"/>
    </w:pPr>
    <w:rPr>
      <w:rFonts w:ascii="宋体" w:hAnsi="宋体" w:cs="宋体"/>
      <w:kern w:val="0"/>
      <w:sz w:val="24"/>
    </w:rPr>
  </w:style>
  <w:style w:type="character" w:customStyle="1" w:styleId="9">
    <w:name w:val="ht1"/>
    <w:qFormat/>
    <w:uiPriority w:val="99"/>
  </w:style>
  <w:style w:type="paragraph" w:customStyle="1" w:styleId="10">
    <w:name w:val="xb"/>
    <w:basedOn w:val="1"/>
    <w:qFormat/>
    <w:uiPriority w:val="99"/>
    <w:pPr>
      <w:widowControl/>
      <w:spacing w:before="100" w:beforeAutospacing="1" w:after="100" w:afterAutospacing="1"/>
      <w:jc w:val="left"/>
    </w:pPr>
    <w:rPr>
      <w:rFonts w:ascii="宋体" w:hAnsi="宋体" w:cs="宋体"/>
      <w:kern w:val="0"/>
      <w:sz w:val="24"/>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404</Words>
  <Characters>2308</Characters>
  <Lines>19</Lines>
  <Paragraphs>5</Paragraphs>
  <TotalTime>0</TotalTime>
  <ScaleCrop>false</ScaleCrop>
  <LinksUpToDate>false</LinksUpToDate>
  <CharactersWithSpaces>2707</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2020-07-19T10:39:00Z</dcterms:created>
  <dc:creator>Administrator</dc:creator>
  <cp:lastModifiedBy>zwgkb</cp:lastModifiedBy>
  <dcterms:modified xsi:type="dcterms:W3CDTF">2024-02-19T06:58:40Z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