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sz w:val="32"/>
          <w:szCs w:val="32"/>
        </w:rPr>
      </w:pPr>
      <w:r>
        <w:rPr>
          <w:rFonts w:hint="eastAsia" w:ascii="宋体" w:hAnsi="宋体"/>
          <w:b/>
          <w:sz w:val="32"/>
          <w:szCs w:val="32"/>
        </w:rPr>
        <w:t>附件5：</w:t>
      </w:r>
    </w:p>
    <w:p>
      <w:pPr>
        <w:spacing w:line="360" w:lineRule="auto"/>
        <w:jc w:val="center"/>
        <w:rPr>
          <w:rFonts w:ascii="仿宋_GB2312" w:eastAsia="仿宋_GB2312"/>
          <w:sz w:val="32"/>
          <w:szCs w:val="32"/>
        </w:rPr>
      </w:pPr>
      <w:r>
        <w:rPr>
          <w:rFonts w:hint="eastAsia" w:ascii="黑体" w:eastAsia="黑体"/>
          <w:sz w:val="44"/>
          <w:szCs w:val="44"/>
        </w:rPr>
        <w:br w:type="textWrapping"/>
      </w:r>
      <w:r>
        <w:rPr>
          <w:rFonts w:hint="eastAsia" w:ascii="黑体" w:eastAsia="黑体"/>
          <w:sz w:val="44"/>
          <w:szCs w:val="44"/>
        </w:rPr>
        <w:t>2019年度部门整体支出绩效自评报告</w:t>
      </w:r>
    </w:p>
    <w:p>
      <w:pPr>
        <w:spacing w:line="360" w:lineRule="auto"/>
        <w:ind w:firstLine="600" w:firstLineChars="200"/>
        <w:rPr>
          <w:rFonts w:ascii="黑体" w:eastAsia="黑体"/>
          <w:sz w:val="30"/>
        </w:rPr>
      </w:pPr>
    </w:p>
    <w:p>
      <w:pPr>
        <w:spacing w:line="360" w:lineRule="auto"/>
        <w:ind w:firstLine="600" w:firstLineChars="200"/>
        <w:rPr>
          <w:rFonts w:hint="eastAsia" w:eastAsia="仿宋_GB2312"/>
          <w:sz w:val="30"/>
        </w:rPr>
      </w:pPr>
      <w:r>
        <w:rPr>
          <w:rFonts w:hint="eastAsia" w:ascii="黑体" w:eastAsia="黑体"/>
          <w:sz w:val="30"/>
        </w:rPr>
        <w:t>一、部门概况</w:t>
      </w:r>
    </w:p>
    <w:p>
      <w:pPr>
        <w:spacing w:line="360" w:lineRule="auto"/>
        <w:ind w:firstLine="640" w:firstLineChars="200"/>
        <w:rPr>
          <w:rFonts w:eastAsia="仿宋_GB2312"/>
          <w:sz w:val="30"/>
        </w:rPr>
      </w:pPr>
      <w:r>
        <w:rPr>
          <w:rFonts w:hint="eastAsia" w:ascii="仿宋_GB2312" w:eastAsia="仿宋_GB2312"/>
          <w:sz w:val="32"/>
          <w:szCs w:val="32"/>
          <w:lang w:eastAsia="zh-CN"/>
        </w:rPr>
        <w:t>（</w:t>
      </w:r>
      <w:r>
        <w:rPr>
          <w:rFonts w:hint="eastAsia" w:ascii="仿宋_GB2312" w:eastAsia="仿宋_GB2312"/>
          <w:sz w:val="32"/>
          <w:szCs w:val="32"/>
          <w:lang w:val="en-US" w:eastAsia="zh-CN"/>
        </w:rPr>
        <w:t>一）</w:t>
      </w:r>
      <w:r>
        <w:rPr>
          <w:rFonts w:hint="eastAsia" w:eastAsia="仿宋_GB2312"/>
          <w:sz w:val="30"/>
        </w:rPr>
        <w:t>部门主</w:t>
      </w:r>
      <w:r>
        <w:rPr>
          <w:rFonts w:eastAsia="仿宋_GB2312"/>
          <w:sz w:val="30"/>
        </w:rPr>
        <w:t>要职责职能</w:t>
      </w:r>
      <w:r>
        <w:rPr>
          <w:rFonts w:hint="eastAsia" w:eastAsia="仿宋_GB2312"/>
          <w:sz w:val="30"/>
        </w:rPr>
        <w:t>，组织架构、人员及资产等</w:t>
      </w:r>
      <w:r>
        <w:rPr>
          <w:rFonts w:eastAsia="仿宋_GB2312"/>
          <w:sz w:val="30"/>
        </w:rPr>
        <w:t>基本</w:t>
      </w:r>
      <w:r>
        <w:rPr>
          <w:rFonts w:hint="eastAsia" w:eastAsia="仿宋_GB2312"/>
          <w:sz w:val="30"/>
        </w:rPr>
        <w:t>情况</w:t>
      </w:r>
    </w:p>
    <w:p>
      <w:pPr>
        <w:spacing w:line="610" w:lineRule="exact"/>
        <w:ind w:firstLine="600" w:firstLineChars="200"/>
        <w:rPr>
          <w:rFonts w:hint="eastAsia" w:ascii="仿宋" w:hAnsi="仿宋" w:eastAsia="仿宋" w:cs="仿宋"/>
          <w:kern w:val="0"/>
          <w:sz w:val="32"/>
          <w:szCs w:val="32"/>
        </w:rPr>
      </w:pPr>
      <w:r>
        <w:rPr>
          <w:rFonts w:hint="eastAsia" w:eastAsia="仿宋_GB2312"/>
          <w:sz w:val="30"/>
        </w:rPr>
        <w:t>主</w:t>
      </w:r>
      <w:r>
        <w:rPr>
          <w:rFonts w:eastAsia="仿宋_GB2312"/>
          <w:sz w:val="30"/>
        </w:rPr>
        <w:t>要职责职能</w:t>
      </w:r>
      <w:r>
        <w:rPr>
          <w:rFonts w:hint="eastAsia" w:eastAsia="仿宋_GB2312"/>
          <w:sz w:val="30"/>
          <w:lang w:eastAsia="zh-CN"/>
        </w:rPr>
        <w:t>：</w:t>
      </w:r>
      <w:r>
        <w:rPr>
          <w:rFonts w:hint="eastAsia" w:ascii="仿宋_GB2312" w:eastAsia="仿宋_GB2312"/>
          <w:sz w:val="32"/>
          <w:szCs w:val="32"/>
        </w:rPr>
        <w:t>贯彻执行国家、省、市、县有关园区建设的法律、法规和行政规章。</w:t>
      </w:r>
      <w:r>
        <w:rPr>
          <w:rFonts w:ascii="仿宋_GB2312" w:eastAsia="仿宋_GB2312"/>
          <w:sz w:val="32"/>
          <w:szCs w:val="32"/>
        </w:rPr>
        <w:t>2.</w:t>
      </w:r>
      <w:r>
        <w:rPr>
          <w:rFonts w:hint="eastAsia" w:ascii="仿宋_GB2312" w:eastAsia="仿宋_GB2312"/>
          <w:sz w:val="32"/>
          <w:szCs w:val="32"/>
        </w:rPr>
        <w:t>负责园区总体规划、控制性详细规划以及其他各项专业规划的编制、评审和组织实施。</w:t>
      </w:r>
      <w:r>
        <w:rPr>
          <w:rFonts w:ascii="仿宋_GB2312" w:eastAsia="仿宋_GB2312"/>
          <w:sz w:val="32"/>
          <w:szCs w:val="32"/>
        </w:rPr>
        <w:t>3.</w:t>
      </w:r>
      <w:r>
        <w:rPr>
          <w:rFonts w:hint="eastAsia" w:ascii="仿宋_GB2312" w:eastAsia="仿宋_GB2312"/>
          <w:sz w:val="32"/>
          <w:szCs w:val="32"/>
        </w:rPr>
        <w:t>负责园区对外招商引资，项目策划、包装及项目入区落户。</w:t>
      </w:r>
      <w:r>
        <w:rPr>
          <w:rFonts w:ascii="仿宋_GB2312" w:eastAsia="仿宋_GB2312"/>
          <w:sz w:val="32"/>
          <w:szCs w:val="32"/>
        </w:rPr>
        <w:t>4.</w:t>
      </w:r>
      <w:r>
        <w:rPr>
          <w:rFonts w:hint="eastAsia" w:ascii="仿宋_GB2312" w:eastAsia="仿宋_GB2312"/>
          <w:sz w:val="32"/>
          <w:szCs w:val="32"/>
        </w:rPr>
        <w:t>受县政府委托，行使相关管理职能和昌黎县润天投资开发有限公司等国有企业的经营活动。</w:t>
      </w:r>
      <w:r>
        <w:rPr>
          <w:rFonts w:ascii="仿宋_GB2312" w:eastAsia="仿宋_GB2312"/>
          <w:sz w:val="32"/>
          <w:szCs w:val="32"/>
        </w:rPr>
        <w:t>5.</w:t>
      </w:r>
      <w:r>
        <w:rPr>
          <w:rFonts w:hint="eastAsia" w:ascii="仿宋_GB2312" w:eastAsia="仿宋_GB2312"/>
          <w:sz w:val="32"/>
          <w:szCs w:val="32"/>
        </w:rPr>
        <w:t>负责搭建金融、人才、管理服务等各类平台，积极争取上级园区发展引导资金和发展基金。</w:t>
      </w:r>
      <w:r>
        <w:rPr>
          <w:rFonts w:ascii="仿宋_GB2312" w:eastAsia="仿宋_GB2312"/>
          <w:sz w:val="32"/>
          <w:szCs w:val="32"/>
        </w:rPr>
        <w:t>6.</w:t>
      </w:r>
      <w:r>
        <w:rPr>
          <w:rFonts w:hint="eastAsia" w:ascii="仿宋_GB2312" w:eastAsia="仿宋_GB2312"/>
          <w:sz w:val="32"/>
          <w:szCs w:val="32"/>
        </w:rPr>
        <w:t>根据城市总体规划和土地利用总体规划，做好园区开发建设的经济分析，负责与昌黎经济开发区的对接联系。</w:t>
      </w:r>
      <w:r>
        <w:rPr>
          <w:rFonts w:ascii="仿宋_GB2312" w:eastAsia="仿宋_GB2312"/>
          <w:sz w:val="32"/>
          <w:szCs w:val="32"/>
        </w:rPr>
        <w:t>7.</w:t>
      </w:r>
      <w:r>
        <w:rPr>
          <w:rFonts w:hint="eastAsia" w:ascii="仿宋_GB2312" w:eastAsia="仿宋_GB2312"/>
          <w:sz w:val="32"/>
          <w:szCs w:val="32"/>
        </w:rPr>
        <w:t>完成县政府交办的其他工作。</w:t>
      </w:r>
    </w:p>
    <w:p>
      <w:pPr>
        <w:keepNext w:val="0"/>
        <w:keepLines w:val="0"/>
        <w:pageBreakBefore w:val="0"/>
        <w:kinsoku/>
        <w:overflowPunct/>
        <w:topLinePunct w:val="0"/>
        <w:autoSpaceDE/>
        <w:autoSpaceDN/>
        <w:bidi w:val="0"/>
        <w:adjustRightInd w:val="0"/>
        <w:snapToGrid w:val="0"/>
        <w:spacing w:line="612" w:lineRule="exact"/>
        <w:ind w:firstLine="600" w:firstLineChars="200"/>
        <w:textAlignment w:val="auto"/>
        <w:rPr>
          <w:rFonts w:hint="default" w:ascii="仿宋" w:hAnsi="仿宋" w:eastAsia="仿宋_GB2312" w:cs="仿宋"/>
          <w:kern w:val="0"/>
          <w:sz w:val="32"/>
          <w:szCs w:val="32"/>
          <w:lang w:val="en-US" w:eastAsia="zh-CN"/>
        </w:rPr>
      </w:pPr>
      <w:r>
        <w:rPr>
          <w:rFonts w:hint="eastAsia" w:eastAsia="仿宋_GB2312"/>
          <w:sz w:val="30"/>
        </w:rPr>
        <w:t>组织架构</w:t>
      </w:r>
      <w:r>
        <w:rPr>
          <w:rFonts w:hint="eastAsia" w:eastAsia="仿宋_GB2312"/>
          <w:sz w:val="30"/>
          <w:lang w:eastAsia="zh-CN"/>
        </w:rPr>
        <w:t>：</w:t>
      </w:r>
      <w:r>
        <w:rPr>
          <w:rFonts w:hint="eastAsia" w:eastAsia="仿宋_GB2312"/>
          <w:sz w:val="30"/>
          <w:lang w:val="en-US" w:eastAsia="zh-CN"/>
        </w:rPr>
        <w:t>根据昌编</w:t>
      </w:r>
      <w:r>
        <w:rPr>
          <w:rFonts w:hint="eastAsia" w:ascii="仿宋_GB2312" w:hAnsi="仿宋_GB2312" w:eastAsia="仿宋_GB2312" w:cs="仿宋_GB2312"/>
          <w:sz w:val="30"/>
          <w:lang w:val="en-US" w:eastAsia="zh-CN"/>
        </w:rPr>
        <w:t>[</w:t>
      </w:r>
      <w:r>
        <w:rPr>
          <w:rFonts w:hint="eastAsia" w:eastAsia="仿宋_GB2312"/>
          <w:sz w:val="30"/>
          <w:lang w:val="en-US" w:eastAsia="zh-CN"/>
        </w:rPr>
        <w:t>2016</w:t>
      </w:r>
      <w:r>
        <w:rPr>
          <w:rFonts w:hint="eastAsia" w:ascii="仿宋_GB2312" w:hAnsi="仿宋_GB2312" w:eastAsia="仿宋_GB2312" w:cs="仿宋_GB2312"/>
          <w:sz w:val="30"/>
          <w:lang w:val="en-US" w:eastAsia="zh-CN"/>
        </w:rPr>
        <w:t>]14号文件规定，园区管委下设循环经济产业发展中心，为财政性资金保障事业单位。</w:t>
      </w:r>
    </w:p>
    <w:p>
      <w:pPr>
        <w:keepNext w:val="0"/>
        <w:keepLines w:val="0"/>
        <w:pageBreakBefore w:val="0"/>
        <w:kinsoku/>
        <w:overflowPunct/>
        <w:topLinePunct w:val="0"/>
        <w:autoSpaceDE/>
        <w:autoSpaceDN/>
        <w:bidi w:val="0"/>
        <w:adjustRightInd w:val="0"/>
        <w:snapToGrid w:val="0"/>
        <w:spacing w:line="612"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人员编制：</w:t>
      </w:r>
      <w:r>
        <w:rPr>
          <w:rFonts w:hint="eastAsia" w:ascii="仿宋" w:hAnsi="仿宋" w:eastAsia="仿宋" w:cs="仿宋"/>
          <w:kern w:val="0"/>
          <w:sz w:val="32"/>
          <w:szCs w:val="32"/>
          <w:lang w:eastAsia="zh-CN"/>
        </w:rPr>
        <w:t>截止</w:t>
      </w:r>
      <w:r>
        <w:rPr>
          <w:rFonts w:hint="eastAsia" w:ascii="仿宋" w:hAnsi="仿宋" w:eastAsia="仿宋" w:cs="仿宋"/>
          <w:kern w:val="0"/>
          <w:sz w:val="32"/>
          <w:szCs w:val="32"/>
          <w:lang w:val="en-US" w:eastAsia="zh-CN"/>
        </w:rPr>
        <w:t>2019年12月31日，我单位编制人数8人，实有人数5人，5人全部为借调人员。</w:t>
      </w:r>
    </w:p>
    <w:p>
      <w:pPr>
        <w:keepNext w:val="0"/>
        <w:keepLines w:val="0"/>
        <w:pageBreakBefore w:val="0"/>
        <w:kinsoku/>
        <w:overflowPunct/>
        <w:topLinePunct w:val="0"/>
        <w:autoSpaceDE/>
        <w:autoSpaceDN/>
        <w:bidi w:val="0"/>
        <w:adjustRightInd w:val="0"/>
        <w:snapToGrid w:val="0"/>
        <w:spacing w:line="612"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资产情况：</w:t>
      </w:r>
      <w:r>
        <w:rPr>
          <w:rFonts w:hint="eastAsia" w:ascii="仿宋" w:hAnsi="仿宋" w:eastAsia="仿宋" w:cs="仿宋"/>
          <w:kern w:val="0"/>
          <w:sz w:val="32"/>
          <w:szCs w:val="32"/>
          <w:lang w:eastAsia="zh-CN"/>
        </w:rPr>
        <w:t>截止</w:t>
      </w:r>
      <w:r>
        <w:rPr>
          <w:rFonts w:hint="eastAsia" w:ascii="仿宋" w:hAnsi="仿宋" w:eastAsia="仿宋" w:cs="仿宋"/>
          <w:kern w:val="0"/>
          <w:sz w:val="32"/>
          <w:szCs w:val="32"/>
          <w:lang w:val="en-US" w:eastAsia="zh-CN"/>
        </w:rPr>
        <w:t>2019年12月31日，我单位资产合计179181.24元，其中流动资产为财政应返还额度110177.58元，非流动资产为固定资产净值69003.66元。</w:t>
      </w:r>
    </w:p>
    <w:p>
      <w:pPr>
        <w:numPr>
          <w:ilvl w:val="0"/>
          <w:numId w:val="1"/>
        </w:numPr>
        <w:spacing w:line="360" w:lineRule="auto"/>
        <w:ind w:firstLine="600" w:firstLineChars="200"/>
        <w:rPr>
          <w:rFonts w:hint="eastAsia" w:eastAsia="仿宋_GB2312"/>
          <w:sz w:val="30"/>
        </w:rPr>
      </w:pPr>
      <w:r>
        <w:rPr>
          <w:rFonts w:hint="eastAsia" w:eastAsia="仿宋_GB2312"/>
          <w:sz w:val="30"/>
        </w:rPr>
        <w:t>当年部门履职总体目标</w:t>
      </w:r>
      <w:r>
        <w:rPr>
          <w:rFonts w:hint="eastAsia" w:eastAsia="仿宋_GB2312"/>
          <w:sz w:val="30"/>
          <w:lang w:eastAsia="zh-CN"/>
        </w:rPr>
        <w:t>、</w:t>
      </w:r>
      <w:r>
        <w:rPr>
          <w:rFonts w:eastAsia="仿宋_GB2312"/>
          <w:sz w:val="30"/>
        </w:rPr>
        <w:t>工作任务</w:t>
      </w:r>
    </w:p>
    <w:p>
      <w:pPr>
        <w:spacing w:line="360" w:lineRule="auto"/>
        <w:ind w:firstLine="600" w:firstLineChars="200"/>
        <w:rPr>
          <w:rFonts w:hint="eastAsia" w:eastAsia="仿宋_GB2312"/>
          <w:sz w:val="30"/>
          <w:lang w:val="en-US" w:eastAsia="zh-CN"/>
        </w:rPr>
      </w:pPr>
      <w:r>
        <w:rPr>
          <w:rFonts w:hint="eastAsia" w:eastAsia="仿宋_GB2312"/>
          <w:sz w:val="30"/>
          <w:lang w:val="en-US" w:eastAsia="zh-CN"/>
        </w:rPr>
        <w:t>2019年，园区通过积极推进企业转型升级，加快项目建设速度，推动了园区经济再上新台阶。园区内企业完成工业总产值488.66亿元，同比增长14.67%；完成主营业务收入524.57亿元，同比增长20.98%；完成税金29.44亿元，同比增长8.22%；完成利润53.67亿元，同比增长4.32%。</w:t>
      </w:r>
    </w:p>
    <w:p>
      <w:pPr>
        <w:numPr>
          <w:ilvl w:val="0"/>
          <w:numId w:val="0"/>
        </w:numPr>
        <w:spacing w:line="360" w:lineRule="auto"/>
        <w:ind w:firstLine="600" w:firstLineChars="200"/>
        <w:rPr>
          <w:rFonts w:eastAsia="仿宋_GB2312"/>
          <w:sz w:val="30"/>
          <w:szCs w:val="30"/>
        </w:rPr>
      </w:pPr>
      <w:r>
        <w:rPr>
          <w:rFonts w:hint="eastAsia" w:eastAsia="仿宋_GB2312"/>
          <w:sz w:val="30"/>
        </w:rPr>
        <w:t>（三）当年部门</w:t>
      </w:r>
      <w:r>
        <w:rPr>
          <w:rFonts w:hint="eastAsia" w:eastAsia="仿宋_GB2312"/>
          <w:sz w:val="30"/>
          <w:szCs w:val="30"/>
        </w:rPr>
        <w:t>年度整体支出绩效目标</w:t>
      </w:r>
    </w:p>
    <w:p>
      <w:pPr>
        <w:spacing w:line="360" w:lineRule="auto"/>
        <w:ind w:firstLine="600" w:firstLineChars="200"/>
        <w:rPr>
          <w:rFonts w:eastAsia="仿宋_GB2312"/>
          <w:sz w:val="30"/>
        </w:rPr>
      </w:pPr>
      <w:r>
        <w:rPr>
          <w:rFonts w:hint="eastAsia" w:eastAsia="仿宋_GB2312"/>
          <w:sz w:val="30"/>
        </w:rPr>
        <w:t>为保证绩效评价工作顺利实施，</w:t>
      </w:r>
      <w:r>
        <w:rPr>
          <w:rFonts w:eastAsia="仿宋_GB2312"/>
          <w:sz w:val="30"/>
        </w:rPr>
        <w:t>保证评价结果的客观、公正，真实反映支出绩效状况，我单位特制定本方案。</w:t>
      </w:r>
    </w:p>
    <w:p>
      <w:pPr>
        <w:spacing w:line="360" w:lineRule="auto"/>
        <w:ind w:firstLine="600" w:firstLineChars="200"/>
        <w:rPr>
          <w:rFonts w:eastAsia="仿宋_GB2312"/>
          <w:sz w:val="30"/>
        </w:rPr>
      </w:pPr>
      <w:bookmarkStart w:id="0" w:name="_Toc24033"/>
      <w:bookmarkStart w:id="1" w:name="_Toc22736"/>
      <w:bookmarkStart w:id="2" w:name="_Toc28244314"/>
      <w:bookmarkStart w:id="3" w:name="_Toc19032"/>
      <w:bookmarkStart w:id="4" w:name="_Toc24970"/>
      <w:r>
        <w:rPr>
          <w:rFonts w:hint="eastAsia" w:eastAsia="仿宋_GB2312"/>
          <w:sz w:val="30"/>
        </w:rPr>
        <w:t>1、</w:t>
      </w:r>
      <w:r>
        <w:rPr>
          <w:rFonts w:eastAsia="仿宋_GB2312"/>
          <w:sz w:val="30"/>
        </w:rPr>
        <w:t>项目前期调研</w:t>
      </w:r>
      <w:bookmarkEnd w:id="0"/>
      <w:bookmarkEnd w:id="1"/>
      <w:bookmarkEnd w:id="2"/>
      <w:bookmarkEnd w:id="3"/>
      <w:bookmarkEnd w:id="4"/>
    </w:p>
    <w:p>
      <w:pPr>
        <w:spacing w:line="360" w:lineRule="auto"/>
        <w:ind w:firstLine="600" w:firstLineChars="200"/>
        <w:rPr>
          <w:rFonts w:eastAsia="仿宋_GB2312"/>
          <w:sz w:val="30"/>
        </w:rPr>
      </w:pPr>
      <w:r>
        <w:rPr>
          <w:rFonts w:hint="eastAsia" w:eastAsia="仿宋_GB2312"/>
          <w:sz w:val="30"/>
        </w:rPr>
        <w:t>文件研读：评价小组收集</w:t>
      </w:r>
      <w:r>
        <w:rPr>
          <w:rFonts w:hint="eastAsia" w:eastAsia="仿宋_GB2312"/>
          <w:sz w:val="30"/>
          <w:lang w:eastAsia="zh-CN"/>
        </w:rPr>
        <w:t>园区管委</w:t>
      </w:r>
      <w:r>
        <w:rPr>
          <w:rFonts w:hint="eastAsia" w:eastAsia="仿宋_GB2312"/>
          <w:sz w:val="30"/>
        </w:rPr>
        <w:t>战略目标、中长期工作规划、职责及组织构成等相关资料，通过研读相关文件、资料，梳理年度工作计划安排与年度履职情况的对应关系，了解年度重点工作任务安排及完成情况的书面材料等。</w:t>
      </w:r>
    </w:p>
    <w:p>
      <w:pPr>
        <w:spacing w:line="360" w:lineRule="auto"/>
        <w:ind w:firstLine="600" w:firstLineChars="200"/>
        <w:rPr>
          <w:rFonts w:hint="eastAsia" w:eastAsia="仿宋_GB2312"/>
          <w:sz w:val="30"/>
        </w:rPr>
      </w:pPr>
      <w:r>
        <w:rPr>
          <w:rFonts w:hint="eastAsia" w:eastAsia="仿宋_GB2312"/>
          <w:sz w:val="30"/>
        </w:rPr>
        <w:t>沟通梳理：评价小组在</w:t>
      </w:r>
      <w:r>
        <w:rPr>
          <w:rFonts w:hint="eastAsia" w:eastAsia="仿宋_GB2312"/>
          <w:sz w:val="30"/>
          <w:lang w:val="en-US" w:eastAsia="zh-CN"/>
        </w:rPr>
        <w:t>本</w:t>
      </w:r>
      <w:r>
        <w:rPr>
          <w:rFonts w:hint="eastAsia" w:eastAsia="仿宋_GB2312"/>
          <w:sz w:val="30"/>
        </w:rPr>
        <w:t>单位工作人员的支持配合下，与相关内设机构的管理人员进行沟通和交流，深入了解该年度工作计划的形成以及被评价单位的内部资源配置情况。</w:t>
      </w:r>
      <w:bookmarkStart w:id="5" w:name="_Toc8327"/>
      <w:bookmarkStart w:id="6" w:name="_Toc28244315"/>
      <w:bookmarkStart w:id="7" w:name="_Toc20654"/>
      <w:bookmarkStart w:id="8" w:name="_Toc11546"/>
      <w:bookmarkStart w:id="9" w:name="_Toc8991"/>
    </w:p>
    <w:p>
      <w:pPr>
        <w:spacing w:line="360" w:lineRule="auto"/>
        <w:ind w:firstLine="600" w:firstLineChars="200"/>
        <w:rPr>
          <w:rFonts w:eastAsia="仿宋_GB2312"/>
          <w:sz w:val="30"/>
        </w:rPr>
      </w:pPr>
      <w:r>
        <w:rPr>
          <w:rFonts w:hint="eastAsia" w:eastAsia="仿宋_GB2312"/>
          <w:sz w:val="30"/>
        </w:rPr>
        <w:t>2、评价总体思路</w:t>
      </w:r>
      <w:bookmarkEnd w:id="5"/>
      <w:bookmarkEnd w:id="6"/>
      <w:bookmarkEnd w:id="7"/>
      <w:bookmarkEnd w:id="8"/>
      <w:bookmarkEnd w:id="9"/>
    </w:p>
    <w:p>
      <w:pPr>
        <w:spacing w:line="360" w:lineRule="auto"/>
        <w:ind w:firstLine="600" w:firstLineChars="200"/>
        <w:rPr>
          <w:rFonts w:eastAsia="仿宋_GB2312"/>
          <w:sz w:val="30"/>
        </w:rPr>
      </w:pPr>
      <w:r>
        <w:rPr>
          <w:rFonts w:hint="eastAsia" w:eastAsia="仿宋_GB2312"/>
          <w:sz w:val="30"/>
        </w:rPr>
        <w:t>在前期调研的基础上，评价小组对资料进行了整理和分析，根据昌黎县财政局关于整体部门评价的要求，结合该部门的特点，形成了评价思路。</w:t>
      </w:r>
    </w:p>
    <w:p>
      <w:pPr>
        <w:spacing w:line="360" w:lineRule="auto"/>
        <w:ind w:firstLine="600" w:firstLineChars="200"/>
        <w:rPr>
          <w:rFonts w:eastAsia="仿宋_GB2312"/>
          <w:sz w:val="30"/>
        </w:rPr>
      </w:pPr>
      <w:r>
        <w:rPr>
          <w:rFonts w:hint="eastAsia" w:eastAsia="仿宋_GB2312"/>
          <w:sz w:val="30"/>
        </w:rPr>
        <w:t>（1）确认当年度单位整体支出的绩效目标。复核并确认</w:t>
      </w:r>
      <w:r>
        <w:rPr>
          <w:rFonts w:hint="eastAsia" w:eastAsia="仿宋_GB2312"/>
          <w:sz w:val="30"/>
          <w:lang w:eastAsia="zh-CN"/>
        </w:rPr>
        <w:t>园区</w:t>
      </w:r>
      <w:r>
        <w:rPr>
          <w:rFonts w:hint="eastAsia" w:eastAsia="仿宋_GB2312"/>
          <w:sz w:val="30"/>
        </w:rPr>
        <w:t>部门职能、单位中长期工作规划和年度工作计划，梳理并确认各个条线工作任务及要求。在确认工作计划与单位职能、中长期规划及各条线工作要求的关联程度的基础上，明确单位的绩效目标。</w:t>
      </w:r>
    </w:p>
    <w:p>
      <w:pPr>
        <w:spacing w:line="360" w:lineRule="auto"/>
        <w:ind w:firstLine="600" w:firstLineChars="200"/>
        <w:rPr>
          <w:rFonts w:eastAsia="仿宋_GB2312"/>
          <w:sz w:val="30"/>
        </w:rPr>
      </w:pPr>
      <w:r>
        <w:rPr>
          <w:rFonts w:hint="eastAsia" w:eastAsia="仿宋_GB2312"/>
          <w:sz w:val="30"/>
        </w:rPr>
        <w:t>（2）梳理单位内部管理制度及资源。整理总结被评价单位适用、在用的相关内部控制制度。分类整理单位的存量资产（固定资产、流动资产）、年内新增资产（固定资产、流动资产），对新增资产重点关注分类标注来源、是否通过政府采购等取得方式。分类整理单位的年末职工总数（行政编制、事业编制、临聘人员等）、年内人员变动情况。</w:t>
      </w:r>
    </w:p>
    <w:p>
      <w:pPr>
        <w:spacing w:line="360" w:lineRule="auto"/>
        <w:ind w:firstLine="600" w:firstLineChars="200"/>
        <w:rPr>
          <w:rFonts w:eastAsia="仿宋_GB2312"/>
          <w:sz w:val="30"/>
        </w:rPr>
      </w:pPr>
      <w:r>
        <w:rPr>
          <w:rFonts w:hint="eastAsia" w:eastAsia="仿宋_GB2312"/>
          <w:sz w:val="30"/>
        </w:rPr>
        <w:t>（3）分析确定评价重点。分类整理被评价单位年度工作计划，各项工作与单位职能或规划对应关系。按照年度工作计划对应的单位职能或规划内容，分析确定整体支出评价的重点。</w:t>
      </w:r>
    </w:p>
    <w:p>
      <w:pPr>
        <w:spacing w:line="360" w:lineRule="auto"/>
        <w:ind w:firstLine="600" w:firstLineChars="200"/>
        <w:rPr>
          <w:rFonts w:hint="eastAsia" w:eastAsia="仿宋_GB2312"/>
          <w:sz w:val="30"/>
        </w:rPr>
      </w:pPr>
      <w:r>
        <w:rPr>
          <w:rFonts w:hint="eastAsia" w:eastAsia="仿宋_GB2312"/>
          <w:sz w:val="30"/>
          <w:lang w:eastAsia="zh-CN"/>
        </w:rPr>
        <w:t>（</w:t>
      </w:r>
      <w:r>
        <w:rPr>
          <w:rFonts w:hint="eastAsia" w:eastAsia="仿宋_GB2312"/>
          <w:sz w:val="30"/>
          <w:lang w:val="en-US" w:eastAsia="zh-CN"/>
        </w:rPr>
        <w:t>4）</w:t>
      </w:r>
      <w:r>
        <w:rPr>
          <w:rFonts w:hint="eastAsia" w:eastAsia="仿宋_GB2312"/>
          <w:sz w:val="30"/>
        </w:rPr>
        <w:t>构建指标体系。按照上述确定的单位职责履行情况、单位运行有效情况及单位职能实现程度三方面内容，构建指标体系。通过采用因素分析法、历史动态比较法、目标评价法以及公众评判法，完成对部门整体支出的评价。</w:t>
      </w:r>
    </w:p>
    <w:p>
      <w:pPr>
        <w:spacing w:line="360" w:lineRule="auto"/>
        <w:ind w:firstLine="600" w:firstLineChars="200"/>
        <w:rPr>
          <w:rFonts w:eastAsia="仿宋_GB2312"/>
          <w:sz w:val="30"/>
        </w:rPr>
      </w:pPr>
      <w:bookmarkStart w:id="10" w:name="_Toc15780"/>
      <w:bookmarkStart w:id="11" w:name="_Toc28433"/>
      <w:bookmarkStart w:id="12" w:name="_Toc26034"/>
      <w:bookmarkStart w:id="13" w:name="_Toc1414"/>
      <w:bookmarkStart w:id="14" w:name="_Toc28244316"/>
      <w:r>
        <w:rPr>
          <w:rFonts w:hint="eastAsia" w:eastAsia="仿宋_GB2312"/>
          <w:sz w:val="30"/>
        </w:rPr>
        <w:t>3、评价</w:t>
      </w:r>
      <w:bookmarkEnd w:id="10"/>
      <w:bookmarkEnd w:id="11"/>
      <w:bookmarkEnd w:id="12"/>
      <w:bookmarkEnd w:id="13"/>
      <w:r>
        <w:rPr>
          <w:rFonts w:hint="eastAsia" w:eastAsia="仿宋_GB2312"/>
          <w:sz w:val="30"/>
        </w:rPr>
        <w:t>重点</w:t>
      </w:r>
      <w:bookmarkEnd w:id="14"/>
    </w:p>
    <w:p>
      <w:pPr>
        <w:spacing w:line="360" w:lineRule="auto"/>
        <w:ind w:firstLine="600" w:firstLineChars="200"/>
        <w:rPr>
          <w:rFonts w:eastAsia="仿宋_GB2312"/>
          <w:sz w:val="30"/>
        </w:rPr>
      </w:pPr>
      <w:r>
        <w:rPr>
          <w:rFonts w:hint="eastAsia" w:eastAsia="仿宋_GB2312"/>
          <w:sz w:val="30"/>
        </w:rPr>
        <w:t>通过梳理和分析，结合昌黎县财政局的要求及被评价单位行业管理职能的特点，形成评价重点如下：</w:t>
      </w:r>
    </w:p>
    <w:p>
      <w:pPr>
        <w:numPr>
          <w:ilvl w:val="0"/>
          <w:numId w:val="2"/>
        </w:numPr>
        <w:spacing w:line="360" w:lineRule="auto"/>
        <w:ind w:firstLine="600" w:firstLineChars="200"/>
        <w:rPr>
          <w:rFonts w:hint="eastAsia" w:eastAsia="仿宋_GB2312"/>
          <w:sz w:val="30"/>
        </w:rPr>
      </w:pPr>
      <w:r>
        <w:rPr>
          <w:rFonts w:hint="eastAsia" w:eastAsia="仿宋_GB2312"/>
          <w:sz w:val="30"/>
        </w:rPr>
        <w:t>重点关注</w:t>
      </w:r>
      <w:r>
        <w:rPr>
          <w:rFonts w:hint="eastAsia" w:eastAsia="仿宋_GB2312"/>
          <w:sz w:val="30"/>
          <w:lang w:eastAsia="zh-CN"/>
        </w:rPr>
        <w:t>园区</w:t>
      </w:r>
      <w:r>
        <w:rPr>
          <w:rFonts w:hint="eastAsia" w:eastAsia="仿宋_GB2312"/>
          <w:sz w:val="30"/>
        </w:rPr>
        <w:t>履职投入和过程管理。主要关注</w:t>
      </w:r>
      <w:r>
        <w:rPr>
          <w:rFonts w:hint="eastAsia" w:eastAsia="仿宋_GB2312"/>
          <w:sz w:val="30"/>
          <w:lang w:eastAsia="zh-CN"/>
        </w:rPr>
        <w:t>园区</w:t>
      </w:r>
      <w:r>
        <w:rPr>
          <w:rFonts w:hint="eastAsia" w:eastAsia="仿宋_GB2312"/>
          <w:sz w:val="30"/>
        </w:rPr>
        <w:t>履职所需的财政资金和资产,以及服务履职应开展的财政管理活动，包括</w:t>
      </w:r>
      <w:r>
        <w:rPr>
          <w:rFonts w:hint="eastAsia" w:eastAsia="仿宋_GB2312"/>
          <w:sz w:val="30"/>
          <w:lang w:eastAsia="zh-CN"/>
        </w:rPr>
        <w:t>园区</w:t>
      </w:r>
      <w:r>
        <w:rPr>
          <w:rFonts w:hint="eastAsia" w:eastAsia="仿宋_GB2312"/>
          <w:sz w:val="30"/>
        </w:rPr>
        <w:t>目标编制和确定，预算编报、评审核定、执行、决算、资产管理、政府采购、信息公开、内控监督等。</w:t>
      </w:r>
    </w:p>
    <w:p>
      <w:pPr>
        <w:numPr>
          <w:ilvl w:val="0"/>
          <w:numId w:val="0"/>
        </w:numPr>
        <w:spacing w:line="360" w:lineRule="auto"/>
        <w:ind w:firstLine="600" w:firstLineChars="200"/>
        <w:rPr>
          <w:rFonts w:eastAsia="仿宋_GB2312"/>
          <w:sz w:val="30"/>
        </w:rPr>
      </w:pPr>
      <w:r>
        <w:rPr>
          <w:rFonts w:hint="eastAsia" w:eastAsia="仿宋_GB2312"/>
          <w:sz w:val="30"/>
        </w:rPr>
        <w:t>（2）重点关注</w:t>
      </w:r>
      <w:r>
        <w:rPr>
          <w:rFonts w:hint="eastAsia" w:eastAsia="仿宋_GB2312"/>
          <w:sz w:val="30"/>
          <w:lang w:eastAsia="zh-CN"/>
        </w:rPr>
        <w:t>园区</w:t>
      </w:r>
      <w:r>
        <w:rPr>
          <w:rFonts w:hint="eastAsia" w:eastAsia="仿宋_GB2312"/>
          <w:sz w:val="30"/>
        </w:rPr>
        <w:t>预期产出情况。包括履职数量目标，单位计划完成的各类重点工作和任务的数量；履职质量目标，重点工作和任务需要达到的质量标准和要求；履职时效目标，重点工作和任务的计划完成时间要求等。</w:t>
      </w:r>
    </w:p>
    <w:p>
      <w:pPr>
        <w:spacing w:line="360" w:lineRule="auto"/>
        <w:ind w:firstLine="600" w:firstLineChars="200"/>
        <w:rPr>
          <w:rFonts w:eastAsia="仿宋_GB2312"/>
          <w:sz w:val="30"/>
        </w:rPr>
      </w:pPr>
      <w:r>
        <w:rPr>
          <w:rFonts w:hint="eastAsia" w:eastAsia="仿宋_GB2312"/>
          <w:sz w:val="30"/>
        </w:rPr>
        <w:t>（3）重点关注部门产出的预期效果和效益。主要体现单位职能履职效果，可持续发展情况，社会效益以及履职满意度。</w:t>
      </w:r>
    </w:p>
    <w:p>
      <w:pPr>
        <w:spacing w:line="360" w:lineRule="auto"/>
        <w:ind w:firstLine="600" w:firstLineChars="200"/>
        <w:rPr>
          <w:rFonts w:eastAsia="仿宋_GB2312"/>
          <w:sz w:val="30"/>
        </w:rPr>
      </w:pPr>
      <w:r>
        <w:rPr>
          <w:rFonts w:hint="eastAsia" w:eastAsia="仿宋_GB2312"/>
          <w:sz w:val="30"/>
        </w:rPr>
        <w:t>绩效自评整体结果概况，如：得分情况（或档次）、预算编制和执行情况、节能降耗情况、三公经费控制情况，项目支出管理规范和绩效情况等。</w:t>
      </w:r>
    </w:p>
    <w:p>
      <w:pPr>
        <w:spacing w:line="360" w:lineRule="auto"/>
        <w:ind w:firstLine="600" w:firstLineChars="200"/>
        <w:rPr>
          <w:rFonts w:hint="eastAsia" w:eastAsia="仿宋_GB2312"/>
          <w:sz w:val="30"/>
          <w:lang w:val="en-US" w:eastAsia="zh-CN"/>
        </w:rPr>
      </w:pPr>
      <w:r>
        <w:rPr>
          <w:rFonts w:hint="eastAsia" w:eastAsia="仿宋_GB2312"/>
          <w:sz w:val="30"/>
        </w:rPr>
        <w:t>本</w:t>
      </w:r>
      <w:r>
        <w:rPr>
          <w:rFonts w:eastAsia="仿宋_GB2312"/>
          <w:sz w:val="30"/>
        </w:rPr>
        <w:t>单位积极履职，强化管理，较好的完成了年度工作目标。通过加强预算收支管理，不断建立健全内部管理制度，梳理内部管理流程，部门整体支出管理水平得到提升。根据部门整体支出绩效评价指标体系，我单位201</w:t>
      </w:r>
      <w:r>
        <w:rPr>
          <w:rFonts w:hint="eastAsia" w:eastAsia="仿宋_GB2312"/>
          <w:sz w:val="30"/>
        </w:rPr>
        <w:t>9</w:t>
      </w:r>
      <w:r>
        <w:rPr>
          <w:rFonts w:eastAsia="仿宋_GB2312"/>
          <w:sz w:val="30"/>
        </w:rPr>
        <w:t>年度评价得分为</w:t>
      </w:r>
      <w:r>
        <w:rPr>
          <w:rFonts w:hint="eastAsia" w:eastAsia="仿宋_GB2312"/>
          <w:sz w:val="30"/>
          <w:lang w:val="en-US" w:eastAsia="zh-CN"/>
        </w:rPr>
        <w:t>95</w:t>
      </w:r>
      <w:r>
        <w:rPr>
          <w:rFonts w:eastAsia="仿宋_GB2312"/>
          <w:sz w:val="30"/>
        </w:rPr>
        <w:t>分</w:t>
      </w:r>
      <w:r>
        <w:rPr>
          <w:rFonts w:hint="eastAsia" w:eastAsia="仿宋_GB2312"/>
          <w:sz w:val="30"/>
        </w:rPr>
        <w:t>（优秀）</w:t>
      </w:r>
      <w:r>
        <w:rPr>
          <w:rFonts w:hint="eastAsia" w:eastAsia="仿宋_GB2312"/>
          <w:sz w:val="30"/>
          <w:lang w:eastAsia="zh-CN"/>
        </w:rPr>
        <w:t>。</w:t>
      </w:r>
    </w:p>
    <w:p>
      <w:pPr>
        <w:spacing w:line="360" w:lineRule="auto"/>
        <w:ind w:firstLine="600" w:firstLineChars="200"/>
        <w:rPr>
          <w:rFonts w:eastAsia="仿宋_GB2312"/>
          <w:sz w:val="30"/>
          <w:szCs w:val="30"/>
        </w:rPr>
      </w:pPr>
      <w:r>
        <w:rPr>
          <w:rFonts w:hint="eastAsia" w:eastAsia="仿宋_GB2312"/>
          <w:sz w:val="30"/>
          <w:szCs w:val="30"/>
        </w:rPr>
        <w:t>（四）部门预算绩效管理开展情况</w:t>
      </w:r>
    </w:p>
    <w:p>
      <w:pPr>
        <w:spacing w:line="360" w:lineRule="auto"/>
        <w:ind w:firstLine="640" w:firstLineChars="200"/>
        <w:rPr>
          <w:rFonts w:hint="eastAsia" w:eastAsia="仿宋"/>
          <w:sz w:val="30"/>
          <w:lang w:eastAsia="zh-CN"/>
        </w:rPr>
      </w:pPr>
      <w:r>
        <w:rPr>
          <w:rFonts w:hint="eastAsia" w:ascii="仿宋" w:hAnsi="仿宋" w:eastAsia="仿宋" w:cs="仿宋"/>
          <w:kern w:val="0"/>
          <w:sz w:val="32"/>
          <w:szCs w:val="32"/>
        </w:rPr>
        <w:t>根据昌财〔2020〕39号文件，昌黎县财政局关于开展2019年度部门整体支出自评工作的通知，为认真贯彻落实河北省委省政府印发的《关于全面实施预算绩效管理的实施意见》精神，进一步加强部门预算绩效管理，提高财政资金使用效益和管理水平以及推进部门整体支出自评工作的精神，对</w:t>
      </w:r>
      <w:r>
        <w:rPr>
          <w:rFonts w:hint="eastAsia" w:ascii="仿宋" w:hAnsi="仿宋" w:eastAsia="仿宋" w:cs="仿宋"/>
          <w:kern w:val="0"/>
          <w:sz w:val="32"/>
          <w:szCs w:val="32"/>
          <w:lang w:eastAsia="zh-CN"/>
        </w:rPr>
        <w:t>园区</w:t>
      </w:r>
      <w:r>
        <w:rPr>
          <w:rFonts w:hint="eastAsia" w:ascii="仿宋" w:hAnsi="仿宋" w:eastAsia="仿宋" w:cs="仿宋"/>
          <w:kern w:val="0"/>
          <w:sz w:val="32"/>
          <w:szCs w:val="32"/>
        </w:rPr>
        <w:t>2019年度整体支出实施绩效评价，为确保评价工作的顺利开展和按时完成，我们按照绩效评价规定要求成立评价小组，组织实施和分析评价，采取座谈等方式听取情况，检查基本支出、项目支出有关账目，收集整理支出相关资料，并根据绩效自评材料进行分析，形成评价结论</w:t>
      </w:r>
      <w:r>
        <w:rPr>
          <w:rFonts w:hint="eastAsia" w:ascii="仿宋" w:hAnsi="仿宋" w:eastAsia="仿宋" w:cs="仿宋"/>
          <w:kern w:val="0"/>
          <w:sz w:val="32"/>
          <w:szCs w:val="32"/>
          <w:lang w:eastAsia="zh-CN"/>
        </w:rPr>
        <w:t>。</w:t>
      </w:r>
    </w:p>
    <w:p>
      <w:pPr>
        <w:numPr>
          <w:ilvl w:val="0"/>
          <w:numId w:val="3"/>
        </w:numPr>
        <w:spacing w:line="360" w:lineRule="auto"/>
        <w:ind w:firstLine="600" w:firstLineChars="200"/>
        <w:rPr>
          <w:rFonts w:hint="eastAsia" w:eastAsia="仿宋_GB2312"/>
          <w:sz w:val="30"/>
          <w:szCs w:val="30"/>
        </w:rPr>
      </w:pPr>
      <w:r>
        <w:rPr>
          <w:rFonts w:hint="eastAsia" w:eastAsia="仿宋_GB2312"/>
          <w:sz w:val="30"/>
        </w:rPr>
        <w:t>当年部门</w:t>
      </w:r>
      <w:r>
        <w:rPr>
          <w:rFonts w:hint="eastAsia" w:eastAsia="仿宋_GB2312"/>
          <w:sz w:val="30"/>
          <w:szCs w:val="30"/>
        </w:rPr>
        <w:t>预算</w:t>
      </w:r>
      <w:r>
        <w:rPr>
          <w:rFonts w:eastAsia="仿宋_GB2312"/>
          <w:sz w:val="30"/>
          <w:szCs w:val="30"/>
        </w:rPr>
        <w:t>及执行情况</w:t>
      </w:r>
    </w:p>
    <w:p>
      <w:pPr>
        <w:spacing w:line="360" w:lineRule="auto"/>
        <w:ind w:firstLine="600" w:firstLineChars="200"/>
        <w:rPr>
          <w:rFonts w:eastAsia="仿宋_GB2312"/>
          <w:sz w:val="30"/>
        </w:rPr>
      </w:pPr>
      <w:r>
        <w:rPr>
          <w:rFonts w:hint="eastAsia" w:eastAsia="仿宋_GB2312"/>
          <w:sz w:val="30"/>
          <w:szCs w:val="30"/>
          <w:lang w:val="en-US" w:eastAsia="zh-CN"/>
        </w:rPr>
        <w:t xml:space="preserve"> </w:t>
      </w:r>
      <w:r>
        <w:rPr>
          <w:rFonts w:hint="eastAsia" w:eastAsia="仿宋_GB2312"/>
          <w:sz w:val="30"/>
        </w:rPr>
        <w:t>2019年基本支出</w:t>
      </w:r>
      <w:r>
        <w:rPr>
          <w:rFonts w:hint="eastAsia" w:eastAsia="仿宋_GB2312"/>
          <w:sz w:val="30"/>
          <w:lang w:val="en-US" w:eastAsia="zh-CN"/>
        </w:rPr>
        <w:t>1.8</w:t>
      </w:r>
      <w:r>
        <w:rPr>
          <w:rFonts w:hint="eastAsia" w:eastAsia="仿宋_GB2312"/>
          <w:sz w:val="30"/>
        </w:rPr>
        <w:t>万元,其中：公用经费</w:t>
      </w:r>
      <w:r>
        <w:rPr>
          <w:rFonts w:hint="eastAsia" w:eastAsia="仿宋_GB2312"/>
          <w:sz w:val="30"/>
          <w:lang w:val="en-US" w:eastAsia="zh-CN"/>
        </w:rPr>
        <w:t>1.8</w:t>
      </w:r>
      <w:r>
        <w:rPr>
          <w:rFonts w:hint="eastAsia" w:eastAsia="仿宋_GB2312"/>
          <w:sz w:val="30"/>
        </w:rPr>
        <w:t>万元，运行情况良好。根据相关压缩开支要求</w:t>
      </w:r>
      <w:r>
        <w:rPr>
          <w:rFonts w:hint="eastAsia" w:eastAsia="仿宋_GB2312"/>
          <w:sz w:val="30"/>
          <w:lang w:eastAsia="zh-CN"/>
        </w:rPr>
        <w:t>，</w:t>
      </w:r>
      <w:r>
        <w:rPr>
          <w:rFonts w:hint="eastAsia" w:eastAsia="仿宋_GB2312"/>
          <w:sz w:val="30"/>
        </w:rPr>
        <w:t>公用经费执行情况良好</w:t>
      </w:r>
      <w:r>
        <w:rPr>
          <w:rFonts w:hint="eastAsia" w:eastAsia="仿宋_GB2312"/>
          <w:sz w:val="30"/>
          <w:lang w:eastAsia="zh-CN"/>
        </w:rPr>
        <w:t>，</w:t>
      </w:r>
      <w:r>
        <w:rPr>
          <w:rFonts w:hint="eastAsia" w:eastAsia="仿宋_GB2312"/>
          <w:sz w:val="30"/>
        </w:rPr>
        <w:t>超出了规定的降幅比例。</w:t>
      </w:r>
    </w:p>
    <w:p>
      <w:pPr>
        <w:spacing w:line="360" w:lineRule="auto"/>
        <w:ind w:firstLine="600" w:firstLineChars="200"/>
        <w:rPr>
          <w:rFonts w:hint="default" w:eastAsia="仿宋_GB2312"/>
          <w:sz w:val="30"/>
          <w:szCs w:val="30"/>
          <w:lang w:val="en-US" w:eastAsia="zh-CN"/>
        </w:rPr>
      </w:pPr>
      <w:r>
        <w:rPr>
          <w:rFonts w:hint="eastAsia" w:eastAsia="仿宋_GB2312"/>
          <w:sz w:val="30"/>
        </w:rPr>
        <w:t>2019年项目支出</w:t>
      </w:r>
      <w:r>
        <w:rPr>
          <w:rFonts w:hint="eastAsia" w:eastAsia="仿宋_GB2312"/>
          <w:sz w:val="30"/>
          <w:lang w:val="en-US" w:eastAsia="zh-CN"/>
        </w:rPr>
        <w:t>81.51</w:t>
      </w:r>
      <w:r>
        <w:rPr>
          <w:rFonts w:hint="eastAsia" w:eastAsia="仿宋_GB2312"/>
          <w:sz w:val="30"/>
        </w:rPr>
        <w:t>万元，共3个项目</w:t>
      </w:r>
      <w:r>
        <w:rPr>
          <w:rFonts w:hint="eastAsia" w:eastAsia="仿宋_GB2312"/>
          <w:sz w:val="30"/>
          <w:lang w:eastAsia="zh-CN"/>
        </w:rPr>
        <w:t>，</w:t>
      </w:r>
      <w:r>
        <w:rPr>
          <w:rFonts w:hint="eastAsia" w:eastAsia="仿宋_GB2312"/>
          <w:sz w:val="30"/>
        </w:rPr>
        <w:t>总体运行情况良好。</w:t>
      </w:r>
    </w:p>
    <w:p>
      <w:pPr>
        <w:spacing w:line="360" w:lineRule="auto"/>
        <w:ind w:firstLine="600" w:firstLineChars="200"/>
        <w:rPr>
          <w:rFonts w:ascii="黑体" w:eastAsia="黑体"/>
          <w:sz w:val="30"/>
        </w:rPr>
      </w:pPr>
      <w:r>
        <w:rPr>
          <w:rFonts w:hint="eastAsia" w:ascii="黑体" w:eastAsia="黑体"/>
          <w:sz w:val="30"/>
        </w:rPr>
        <w:t>二、部门整体支出绩效实现情况</w:t>
      </w:r>
    </w:p>
    <w:p>
      <w:pPr>
        <w:spacing w:line="360" w:lineRule="auto"/>
        <w:ind w:firstLine="600" w:firstLineChars="200"/>
        <w:rPr>
          <w:rFonts w:eastAsia="仿宋_GB2312"/>
          <w:sz w:val="30"/>
        </w:rPr>
      </w:pPr>
      <w:r>
        <w:rPr>
          <w:rFonts w:hint="eastAsia" w:eastAsia="仿宋_GB2312"/>
          <w:sz w:val="30"/>
        </w:rPr>
        <w:t>（一）履职完成情况：</w:t>
      </w:r>
      <w:r>
        <w:rPr>
          <w:rFonts w:hint="eastAsia" w:eastAsia="仿宋_GB2312"/>
          <w:sz w:val="30"/>
          <w:lang w:eastAsia="zh-CN"/>
        </w:rPr>
        <w:t>我单位</w:t>
      </w:r>
      <w:r>
        <w:rPr>
          <w:rFonts w:hint="eastAsia" w:eastAsia="仿宋_GB2312"/>
          <w:sz w:val="30"/>
          <w:lang w:val="en-US" w:eastAsia="zh-CN"/>
        </w:rPr>
        <w:t>2019年全年从绩效指标数量</w:t>
      </w:r>
      <w:r>
        <w:rPr>
          <w:rFonts w:eastAsia="仿宋_GB2312"/>
          <w:sz w:val="30"/>
        </w:rPr>
        <w:t>、质量</w:t>
      </w:r>
      <w:r>
        <w:rPr>
          <w:rFonts w:hint="eastAsia" w:eastAsia="仿宋_GB2312"/>
          <w:sz w:val="30"/>
        </w:rPr>
        <w:t>、</w:t>
      </w:r>
      <w:r>
        <w:rPr>
          <w:rFonts w:eastAsia="仿宋_GB2312"/>
          <w:sz w:val="30"/>
        </w:rPr>
        <w:t>时</w:t>
      </w:r>
      <w:r>
        <w:rPr>
          <w:rFonts w:hint="eastAsia" w:eastAsia="仿宋_GB2312"/>
          <w:sz w:val="30"/>
        </w:rPr>
        <w:t>效等方面</w:t>
      </w:r>
      <w:r>
        <w:rPr>
          <w:rFonts w:hint="eastAsia" w:eastAsia="仿宋_GB2312"/>
          <w:sz w:val="30"/>
          <w:lang w:eastAsia="zh-CN"/>
        </w:rPr>
        <w:t>都能完满按时高质量完成上级下达的各项任务</w:t>
      </w:r>
      <w:r>
        <w:rPr>
          <w:rFonts w:hint="eastAsia" w:eastAsia="仿宋_GB2312"/>
          <w:sz w:val="30"/>
        </w:rPr>
        <w:t>。</w:t>
      </w:r>
    </w:p>
    <w:p>
      <w:pPr>
        <w:spacing w:line="360" w:lineRule="auto"/>
        <w:ind w:firstLine="600" w:firstLineChars="200"/>
        <w:rPr>
          <w:rFonts w:eastAsia="仿宋_GB2312"/>
          <w:sz w:val="30"/>
        </w:rPr>
      </w:pPr>
      <w:r>
        <w:rPr>
          <w:rFonts w:hint="eastAsia" w:eastAsia="仿宋_GB2312"/>
          <w:sz w:val="30"/>
        </w:rPr>
        <w:t>（二）履职效果情况</w:t>
      </w:r>
      <w:r>
        <w:rPr>
          <w:rFonts w:eastAsia="仿宋_GB2312"/>
          <w:sz w:val="30"/>
        </w:rPr>
        <w:t>：</w:t>
      </w:r>
      <w:r>
        <w:rPr>
          <w:rFonts w:hint="eastAsia" w:eastAsia="仿宋_GB2312"/>
          <w:sz w:val="30"/>
        </w:rPr>
        <w:t>预算安排的基本支出保障了正常的工作运转，预算安排的项目支出是非常必要的，在执行上是严格遵守各项财经纪律的，在项目资金的使用上也是严守法律底线、纪律底线、道德底线。在按质按量完成部门工作的同时，积极推动社会效益。深入理解环境保护含义，在日常工作中切实做到保护环境、绿色发展、节能减排。</w:t>
      </w:r>
    </w:p>
    <w:p>
      <w:pPr>
        <w:spacing w:line="360" w:lineRule="auto"/>
        <w:ind w:firstLine="600" w:firstLineChars="200"/>
        <w:rPr>
          <w:rFonts w:hint="default" w:eastAsia="仿宋_GB2312"/>
          <w:sz w:val="30"/>
          <w:lang w:val="en-US" w:eastAsia="zh-CN"/>
        </w:rPr>
      </w:pPr>
      <w:r>
        <w:rPr>
          <w:rFonts w:hint="eastAsia" w:eastAsia="仿宋_GB2312"/>
          <w:sz w:val="30"/>
        </w:rPr>
        <w:t>（三）</w:t>
      </w:r>
      <w:r>
        <w:rPr>
          <w:rFonts w:eastAsia="仿宋_GB2312"/>
          <w:sz w:val="30"/>
        </w:rPr>
        <w:t>社会满意度及可持续性影响</w:t>
      </w:r>
      <w:r>
        <w:rPr>
          <w:rFonts w:hint="eastAsia" w:eastAsia="仿宋_GB2312"/>
          <w:sz w:val="30"/>
          <w:lang w:eastAsia="zh-CN"/>
        </w:rPr>
        <w:t>：</w:t>
      </w:r>
      <w:r>
        <w:rPr>
          <w:rFonts w:hint="eastAsia" w:eastAsia="仿宋_GB2312"/>
          <w:sz w:val="30"/>
          <w:lang w:val="en-US" w:eastAsia="zh-CN"/>
        </w:rPr>
        <w:t>2019年对园区企业开展满意度调查结果为满意，体现了2019年园区得到了园区企业的一致认可，为园区可持续性发展做了优质的准备，让园区企业能够安心的生产，提高效益最大化。</w:t>
      </w:r>
    </w:p>
    <w:p>
      <w:pPr>
        <w:spacing w:line="360" w:lineRule="auto"/>
        <w:ind w:firstLine="600" w:firstLineChars="200"/>
        <w:rPr>
          <w:rFonts w:ascii="黑体" w:eastAsia="黑体"/>
          <w:sz w:val="30"/>
        </w:rPr>
      </w:pPr>
      <w:r>
        <w:rPr>
          <w:rFonts w:hint="eastAsia" w:ascii="黑体" w:eastAsia="黑体"/>
          <w:sz w:val="30"/>
        </w:rPr>
        <w:t>三、部门整体支出绩效中存</w:t>
      </w:r>
      <w:r>
        <w:rPr>
          <w:rFonts w:ascii="黑体" w:eastAsia="黑体"/>
          <w:sz w:val="30"/>
        </w:rPr>
        <w:t>在问题</w:t>
      </w:r>
      <w:r>
        <w:rPr>
          <w:rFonts w:hint="eastAsia" w:ascii="黑体" w:eastAsia="黑体"/>
          <w:sz w:val="30"/>
        </w:rPr>
        <w:t>及</w:t>
      </w:r>
      <w:r>
        <w:rPr>
          <w:rFonts w:ascii="黑体" w:eastAsia="黑体"/>
          <w:sz w:val="30"/>
        </w:rPr>
        <w:t>改进措施</w:t>
      </w:r>
    </w:p>
    <w:p>
      <w:pPr>
        <w:spacing w:line="360" w:lineRule="auto"/>
        <w:ind w:firstLine="600" w:firstLineChars="200"/>
        <w:rPr>
          <w:rFonts w:eastAsia="仿宋_GB2312"/>
          <w:sz w:val="30"/>
        </w:rPr>
      </w:pPr>
      <w:r>
        <w:rPr>
          <w:rFonts w:hint="eastAsia" w:eastAsia="仿宋_GB2312"/>
          <w:sz w:val="30"/>
        </w:rPr>
        <w:t>（一）</w:t>
      </w:r>
      <w:r>
        <w:rPr>
          <w:rFonts w:eastAsia="仿宋_GB2312"/>
          <w:sz w:val="30"/>
        </w:rPr>
        <w:t>主要问题</w:t>
      </w:r>
      <w:r>
        <w:rPr>
          <w:rFonts w:hint="eastAsia" w:eastAsia="仿宋_GB2312"/>
          <w:sz w:val="30"/>
        </w:rPr>
        <w:t>及</w:t>
      </w:r>
      <w:r>
        <w:rPr>
          <w:rFonts w:eastAsia="仿宋_GB2312"/>
          <w:sz w:val="30"/>
        </w:rPr>
        <w:t>原因分析</w:t>
      </w:r>
    </w:p>
    <w:p>
      <w:pPr>
        <w:spacing w:line="360" w:lineRule="auto"/>
        <w:ind w:firstLine="600" w:firstLineChars="200"/>
        <w:rPr>
          <w:rFonts w:eastAsia="仿宋_GB2312"/>
          <w:sz w:val="30"/>
        </w:rPr>
      </w:pPr>
      <w:r>
        <w:rPr>
          <w:rFonts w:hint="eastAsia" w:eastAsia="仿宋_GB2312"/>
          <w:sz w:val="30"/>
        </w:rPr>
        <w:t>1、预算编制有待更完整、科学。预算支出与实际支出项目有的存在差异。</w:t>
      </w:r>
    </w:p>
    <w:p>
      <w:pPr>
        <w:spacing w:line="360" w:lineRule="auto"/>
        <w:ind w:firstLine="600" w:firstLineChars="200"/>
        <w:rPr>
          <w:rFonts w:eastAsia="仿宋_GB2312"/>
          <w:sz w:val="30"/>
        </w:rPr>
      </w:pPr>
      <w:r>
        <w:rPr>
          <w:rFonts w:hint="eastAsia" w:eastAsia="仿宋_GB2312"/>
          <w:sz w:val="30"/>
        </w:rPr>
        <w:t>2、财务制度执行力有待加强，资金使用计划有待细化。</w:t>
      </w:r>
    </w:p>
    <w:p>
      <w:pPr>
        <w:spacing w:line="360" w:lineRule="auto"/>
        <w:ind w:firstLine="600" w:firstLineChars="200"/>
        <w:rPr>
          <w:rFonts w:eastAsia="仿宋_GB2312"/>
          <w:sz w:val="30"/>
        </w:rPr>
      </w:pPr>
      <w:r>
        <w:rPr>
          <w:rFonts w:hint="eastAsia" w:eastAsia="仿宋_GB2312"/>
          <w:sz w:val="30"/>
        </w:rPr>
        <w:t>3、预算绩效工作能力有待提升。</w:t>
      </w:r>
    </w:p>
    <w:p>
      <w:pPr>
        <w:spacing w:line="360" w:lineRule="auto"/>
        <w:ind w:firstLine="600" w:firstLineChars="200"/>
        <w:rPr>
          <w:rFonts w:eastAsia="仿宋_GB2312"/>
          <w:sz w:val="30"/>
        </w:rPr>
      </w:pPr>
      <w:r>
        <w:rPr>
          <w:rFonts w:hint="eastAsia" w:eastAsia="仿宋_GB2312"/>
          <w:sz w:val="30"/>
        </w:rPr>
        <w:t>（二）</w:t>
      </w:r>
      <w:r>
        <w:rPr>
          <w:rFonts w:eastAsia="仿宋_GB2312"/>
          <w:sz w:val="30"/>
        </w:rPr>
        <w:t>改</w:t>
      </w:r>
      <w:r>
        <w:rPr>
          <w:rFonts w:hint="eastAsia" w:eastAsia="仿宋_GB2312"/>
          <w:sz w:val="30"/>
        </w:rPr>
        <w:t>进</w:t>
      </w:r>
      <w:r>
        <w:rPr>
          <w:rFonts w:eastAsia="仿宋_GB2312"/>
          <w:sz w:val="30"/>
        </w:rPr>
        <w:t>的方向</w:t>
      </w:r>
      <w:r>
        <w:rPr>
          <w:rFonts w:hint="eastAsia" w:eastAsia="仿宋_GB2312"/>
          <w:sz w:val="30"/>
        </w:rPr>
        <w:t>和具体</w:t>
      </w:r>
      <w:r>
        <w:rPr>
          <w:rFonts w:eastAsia="仿宋_GB2312"/>
          <w:sz w:val="30"/>
        </w:rPr>
        <w:t>措施</w:t>
      </w:r>
    </w:p>
    <w:p>
      <w:pPr>
        <w:spacing w:line="360" w:lineRule="auto"/>
        <w:ind w:firstLine="600" w:firstLineChars="200"/>
        <w:rPr>
          <w:rFonts w:eastAsia="仿宋_GB2312"/>
          <w:sz w:val="30"/>
        </w:rPr>
      </w:pPr>
      <w:r>
        <w:rPr>
          <w:rFonts w:hint="eastAsia" w:eastAsia="仿宋_GB2312"/>
          <w:sz w:val="30"/>
        </w:rPr>
        <w:t>细化预算编制工作，认真做好预算的编制。要进一步加强预算管理意识，严格按照预算编制的相关制度和要求，公用经费根据单位的年度工作重点和项目专项工作规划，本着“勤俭节约、保障运转”的原则进行预算的编制，编制范围尽可能的全面，进一步提高预算编制的完整性、科学性、合理性。</w:t>
      </w:r>
    </w:p>
    <w:p>
      <w:pPr>
        <w:spacing w:line="360" w:lineRule="auto"/>
        <w:ind w:firstLine="600" w:firstLineChars="200"/>
        <w:rPr>
          <w:rFonts w:eastAsia="仿宋_GB2312"/>
          <w:sz w:val="30"/>
        </w:rPr>
      </w:pPr>
      <w:r>
        <w:rPr>
          <w:rFonts w:hint="eastAsia" w:eastAsia="仿宋_GB2312"/>
          <w:sz w:val="30"/>
        </w:rPr>
        <w:t>加强财务管理，严格财务审核，经费支出严格按预算规定项目的财务支出内容进行财务核算，在预算金额内严格控制费用的支出。</w:t>
      </w:r>
    </w:p>
    <w:p>
      <w:pPr>
        <w:spacing w:line="360" w:lineRule="auto"/>
        <w:ind w:firstLine="600" w:firstLineChars="200"/>
        <w:rPr>
          <w:rFonts w:ascii="仿宋_GB2312" w:hAnsi="宋体" w:eastAsia="仿宋_GB2312" w:cs="仿宋_GB2312"/>
          <w:color w:val="333333"/>
          <w:sz w:val="31"/>
          <w:szCs w:val="31"/>
          <w:shd w:val="clear" w:color="auto" w:fill="FFFFFF"/>
        </w:rPr>
      </w:pPr>
      <w:r>
        <w:rPr>
          <w:rFonts w:hint="eastAsia" w:eastAsia="仿宋_GB2312"/>
          <w:sz w:val="30"/>
        </w:rPr>
        <w:t>增强资金支出责任意识和绩效观念，提高财政资金的使用效益，与预算资金安排相结合，在预算额度内促进财政资金的合理分配与有效使用。另外，要加强资金的管理，注重支出的经济性、效益性，充分利用绩效评价结果，将结果作为改进预算管理和安排以后年度预算的重要依据。</w:t>
      </w:r>
    </w:p>
    <w:p>
      <w:pPr>
        <w:spacing w:line="360" w:lineRule="auto"/>
        <w:ind w:firstLine="600" w:firstLineChars="200"/>
        <w:rPr>
          <w:rFonts w:ascii="黑体" w:eastAsia="黑体"/>
          <w:sz w:val="30"/>
        </w:rPr>
      </w:pPr>
      <w:r>
        <w:rPr>
          <w:rFonts w:hint="eastAsia" w:ascii="黑体" w:eastAsia="黑体"/>
          <w:sz w:val="30"/>
        </w:rPr>
        <w:t>四、</w:t>
      </w:r>
      <w:r>
        <w:rPr>
          <w:rFonts w:ascii="黑体" w:eastAsia="黑体"/>
          <w:sz w:val="30"/>
        </w:rPr>
        <w:t>绩效自评</w:t>
      </w:r>
      <w:r>
        <w:rPr>
          <w:rFonts w:hint="eastAsia" w:ascii="黑体" w:eastAsia="黑体"/>
          <w:sz w:val="30"/>
        </w:rPr>
        <w:t>结果</w:t>
      </w:r>
      <w:r>
        <w:rPr>
          <w:rFonts w:ascii="黑体" w:eastAsia="黑体"/>
          <w:sz w:val="30"/>
        </w:rPr>
        <w:t>拟应用和公开</w:t>
      </w:r>
      <w:r>
        <w:rPr>
          <w:rFonts w:hint="eastAsia" w:ascii="黑体" w:eastAsia="黑体"/>
          <w:sz w:val="30"/>
        </w:rPr>
        <w:t>情况</w:t>
      </w:r>
    </w:p>
    <w:p>
      <w:pPr>
        <w:spacing w:line="360" w:lineRule="auto"/>
        <w:ind w:firstLine="600" w:firstLineChars="200"/>
        <w:rPr>
          <w:rFonts w:eastAsia="仿宋_GB2312"/>
          <w:sz w:val="30"/>
        </w:rPr>
      </w:pPr>
      <w:r>
        <w:rPr>
          <w:rFonts w:hint="eastAsia" w:eastAsia="仿宋_GB2312"/>
          <w:sz w:val="30"/>
        </w:rPr>
        <w:t>加强管理意识，严格按照预算编制的相关制度和要求</w:t>
      </w:r>
      <w:r>
        <w:rPr>
          <w:rFonts w:hint="eastAsia" w:eastAsia="仿宋_GB2312"/>
          <w:sz w:val="30"/>
          <w:lang w:val="en-US" w:eastAsia="zh-CN"/>
        </w:rPr>
        <w:t>执行</w:t>
      </w:r>
      <w:bookmarkStart w:id="15" w:name="_GoBack"/>
      <w:bookmarkEnd w:id="15"/>
      <w:r>
        <w:rPr>
          <w:rFonts w:hint="eastAsia" w:eastAsia="仿宋_GB2312"/>
          <w:sz w:val="30"/>
        </w:rPr>
        <w:t>；加强财务管理，严格财务审核，经费支出严格按预算规定项目的财务支出内容进行财务核算；提高财政资金的使用效益，与预算资金安排相结合，在预算额度内促进财政资金的合理分配与有效使用。</w:t>
      </w:r>
    </w:p>
    <w:p>
      <w:pPr>
        <w:ind w:firstLine="600" w:firstLineChars="200"/>
        <w:rPr>
          <w:rFonts w:ascii="仿宋_GB2312" w:eastAsia="仿宋_GB2312"/>
          <w:sz w:val="30"/>
          <w:szCs w:val="30"/>
        </w:rPr>
      </w:pPr>
      <w:r>
        <w:rPr>
          <w:rFonts w:hint="eastAsia" w:ascii="仿宋_GB2312" w:eastAsia="仿宋_GB2312"/>
          <w:sz w:val="30"/>
          <w:szCs w:val="30"/>
        </w:rPr>
        <w:t>除涉密内容外，我部门按照政府信息公开的有关规定，主动公开绩效评价结果的信息。</w:t>
      </w:r>
    </w:p>
    <w:p>
      <w:pPr>
        <w:spacing w:line="360" w:lineRule="auto"/>
        <w:ind w:firstLine="600" w:firstLineChars="200"/>
        <w:rPr>
          <w:rFonts w:eastAsia="仿宋_GB2312"/>
          <w:sz w:val="30"/>
        </w:rPr>
      </w:pPr>
    </w:p>
    <w:p>
      <w:pPr>
        <w:spacing w:line="360" w:lineRule="auto"/>
        <w:ind w:firstLine="420" w:firstLineChars="200"/>
        <w:rPr>
          <w:rFonts w:eastAsia="黑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7405C1"/>
    <w:multiLevelType w:val="singleLevel"/>
    <w:tmpl w:val="BB7405C1"/>
    <w:lvl w:ilvl="0" w:tentative="0">
      <w:start w:val="2"/>
      <w:numFmt w:val="chineseCounting"/>
      <w:suff w:val="nothing"/>
      <w:lvlText w:val="（%1）"/>
      <w:lvlJc w:val="left"/>
      <w:rPr>
        <w:rFonts w:hint="eastAsia"/>
      </w:rPr>
    </w:lvl>
  </w:abstractNum>
  <w:abstractNum w:abstractNumId="1">
    <w:nsid w:val="C6236B6A"/>
    <w:multiLevelType w:val="singleLevel"/>
    <w:tmpl w:val="C6236B6A"/>
    <w:lvl w:ilvl="0" w:tentative="0">
      <w:start w:val="1"/>
      <w:numFmt w:val="decimal"/>
      <w:suff w:val="nothing"/>
      <w:lvlText w:val="（%1）"/>
      <w:lvlJc w:val="left"/>
    </w:lvl>
  </w:abstractNum>
  <w:abstractNum w:abstractNumId="2">
    <w:nsid w:val="EE44CB02"/>
    <w:multiLevelType w:val="singleLevel"/>
    <w:tmpl w:val="EE44CB02"/>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867"/>
    <w:rsid w:val="00412867"/>
    <w:rsid w:val="00C4103C"/>
    <w:rsid w:val="08986F9A"/>
    <w:rsid w:val="095D751E"/>
    <w:rsid w:val="09DC2579"/>
    <w:rsid w:val="0A111A49"/>
    <w:rsid w:val="0B181275"/>
    <w:rsid w:val="0D912F05"/>
    <w:rsid w:val="12E56B03"/>
    <w:rsid w:val="1C6B232F"/>
    <w:rsid w:val="1E5840CD"/>
    <w:rsid w:val="21BB13E6"/>
    <w:rsid w:val="2AFE1DFF"/>
    <w:rsid w:val="3BF57A54"/>
    <w:rsid w:val="3D5C2229"/>
    <w:rsid w:val="4F222F32"/>
    <w:rsid w:val="508B5328"/>
    <w:rsid w:val="508E71CE"/>
    <w:rsid w:val="52D27021"/>
    <w:rsid w:val="59450230"/>
    <w:rsid w:val="5B6416F2"/>
    <w:rsid w:val="5BDE16DC"/>
    <w:rsid w:val="6E0772EA"/>
    <w:rsid w:val="704603F8"/>
    <w:rsid w:val="713316A3"/>
    <w:rsid w:val="726C5969"/>
    <w:rsid w:val="72C85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47</Words>
  <Characters>270</Characters>
  <Lines>2</Lines>
  <Paragraphs>1</Paragraphs>
  <TotalTime>2</TotalTime>
  <ScaleCrop>false</ScaleCrop>
  <LinksUpToDate>false</LinksUpToDate>
  <CharactersWithSpaces>316</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2020-10-26T02:25:00Z</dcterms:created>
  <dc:creator>Administrator</dc:creator>
  <cp:lastModifiedBy>DELL</cp:lastModifiedBy>
  <dcterms:modified xsi:type="dcterms:W3CDTF">2021-03-30T01:41:37Z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B158A679784F46B8AF2C82E827CC033B</vt:lpwstr>
  </property>
</Properties>
</file>