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jc w:val="center"/>
        <w:rPr>
          <w:rFonts w:ascii="宋体" w:eastAsia="宋体" w:cs="宋体" w:hAnsi="宋体" w:hint="eastAsia"/>
          <w:b/>
          <w:bCs/>
          <w:kern w:val="0"/>
          <w:sz w:val="24"/>
          <w:szCs w:val="24"/>
        </w:rPr>
      </w:pPr>
      <w:r>
        <w:rPr>
          <w:rFonts w:ascii="宋体" w:eastAsia="宋体" w:cs="宋体" w:hAnsi="宋体" w:hint="eastAsia"/>
          <w:b/>
          <w:bCs/>
          <w:kern w:val="0"/>
          <w:sz w:val="24"/>
          <w:szCs w:val="24"/>
        </w:rPr>
        <w:t>昌黎县自然资源和规划局国有土地使用权挂牌出让公告(昌国土告字[2022]6号)</w:t>
      </w:r>
    </w:p>
    <w:p>
      <w:pPr>
        <w:jc w:val="center"/>
        <w:rPr>
          <w:rFonts w:ascii="宋体" w:eastAsia="宋体" w:cs="宋体" w:hAnsi="宋体" w:hint="eastAsia"/>
          <w:kern w:val="0"/>
          <w:szCs w:val="21"/>
        </w:rPr>
      </w:pPr>
      <w:r>
        <w:rPr>
          <w:rFonts w:ascii="宋体" w:eastAsia="宋体" w:cs="宋体" w:hAnsi="宋体" w:hint="eastAsia"/>
          <w:kern w:val="0"/>
          <w:szCs w:val="21"/>
        </w:rPr>
        <w:t>昌国土告字[2022]6号    2022/12/22</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 xml:space="preserve">经昌黎县人民政府批准,昌黎县自然资源和规划局决定以 </w:t>
      </w:r>
      <w:r>
        <w:rPr>
          <w:rFonts w:ascii="宋体" w:eastAsia="宋体" w:cs="宋体" w:hAnsi="宋体" w:hint="eastAsia"/>
          <w:kern w:val="0"/>
          <w:szCs w:val="21"/>
          <w:u w:val="single"/>
        </w:rPr>
        <w:t>挂牌</w:t>
      </w:r>
      <w:r>
        <w:rPr>
          <w:rFonts w:ascii="宋体" w:eastAsia="宋体" w:cs="宋体" w:hAnsi="宋体" w:hint="eastAsia"/>
          <w:kern w:val="0"/>
          <w:szCs w:val="21"/>
        </w:rPr>
        <w:t xml:space="preserve"> 方式出让 </w:t>
      </w:r>
      <w:r>
        <w:rPr>
          <w:rFonts w:ascii="宋体" w:eastAsia="宋体" w:cs="宋体" w:hAnsi="宋体" w:hint="eastAsia"/>
          <w:kern w:val="0"/>
          <w:szCs w:val="21"/>
          <w:u w:val="single"/>
        </w:rPr>
        <w:t>4(幅)</w:t>
      </w:r>
      <w:r>
        <w:rPr>
          <w:rFonts w:ascii="宋体" w:eastAsia="宋体" w:cs="宋体" w:hAnsi="宋体" w:hint="eastAsia"/>
          <w:kern w:val="0"/>
          <w:szCs w:val="21"/>
        </w:rPr>
        <w:t xml:space="preserve"> 地块的国有土地使用权。现将有关事项公告如下：</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 xml:space="preserve">一、挂牌出让地块的基本情况和规划指标要求 : </w:t>
      </w:r>
    </w:p>
    <w:tbl>
      <w:tblPr>
        <w:jc w:val="left"/>
        <w:tblInd w:w="600" w:type="dxa"/>
        <w:tblW w:w="6143" w:type="pct"/>
        <w:tblBorders>
          <w:top w:val="outset" w:sz="6" w:space="0" w:color="333333"/>
          <w:left w:val="outset" w:sz="6" w:space="0" w:color="333333"/>
          <w:bottom w:val="outset" w:sz="6" w:space="0" w:color="333333"/>
          <w:right w:val="outset" w:sz="6" w:space="0" w:color="333333"/>
        </w:tblBorders>
        <w:tblLayout w:type="fixed"/>
        <w:tblCellMar>
          <w:top w:w="15" w:type="dxa"/>
          <w:left w:w="15" w:type="dxa"/>
          <w:bottom w:w="15" w:type="dxa"/>
          <w:right w:w="15" w:type="dxa"/>
        </w:tblCellMar>
      </w:tblPr>
      <w:tblGrid>
        <w:gridCol w:w="1469"/>
        <w:gridCol w:w="2387"/>
        <w:gridCol w:w="1725"/>
        <w:gridCol w:w="2283"/>
        <w:gridCol w:w="1620"/>
        <w:gridCol w:w="13"/>
        <w:gridCol w:w="1425"/>
        <w:gridCol w:w="240"/>
        <w:gridCol w:w="1532"/>
        <w:gridCol w:w="240"/>
        <w:gridCol w:w="90"/>
        <w:gridCol w:w="36"/>
        <w:gridCol w:w="4071"/>
        <w:gridCol w:w="56"/>
      </w:tblGrid>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宗地编号：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wordWrap w:val="0"/>
              <w:jc w:val="left"/>
              <w:rPr>
                <w:rFonts w:ascii="宋体" w:eastAsia="宋体" w:cs="宋体" w:hAnsi="宋体"/>
                <w:kern w:val="0"/>
                <w:sz w:val="18"/>
                <w:szCs w:val="18"/>
              </w:rPr>
            </w:pPr>
            <w:r>
              <w:rPr>
                <w:rFonts w:ascii="宋体" w:eastAsia="宋体" w:cs="宋体" w:hAnsi="宋体"/>
                <w:kern w:val="0"/>
                <w:sz w:val="18"/>
                <w:szCs w:val="18"/>
              </w:rPr>
              <w:t>昌土（2022）19号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宗地总面积：</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7868.72平方米</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宗地坐落：</w:t>
            </w:r>
          </w:p>
        </w:tc>
        <w:tc>
          <w:tcPr>
            <w:tcW w:w="3197"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昌黎工业园区新开口大街南侧</w:t>
            </w:r>
          </w:p>
          <w:p>
            <w:pPr>
              <w:widowControl/>
              <w:jc w:val="left"/>
              <w:rPr>
                <w:rFonts w:ascii="宋体" w:eastAsia="宋体" w:cs="宋体" w:hAnsi="宋体"/>
                <w:kern w:val="0"/>
                <w:sz w:val="18"/>
                <w:szCs w:val="18"/>
              </w:rPr>
            </w:pPr>
            <w:r>
              <w:rPr>
                <w:rFonts w:ascii="宋体" w:eastAsia="宋体" w:cs="宋体" w:hAnsi="宋体"/>
                <w:kern w:val="0"/>
                <w:sz w:val="18"/>
                <w:szCs w:val="18"/>
              </w:rPr>
              <w:t>、规划凤凰山路东侧</w:t>
            </w: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出让年限：</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50年</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容积率：</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大于或等于1</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建筑密度(%)：</w:t>
            </w:r>
          </w:p>
        </w:tc>
        <w:tc>
          <w:tcPr>
            <w:tcW w:w="14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大于或等于40</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绿化率(%)：</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大于5并且小于或等于15</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建筑限高(米)：</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小于或等于24</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4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主要用途：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区位 </w:t>
            </w:r>
          </w:p>
        </w:tc>
        <w:tc>
          <w:tcPr>
            <w:tcW w:w="5341"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郊区 </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土地用途明细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用途名称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面积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土地级别</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3197"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5"/>
          <w:wAfter w:w="4493" w:type="dxa"/>
        </w:trPr>
        <w:tc>
          <w:tcPr>
            <w:tcW w:w="1469" w:type="dxa"/>
            <w:vMerge/>
            <w:tcBorders>
              <w:top w:val="outset" w:sz="6" w:space="0" w:color="auto"/>
              <w:left w:val="outset" w:sz="6" w:space="0" w:color="auto"/>
              <w:bottom w:val="outset" w:sz="6" w:space="0" w:color="auto"/>
              <w:right w:val="outset" w:sz="6" w:space="0" w:color="auto"/>
            </w:tcBorders>
            <w:vAlign w:val="center"/>
          </w:tcP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7868.72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一级 </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3197"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投资强度：</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万元/公顷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保证金：</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200万元</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估价报告备案号</w:t>
            </w:r>
          </w:p>
        </w:tc>
        <w:tc>
          <w:tcPr>
            <w:tcW w:w="14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0922" w:type="dxa"/>
            <w:gridSpan w:val="7"/>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现状土地条件：</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起始价：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317.5029万元</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加价幅度：</w:t>
            </w:r>
          </w:p>
        </w:tc>
        <w:tc>
          <w:tcPr>
            <w:tcW w:w="5341"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1.18万元</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挂牌开始时间：</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2023年01月16日08时30分</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挂牌截止时间：</w:t>
            </w:r>
          </w:p>
        </w:tc>
        <w:tc>
          <w:tcPr>
            <w:tcW w:w="5341"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2023年02月03日15时00分</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备注：</w:t>
            </w:r>
          </w:p>
        </w:tc>
        <w:tc>
          <w:tcPr>
            <w:tcW w:w="11225"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 1.本宗地挂牌起始单价为26.9万元/亩，报价增幅为0.1万元/亩的正整数倍。</w:t>
            </w: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宗地编号：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wordWrap w:val="0"/>
              <w:jc w:val="left"/>
              <w:rPr>
                <w:rFonts w:ascii="宋体" w:eastAsia="宋体" w:cs="宋体" w:hAnsi="宋体"/>
                <w:kern w:val="0"/>
                <w:sz w:val="18"/>
                <w:szCs w:val="18"/>
              </w:rPr>
            </w:pPr>
            <w:r>
              <w:rPr>
                <w:rFonts w:ascii="宋体" w:eastAsia="宋体" w:cs="宋体" w:hAnsi="宋体"/>
                <w:kern w:val="0"/>
                <w:sz w:val="18"/>
                <w:szCs w:val="18"/>
              </w:rPr>
              <w:t> 昌土（2022）20号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宗地总面积：</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22865.27平方米</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宗地坐落：</w:t>
            </w:r>
          </w:p>
        </w:tc>
        <w:tc>
          <w:tcPr>
            <w:tcW w:w="3197"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昌黎工业园区待郎山路东侧、笔</w:t>
            </w:r>
          </w:p>
          <w:p>
            <w:pPr>
              <w:widowControl/>
              <w:jc w:val="left"/>
              <w:rPr>
                <w:rFonts w:ascii="宋体" w:eastAsia="宋体" w:cs="宋体" w:hAnsi="宋体"/>
                <w:kern w:val="0"/>
                <w:sz w:val="18"/>
                <w:szCs w:val="18"/>
              </w:rPr>
            </w:pPr>
            <w:r>
              <w:rPr>
                <w:rFonts w:ascii="宋体" w:eastAsia="宋体" w:cs="宋体" w:hAnsi="宋体"/>
                <w:kern w:val="0"/>
                <w:sz w:val="18"/>
                <w:szCs w:val="18"/>
              </w:rPr>
              <w:t>峰山路西侧、蒲河口大街北侧</w:t>
            </w: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出让年限：</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50年</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容积率：</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大于或等于1</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建筑密度(%)：</w:t>
            </w:r>
          </w:p>
        </w:tc>
        <w:tc>
          <w:tcPr>
            <w:tcW w:w="14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大于或等于40</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绿化率(%)：</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大于5并且小于或等于15</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建筑限高(米)：</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小于或等于24</w:t>
            </w:r>
          </w:p>
        </w:tc>
        <w:tc>
          <w:tcPr>
            <w:tcW w:w="1633"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4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主要用途：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区位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郊区 </w:t>
            </w:r>
          </w:p>
        </w:tc>
        <w:tc>
          <w:tcPr>
            <w:tcW w:w="3298" w:type="dxa"/>
            <w:gridSpan w:val="4"/>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土地用途明细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用途名称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面积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土地级别</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5"/>
          <w:wAfter w:w="4493" w:type="dxa"/>
        </w:trPr>
        <w:tc>
          <w:tcPr>
            <w:tcW w:w="1469" w:type="dxa"/>
            <w:vMerge/>
            <w:tcBorders>
              <w:top w:val="outset" w:sz="6" w:space="0" w:color="auto"/>
              <w:left w:val="outset" w:sz="6" w:space="0" w:color="auto"/>
              <w:bottom w:val="outset" w:sz="6" w:space="0" w:color="auto"/>
              <w:right w:val="outset" w:sz="6" w:space="0" w:color="auto"/>
            </w:tcBorders>
            <w:vAlign w:val="center"/>
          </w:tcP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22865.27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一级 </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投资强度：</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万元/公顷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保证金：</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560万元</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估价报告备案号</w:t>
            </w: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4437" w:type="dxa"/>
            <w:gridSpan w:val="4"/>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56"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7864"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现状土地条件：</w:t>
            </w:r>
          </w:p>
        </w:tc>
        <w:tc>
          <w:tcPr>
            <w:tcW w:w="3298" w:type="dxa"/>
            <w:gridSpan w:val="4"/>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起始价：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919.1839万元</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加价幅度：</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3.43万元</w:t>
            </w:r>
          </w:p>
        </w:tc>
        <w:tc>
          <w:tcPr>
            <w:tcW w:w="3298" w:type="dxa"/>
            <w:gridSpan w:val="4"/>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挂牌开始时间：</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2023年01月16日08时30分</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挂牌截止时间：</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2023年02月03日15时00分</w:t>
            </w:r>
          </w:p>
        </w:tc>
        <w:tc>
          <w:tcPr>
            <w:tcW w:w="3298" w:type="dxa"/>
            <w:gridSpan w:val="4"/>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1532"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备注：</w:t>
            </w:r>
          </w:p>
        </w:tc>
        <w:tc>
          <w:tcPr>
            <w:tcW w:w="11225"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 1.本宗地挂牌起始单价为26.8万元/亩，报价增幅为0.1万元/亩的正整数倍。</w:t>
            </w: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1225"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宗地编号：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wordWrap w:val="0"/>
              <w:jc w:val="left"/>
              <w:rPr>
                <w:rFonts w:ascii="宋体" w:eastAsia="宋体" w:cs="宋体" w:hAnsi="宋体"/>
                <w:kern w:val="0"/>
                <w:sz w:val="18"/>
                <w:szCs w:val="18"/>
              </w:rPr>
            </w:pPr>
            <w:r>
              <w:rPr>
                <w:rFonts w:ascii="宋体" w:eastAsia="宋体" w:cs="宋体" w:hAnsi="宋体"/>
                <w:kern w:val="0"/>
                <w:sz w:val="18"/>
                <w:szCs w:val="18"/>
              </w:rPr>
              <w:t>昌土（2022）21号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宗地总面积：</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5449.37平方米</w:t>
            </w:r>
          </w:p>
        </w:tc>
        <w:tc>
          <w:tcPr>
            <w:tcW w:w="1620"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宗地坐落：</w:t>
            </w:r>
          </w:p>
        </w:tc>
        <w:tc>
          <w:tcPr>
            <w:tcW w:w="3210"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昌黎工业园区产业园区内新开口大街南侧、桃园山路西侧</w:t>
            </w:r>
          </w:p>
        </w:tc>
      </w:tr>
      <w:tr>
        <w:trPr>
          <w:trHeight w:val="300"/>
          <w:gridAfter w:val="3"/>
          <w:wAfter w:w="416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出让年限：</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50年</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容积率：</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大于或等于1.1</w:t>
            </w:r>
          </w:p>
        </w:tc>
        <w:tc>
          <w:tcPr>
            <w:tcW w:w="1620"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建筑密度(%)：</w:t>
            </w:r>
          </w:p>
        </w:tc>
        <w:tc>
          <w:tcPr>
            <w:tcW w:w="3210"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大于或等于40</w:t>
            </w: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3"/>
          <w:wAfter w:w="416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绿化率(%)：</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大于5并且小于或等于15</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建筑限高(米)：</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小于或等于24</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4"/>
          <w:wAfter w:w="425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主要用途：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区位 </w:t>
            </w:r>
          </w:p>
        </w:tc>
        <w:tc>
          <w:tcPr>
            <w:tcW w:w="5581" w:type="dxa"/>
            <w:gridSpan w:val="5"/>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532"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240"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土地用途明细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用途名称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面积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土地级别</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5"/>
          <w:wAfter w:w="4493" w:type="dxa"/>
        </w:trPr>
        <w:tc>
          <w:tcPr>
            <w:tcW w:w="1469" w:type="dxa"/>
            <w:vMerge/>
            <w:tcBorders>
              <w:top w:val="outset" w:sz="6" w:space="0" w:color="auto"/>
              <w:left w:val="outset" w:sz="6" w:space="0" w:color="auto"/>
              <w:bottom w:val="outset" w:sz="6" w:space="0" w:color="auto"/>
              <w:right w:val="outset" w:sz="6" w:space="0" w:color="auto"/>
            </w:tcBorders>
            <w:vAlign w:val="center"/>
          </w:tcP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5449.37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一级 </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3"/>
          <w:wAfter w:w="416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投资强度：</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万元/公顷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保证金：</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140万元</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估价报告备案号</w:t>
            </w:r>
          </w:p>
        </w:tc>
        <w:tc>
          <w:tcPr>
            <w:tcW w:w="153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24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4"/>
          <w:wAfter w:w="4253" w:type="dxa"/>
        </w:trPr>
        <w:tc>
          <w:tcPr>
            <w:tcW w:w="11162"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现状土地条件：</w:t>
            </w:r>
          </w:p>
        </w:tc>
        <w:tc>
          <w:tcPr>
            <w:tcW w:w="1532"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240" w:type="dxa"/>
            <w:vAlign w:val="center"/>
          </w:tcPr>
          <w:p>
            <w:pPr>
              <w:widowControl/>
              <w:jc w:val="left"/>
              <w:rPr>
                <w:rFonts w:ascii="Times New Roman" w:eastAsia="Times New Roman" w:cs="Times New Roman" w:hAnsi="Times New Roman"/>
                <w:kern w:val="0"/>
                <w:sz w:val="20"/>
                <w:szCs w:val="20"/>
              </w:rPr>
            </w:pPr>
          </w:p>
        </w:tc>
      </w:tr>
      <w:tr>
        <w:trPr>
          <w:trHeight w:val="300"/>
          <w:gridAfter w:val="4"/>
          <w:wAfter w:w="425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起始价：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219.0647万元</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加价幅度：</w:t>
            </w:r>
          </w:p>
        </w:tc>
        <w:tc>
          <w:tcPr>
            <w:tcW w:w="5581" w:type="dxa"/>
            <w:gridSpan w:val="5"/>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0.817万元</w:t>
            </w:r>
          </w:p>
        </w:tc>
        <w:tc>
          <w:tcPr>
            <w:tcW w:w="1532"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240" w:type="dxa"/>
            <w:vAlign w:val="center"/>
          </w:tcPr>
          <w:p>
            <w:pPr>
              <w:widowControl/>
              <w:jc w:val="left"/>
              <w:rPr>
                <w:rFonts w:ascii="Times New Roman" w:eastAsia="Times New Roman" w:cs="Times New Roman" w:hAnsi="Times New Roman"/>
                <w:kern w:val="0"/>
                <w:sz w:val="20"/>
                <w:szCs w:val="20"/>
              </w:rPr>
            </w:pPr>
          </w:p>
        </w:tc>
      </w:tr>
      <w:tr>
        <w:trPr>
          <w:trHeight w:val="342"/>
          <w:gridAfter w:val="4"/>
          <w:wAfter w:w="425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挂牌开始时间：</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2023年01月16日08时30分</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挂牌截止时间：</w:t>
            </w:r>
          </w:p>
        </w:tc>
        <w:tc>
          <w:tcPr>
            <w:tcW w:w="5581" w:type="dxa"/>
            <w:gridSpan w:val="5"/>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2023年02月03日15时00分</w:t>
            </w:r>
          </w:p>
        </w:tc>
        <w:tc>
          <w:tcPr>
            <w:tcW w:w="1532"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240" w:type="dxa"/>
            <w:vAlign w:val="center"/>
          </w:tcPr>
          <w:p>
            <w:pPr>
              <w:widowControl/>
              <w:jc w:val="left"/>
              <w:rPr>
                <w:rFonts w:ascii="Times New Roman" w:eastAsia="Times New Roman" w:cs="Times New Roman" w:hAnsi="Times New Roman"/>
                <w:kern w:val="0"/>
                <w:sz w:val="20"/>
                <w:szCs w:val="20"/>
              </w:rPr>
            </w:pPr>
          </w:p>
        </w:tc>
      </w:tr>
      <w:tr>
        <w:trPr>
          <w:trHeight w:val="300"/>
          <w:gridAfter w:val="5"/>
          <w:wAfter w:w="449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备注：</w:t>
            </w:r>
          </w:p>
        </w:tc>
        <w:tc>
          <w:tcPr>
            <w:tcW w:w="11225"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1.本宗地挂牌起始单价为26.8万元/亩，报价增幅为0.1万元/亩的正整数倍。</w:t>
            </w:r>
          </w:p>
        </w:tc>
      </w:tr>
      <w:tr>
        <w:trPr>
          <w:trHeight w:val="300"/>
          <w:gridAfter w:val="4"/>
          <w:wAfter w:w="425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宗地编号：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wordWrap w:val="0"/>
              <w:jc w:val="left"/>
              <w:rPr>
                <w:rFonts w:ascii="宋体" w:eastAsia="宋体" w:cs="宋体" w:hAnsi="宋体"/>
                <w:kern w:val="0"/>
                <w:sz w:val="18"/>
                <w:szCs w:val="18"/>
              </w:rPr>
            </w:pPr>
            <w:r>
              <w:rPr>
                <w:rFonts w:ascii="宋体" w:eastAsia="宋体" w:cs="宋体" w:hAnsi="宋体"/>
                <w:kern w:val="0"/>
                <w:sz w:val="18"/>
                <w:szCs w:val="18"/>
              </w:rPr>
              <w:t>昌土（2022）22号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宗地总面积：</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101857.75平方米</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宗地坐落：</w:t>
            </w:r>
          </w:p>
        </w:tc>
        <w:tc>
          <w:tcPr>
            <w:tcW w:w="177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昌黎县十里铺乡耿庄</w:t>
            </w:r>
          </w:p>
          <w:p>
            <w:pPr>
              <w:widowControl/>
              <w:jc w:val="left"/>
              <w:rPr>
                <w:rFonts w:ascii="宋体" w:eastAsia="宋体" w:cs="宋体" w:hAnsi="宋体"/>
                <w:kern w:val="0"/>
                <w:sz w:val="18"/>
                <w:szCs w:val="18"/>
              </w:rPr>
            </w:pPr>
            <w:r>
              <w:rPr>
                <w:rFonts w:ascii="宋体" w:eastAsia="宋体" w:cs="宋体" w:hAnsi="宋体"/>
                <w:kern w:val="0"/>
                <w:sz w:val="18"/>
                <w:szCs w:val="18"/>
              </w:rPr>
              <w:t>、王稗庄</w:t>
            </w:r>
          </w:p>
        </w:tc>
      </w:tr>
      <w:tr>
        <w:trPr>
          <w:trHeight w:val="300"/>
          <w:gridAfter w:val="2"/>
          <w:wAfter w:w="4127"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出让年限：</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50年</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容积率：</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大于或等于1</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建筑密度(%)：</w:t>
            </w:r>
          </w:p>
        </w:tc>
        <w:tc>
          <w:tcPr>
            <w:tcW w:w="177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大于或等于30</w:t>
            </w:r>
          </w:p>
        </w:tc>
        <w:tc>
          <w:tcPr>
            <w:tcW w:w="9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36" w:type="dxa"/>
            <w:vAlign w:val="center"/>
          </w:tcPr>
          <w:p>
            <w:pPr>
              <w:widowControl/>
              <w:jc w:val="left"/>
              <w:rPr>
                <w:rFonts w:ascii="Times New Roman" w:eastAsia="Times New Roman" w:cs="Times New Roman" w:hAnsi="Times New Roman"/>
                <w:kern w:val="0"/>
                <w:sz w:val="20"/>
                <w:szCs w:val="20"/>
              </w:rPr>
            </w:pPr>
          </w:p>
        </w:tc>
      </w:tr>
      <w:tr>
        <w:trPr>
          <w:trHeight w:val="300"/>
          <w:gridAfter w:val="2"/>
          <w:wAfter w:w="4127"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绿化率(%)：</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大于或等于5并且小于或等于15</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建筑限高(米)：</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 </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77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9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36" w:type="dxa"/>
            <w:vAlign w:val="center"/>
          </w:tcPr>
          <w:p>
            <w:pPr>
              <w:widowControl/>
              <w:jc w:val="left"/>
              <w:rPr>
                <w:rFonts w:ascii="Times New Roman" w:eastAsia="Times New Roman" w:cs="Times New Roman" w:hAnsi="Times New Roman"/>
                <w:kern w:val="0"/>
                <w:sz w:val="20"/>
                <w:szCs w:val="20"/>
              </w:rPr>
            </w:pPr>
          </w:p>
        </w:tc>
      </w:tr>
      <w:tr>
        <w:trPr>
          <w:trHeight w:val="300"/>
          <w:gridAfter w:val="3"/>
          <w:wAfter w:w="416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主要用途：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区位 </w:t>
            </w:r>
          </w:p>
        </w:tc>
        <w:tc>
          <w:tcPr>
            <w:tcW w:w="5581" w:type="dxa"/>
            <w:gridSpan w:val="5"/>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772" w:type="dxa"/>
            <w:gridSpan w:val="2"/>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4"/>
          <w:wAfter w:w="4253" w:type="dxa"/>
        </w:trPr>
        <w:tc>
          <w:tcPr>
            <w:tcW w:w="1469"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土地用途明细 </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用途名称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面积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土地级别</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77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4"/>
          <w:wAfter w:w="4253" w:type="dxa"/>
        </w:trPr>
        <w:tc>
          <w:tcPr>
            <w:tcW w:w="1469" w:type="dxa"/>
            <w:vMerge/>
            <w:tcBorders>
              <w:top w:val="outset" w:sz="6" w:space="0" w:color="auto"/>
              <w:left w:val="outset" w:sz="6" w:space="0" w:color="auto"/>
              <w:bottom w:val="outset" w:sz="6" w:space="0" w:color="auto"/>
              <w:right w:val="outset" w:sz="6" w:space="0" w:color="auto"/>
            </w:tcBorders>
            <w:vAlign w:val="center"/>
          </w:tcP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工业用地 </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101857.75 </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xml:space="preserve">一级 </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77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gridAfter w:val="2"/>
          <w:wAfter w:w="4127"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投资强度：</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万元/公顷</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保证金：</w:t>
            </w:r>
          </w:p>
        </w:tc>
        <w:tc>
          <w:tcPr>
            <w:tcW w:w="228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1980万元</w:t>
            </w:r>
          </w:p>
        </w:tc>
        <w:tc>
          <w:tcPr>
            <w:tcW w:w="3298" w:type="dxa"/>
            <w:gridSpan w:val="4"/>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估价报告备案号</w:t>
            </w:r>
          </w:p>
        </w:tc>
        <w:tc>
          <w:tcPr>
            <w:tcW w:w="177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90" w:type="dxa"/>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36" w:type="dxa"/>
            <w:vAlign w:val="center"/>
          </w:tcPr>
          <w:p>
            <w:pPr>
              <w:widowControl/>
              <w:jc w:val="left"/>
              <w:rPr>
                <w:rFonts w:ascii="Times New Roman" w:eastAsia="Times New Roman" w:cs="Times New Roman" w:hAnsi="Times New Roman"/>
                <w:kern w:val="0"/>
                <w:sz w:val="20"/>
                <w:szCs w:val="20"/>
              </w:rPr>
            </w:pPr>
          </w:p>
        </w:tc>
      </w:tr>
      <w:tr>
        <w:trPr>
          <w:trHeight w:val="300"/>
          <w:gridAfter w:val="3"/>
          <w:wAfter w:w="4163" w:type="dxa"/>
        </w:trPr>
        <w:tc>
          <w:tcPr>
            <w:tcW w:w="11162" w:type="dxa"/>
            <w:gridSpan w:val="8"/>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现状土地条件：</w:t>
            </w:r>
          </w:p>
        </w:tc>
        <w:tc>
          <w:tcPr>
            <w:tcW w:w="1772" w:type="dxa"/>
            <w:gridSpan w:val="2"/>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3"/>
          <w:wAfter w:w="416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起始价：</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3284.9124万元</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加价幅度：</w:t>
            </w:r>
          </w:p>
        </w:tc>
        <w:tc>
          <w:tcPr>
            <w:tcW w:w="5581" w:type="dxa"/>
            <w:gridSpan w:val="5"/>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15.279万元</w:t>
            </w:r>
          </w:p>
        </w:tc>
        <w:tc>
          <w:tcPr>
            <w:tcW w:w="1772" w:type="dxa"/>
            <w:gridSpan w:val="2"/>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3"/>
          <w:wAfter w:w="416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挂牌开始时间：</w:t>
            </w:r>
          </w:p>
        </w:tc>
        <w:tc>
          <w:tcPr>
            <w:tcW w:w="238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2023年01月16日08时30分</w:t>
            </w:r>
          </w:p>
        </w:tc>
        <w:tc>
          <w:tcPr>
            <w:tcW w:w="1725"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挂牌截止时间：</w:t>
            </w:r>
          </w:p>
        </w:tc>
        <w:tc>
          <w:tcPr>
            <w:tcW w:w="5581" w:type="dxa"/>
            <w:gridSpan w:val="5"/>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2023年02月03日15时00分</w:t>
            </w:r>
          </w:p>
        </w:tc>
        <w:tc>
          <w:tcPr>
            <w:tcW w:w="1772" w:type="dxa"/>
            <w:gridSpan w:val="2"/>
            <w:tcBorders>
              <w:top w:val="nil"/>
              <w:left w:val="nil"/>
              <w:right w:val="nil"/>
            </w:tcBorders>
            <w:vAlign w:val="center"/>
          </w:tcPr>
          <w:p>
            <w:pPr>
              <w:widowControl/>
              <w:jc w:val="left"/>
              <w:rPr>
                <w:rFonts w:ascii="Times New Roman" w:eastAsia="Times New Roman" w:cs="Times New Roman" w:hAnsi="Times New Roman"/>
                <w:kern w:val="0"/>
                <w:sz w:val="20"/>
                <w:szCs w:val="20"/>
              </w:rPr>
            </w:pPr>
          </w:p>
        </w:tc>
        <w:tc>
          <w:tcPr>
            <w:tcW w:w="90" w:type="dxa"/>
            <w:vAlign w:val="center"/>
          </w:tcPr>
          <w:p>
            <w:pPr>
              <w:widowControl/>
              <w:jc w:val="left"/>
              <w:rPr>
                <w:rFonts w:ascii="Times New Roman" w:eastAsia="Times New Roman" w:cs="Times New Roman" w:hAnsi="Times New Roman"/>
                <w:kern w:val="0"/>
                <w:sz w:val="20"/>
                <w:szCs w:val="20"/>
              </w:rPr>
            </w:pPr>
          </w:p>
        </w:tc>
      </w:tr>
      <w:tr>
        <w:trPr>
          <w:trHeight w:val="300"/>
          <w:gridAfter w:val="4"/>
          <w:wAfter w:w="4253" w:type="dxa"/>
        </w:trPr>
        <w:tc>
          <w:tcPr>
            <w:tcW w:w="146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备注：</w:t>
            </w:r>
          </w:p>
        </w:tc>
        <w:tc>
          <w:tcPr>
            <w:tcW w:w="11465" w:type="dxa"/>
            <w:gridSpan w:val="9"/>
            <w:tcBorders>
              <w:top w:val="outset" w:sz="6" w:space="0" w:color="auto"/>
              <w:left w:val="outset" w:sz="6" w:space="0" w:color="auto"/>
              <w:bottom w:val="outset" w:sz="6" w:space="0" w:color="auto"/>
              <w:right w:val="outset" w:sz="6" w:space="0" w:color="auto"/>
            </w:tcBorders>
            <w:shd w:val="clear" w:color="auto" w:fill="FFFFFF"/>
            <w:vAlign w:val="center"/>
          </w:tcPr>
          <w:p>
            <w:pPr>
              <w:widowControl/>
              <w:jc w:val="left"/>
              <w:rPr>
                <w:rFonts w:ascii="宋体" w:eastAsia="宋体" w:cs="宋体" w:hAnsi="宋体"/>
                <w:kern w:val="0"/>
                <w:sz w:val="18"/>
                <w:szCs w:val="18"/>
              </w:rPr>
            </w:pPr>
            <w:r>
              <w:rPr>
                <w:rFonts w:ascii="宋体" w:eastAsia="宋体" w:cs="宋体" w:hAnsi="宋体"/>
                <w:kern w:val="0"/>
                <w:sz w:val="18"/>
                <w:szCs w:val="18"/>
              </w:rPr>
              <w:t> 1.本宗地挂牌起始单价为21.5万元/亩，报价增幅为0.1万元/亩的正整数倍。 2.本宗地建设项目必须是省确定的优先发展产业且用地集约的工业项目，竞买人报名时需提供相关证明材料。</w:t>
            </w:r>
          </w:p>
        </w:tc>
      </w:tr>
    </w:tbl>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二、 中华人民共和国境内外的法人、自然人和其他组织均可申请参加，申请人可以单独申请，也可以联合申请。</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 xml:space="preserve">三、 本次国有土地使用权挂牌出让按照价高者得原则确定竞得人。 </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 xml:space="preserve">四、 本次挂牌出让的详细资料和具体要求，见挂牌出让文件。申请人可于 </w:t>
      </w:r>
      <w:r>
        <w:rPr>
          <w:rFonts w:ascii="宋体" w:eastAsia="宋体" w:cs="宋体" w:hAnsi="宋体" w:hint="eastAsia"/>
          <w:kern w:val="0"/>
          <w:szCs w:val="21"/>
          <w:u w:val="single"/>
        </w:rPr>
        <w:t>2023年01月09日</w:t>
      </w:r>
      <w:r>
        <w:rPr>
          <w:rFonts w:ascii="宋体" w:eastAsia="宋体" w:cs="宋体" w:hAnsi="宋体" w:hint="eastAsia"/>
          <w:kern w:val="0"/>
          <w:szCs w:val="21"/>
        </w:rPr>
        <w:t xml:space="preserve"> 至 </w:t>
      </w:r>
      <w:r>
        <w:rPr>
          <w:rFonts w:ascii="宋体" w:eastAsia="宋体" w:cs="宋体" w:hAnsi="宋体" w:hint="eastAsia"/>
          <w:kern w:val="0"/>
          <w:szCs w:val="21"/>
          <w:u w:val="single"/>
        </w:rPr>
        <w:t>2023年02月01日</w:t>
      </w:r>
      <w:r>
        <w:rPr>
          <w:rFonts w:ascii="宋体" w:eastAsia="宋体" w:cs="宋体" w:hAnsi="宋体" w:hint="eastAsia"/>
          <w:kern w:val="0"/>
          <w:szCs w:val="21"/>
        </w:rPr>
        <w:t xml:space="preserve"> 到 </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u w:val="single"/>
        </w:rPr>
        <w:t>昌黎县自然资源和规划局土地利用股</w:t>
      </w:r>
      <w:r>
        <w:rPr>
          <w:rFonts w:ascii="宋体" w:eastAsia="宋体" w:cs="宋体" w:hAnsi="宋体" w:hint="eastAsia"/>
          <w:kern w:val="0"/>
          <w:szCs w:val="21"/>
        </w:rPr>
        <w:t xml:space="preserve"> 获取 挂牌 出让文件。</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 xml:space="preserve">五、 申请人可于 </w:t>
      </w:r>
      <w:r>
        <w:rPr>
          <w:rFonts w:ascii="宋体" w:eastAsia="宋体" w:cs="宋体" w:hAnsi="宋体" w:hint="eastAsia"/>
          <w:kern w:val="0"/>
          <w:szCs w:val="21"/>
          <w:u w:val="single"/>
        </w:rPr>
        <w:t>2023年01月09日</w:t>
      </w:r>
      <w:r>
        <w:rPr>
          <w:rFonts w:ascii="宋体" w:eastAsia="宋体" w:cs="宋体" w:hAnsi="宋体" w:hint="eastAsia"/>
          <w:kern w:val="0"/>
          <w:szCs w:val="21"/>
        </w:rPr>
        <w:t xml:space="preserve"> 至 </w:t>
      </w:r>
      <w:r>
        <w:rPr>
          <w:rFonts w:ascii="宋体" w:eastAsia="宋体" w:cs="宋体" w:hAnsi="宋体" w:hint="eastAsia"/>
          <w:kern w:val="0"/>
          <w:szCs w:val="21"/>
          <w:u w:val="single"/>
        </w:rPr>
        <w:t>2023年02月01日</w:t>
      </w:r>
      <w:r>
        <w:rPr>
          <w:rFonts w:ascii="宋体" w:eastAsia="宋体" w:cs="宋体" w:hAnsi="宋体" w:hint="eastAsia"/>
          <w:kern w:val="0"/>
          <w:szCs w:val="21"/>
        </w:rPr>
        <w:t xml:space="preserve"> 到 </w:t>
      </w:r>
      <w:r>
        <w:rPr>
          <w:rFonts w:ascii="宋体" w:eastAsia="宋体" w:cs="宋体" w:hAnsi="宋体" w:hint="eastAsia"/>
          <w:kern w:val="0"/>
          <w:szCs w:val="21"/>
          <w:u w:val="single"/>
        </w:rPr>
        <w:t>昌黎县自然资源和规划局土地利用股</w:t>
      </w:r>
      <w:r>
        <w:rPr>
          <w:rFonts w:ascii="宋体" w:eastAsia="宋体" w:cs="宋体" w:hAnsi="宋体" w:hint="eastAsia"/>
          <w:kern w:val="0"/>
          <w:szCs w:val="21"/>
        </w:rPr>
        <w:t xml:space="preserve"> 向我局提交书面申请。交纳竞买保证金的截止时间为</w:t>
      </w:r>
      <w:r>
        <w:rPr>
          <w:rFonts w:ascii="宋体" w:eastAsia="宋体" w:cs="宋体" w:hAnsi="宋体" w:hint="eastAsia"/>
          <w:kern w:val="0"/>
          <w:szCs w:val="21"/>
          <w:u w:val="single"/>
        </w:rPr>
        <w:t>2023年02月01日17时00分</w:t>
      </w:r>
      <w:r>
        <w:rPr>
          <w:rFonts w:ascii="宋体" w:eastAsia="宋体" w:cs="宋体" w:hAnsi="宋体" w:hint="eastAsia"/>
          <w:kern w:val="0"/>
          <w:szCs w:val="21"/>
        </w:rPr>
        <w:t xml:space="preserve">  。经审核，申请人按规定交纳竞买保证金，具备申请条件的，我局将在 </w:t>
      </w:r>
      <w:r>
        <w:rPr>
          <w:rFonts w:ascii="宋体" w:eastAsia="宋体" w:cs="宋体" w:hAnsi="宋体" w:hint="eastAsia"/>
          <w:kern w:val="0"/>
          <w:szCs w:val="21"/>
          <w:u w:val="single"/>
        </w:rPr>
        <w:t>2023年02月01日17时00分</w:t>
      </w:r>
      <w:r>
        <w:rPr>
          <w:rFonts w:ascii="宋体" w:eastAsia="宋体" w:cs="宋体" w:hAnsi="宋体" w:hint="eastAsia"/>
          <w:kern w:val="0"/>
          <w:szCs w:val="21"/>
        </w:rPr>
        <w:t xml:space="preserve"> 前确认其竞买资格。</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 xml:space="preserve">六、 本次国有土地使用权挂牌活动 在 </w:t>
      </w:r>
      <w:r>
        <w:rPr>
          <w:rFonts w:ascii="宋体" w:eastAsia="宋体" w:cs="宋体" w:hAnsi="宋体" w:hint="eastAsia"/>
          <w:kern w:val="0"/>
          <w:szCs w:val="21"/>
          <w:u w:val="single"/>
        </w:rPr>
        <w:t>昌黎县公共资源交易中心第三开标室(昌黎县政务服务中心三楼南端)</w:t>
      </w:r>
      <w:r>
        <w:rPr>
          <w:rFonts w:ascii="宋体" w:eastAsia="宋体" w:cs="宋体" w:hAnsi="宋体" w:hint="eastAsia"/>
          <w:kern w:val="0"/>
          <w:szCs w:val="21"/>
        </w:rPr>
        <w:t xml:space="preserve"> 进行。各地块挂牌时间分别为:</w:t>
        <w:br/>
        <w:t xml:space="preserve">     </w:t>
      </w:r>
      <w:r>
        <w:rPr>
          <w:rFonts w:ascii="宋体" w:eastAsia="宋体" w:cs="宋体" w:hAnsi="宋体" w:hint="eastAsia"/>
          <w:kern w:val="0"/>
          <w:szCs w:val="21"/>
          <w:u w:val="single"/>
        </w:rPr>
        <w:t>昌土（2022）19号</w:t>
      </w:r>
      <w:r>
        <w:rPr>
          <w:rFonts w:ascii="宋体" w:eastAsia="宋体" w:cs="宋体" w:hAnsi="宋体" w:hint="eastAsia"/>
          <w:kern w:val="0"/>
          <w:szCs w:val="21"/>
        </w:rPr>
        <w:t xml:space="preserve"> 号地块:</w:t>
      </w:r>
      <w:r>
        <w:rPr>
          <w:rFonts w:ascii="宋体" w:eastAsia="宋体" w:cs="宋体" w:hAnsi="宋体" w:hint="eastAsia"/>
          <w:kern w:val="0"/>
          <w:szCs w:val="21"/>
          <w:u w:val="single"/>
        </w:rPr>
        <w:t>2023年01月16日08时30分</w:t>
      </w:r>
      <w:r>
        <w:rPr>
          <w:rFonts w:ascii="宋体" w:eastAsia="宋体" w:cs="宋体" w:hAnsi="宋体" w:hint="eastAsia"/>
          <w:kern w:val="0"/>
          <w:szCs w:val="21"/>
        </w:rPr>
        <w:t xml:space="preserve"> 至 </w:t>
      </w:r>
      <w:r>
        <w:rPr>
          <w:rFonts w:ascii="宋体" w:eastAsia="宋体" w:cs="宋体" w:hAnsi="宋体" w:hint="eastAsia"/>
          <w:kern w:val="0"/>
          <w:szCs w:val="21"/>
          <w:u w:val="single"/>
        </w:rPr>
        <w:t>2023年02月03日15时00分</w:t>
      </w:r>
      <w:r>
        <w:rPr>
          <w:rFonts w:ascii="宋体" w:eastAsia="宋体" w:cs="宋体" w:hAnsi="宋体" w:hint="eastAsia"/>
          <w:kern w:val="0"/>
          <w:szCs w:val="21"/>
        </w:rPr>
        <w:t xml:space="preserve"> ;</w:t>
        <w:br/>
        <w:t xml:space="preserve">     </w:t>
      </w:r>
      <w:r>
        <w:rPr>
          <w:rFonts w:ascii="宋体" w:eastAsia="宋体" w:cs="宋体" w:hAnsi="宋体" w:hint="eastAsia"/>
          <w:kern w:val="0"/>
          <w:szCs w:val="21"/>
          <w:u w:val="single"/>
        </w:rPr>
        <w:t>昌土（2022）20号</w:t>
      </w:r>
      <w:r>
        <w:rPr>
          <w:rFonts w:ascii="宋体" w:eastAsia="宋体" w:cs="宋体" w:hAnsi="宋体" w:hint="eastAsia"/>
          <w:kern w:val="0"/>
          <w:szCs w:val="21"/>
        </w:rPr>
        <w:t xml:space="preserve"> 号地块:</w:t>
      </w:r>
      <w:r>
        <w:rPr>
          <w:rFonts w:ascii="宋体" w:eastAsia="宋体" w:cs="宋体" w:hAnsi="宋体" w:hint="eastAsia"/>
          <w:kern w:val="0"/>
          <w:szCs w:val="21"/>
          <w:u w:val="single"/>
        </w:rPr>
        <w:t>2023年01月16日08时30分</w:t>
      </w:r>
      <w:r>
        <w:rPr>
          <w:rFonts w:ascii="宋体" w:eastAsia="宋体" w:cs="宋体" w:hAnsi="宋体" w:hint="eastAsia"/>
          <w:kern w:val="0"/>
          <w:szCs w:val="21"/>
        </w:rPr>
        <w:t xml:space="preserve"> 至 </w:t>
      </w:r>
      <w:r>
        <w:rPr>
          <w:rFonts w:ascii="宋体" w:eastAsia="宋体" w:cs="宋体" w:hAnsi="宋体" w:hint="eastAsia"/>
          <w:kern w:val="0"/>
          <w:szCs w:val="21"/>
          <w:u w:val="single"/>
        </w:rPr>
        <w:t>2023年02月03日15时00分</w:t>
      </w:r>
      <w:r>
        <w:rPr>
          <w:rFonts w:ascii="宋体" w:eastAsia="宋体" w:cs="宋体" w:hAnsi="宋体" w:hint="eastAsia"/>
          <w:kern w:val="0"/>
          <w:szCs w:val="21"/>
        </w:rPr>
        <w:t xml:space="preserve"> ;</w:t>
        <w:br/>
        <w:t xml:space="preserve">     </w:t>
      </w:r>
      <w:r>
        <w:rPr>
          <w:rFonts w:ascii="宋体" w:eastAsia="宋体" w:cs="宋体" w:hAnsi="宋体" w:hint="eastAsia"/>
          <w:kern w:val="0"/>
          <w:szCs w:val="21"/>
          <w:u w:val="single"/>
        </w:rPr>
        <w:t>昌土（2022）21号</w:t>
      </w:r>
      <w:r>
        <w:rPr>
          <w:rFonts w:ascii="宋体" w:eastAsia="宋体" w:cs="宋体" w:hAnsi="宋体" w:hint="eastAsia"/>
          <w:kern w:val="0"/>
          <w:szCs w:val="21"/>
        </w:rPr>
        <w:t xml:space="preserve"> 号地块:</w:t>
      </w:r>
      <w:r>
        <w:rPr>
          <w:rFonts w:ascii="宋体" w:eastAsia="宋体" w:cs="宋体" w:hAnsi="宋体" w:hint="eastAsia"/>
          <w:kern w:val="0"/>
          <w:szCs w:val="21"/>
          <w:u w:val="single"/>
        </w:rPr>
        <w:t>2023年01月16日08时30分</w:t>
      </w:r>
      <w:r>
        <w:rPr>
          <w:rFonts w:ascii="宋体" w:eastAsia="宋体" w:cs="宋体" w:hAnsi="宋体" w:hint="eastAsia"/>
          <w:kern w:val="0"/>
          <w:szCs w:val="21"/>
        </w:rPr>
        <w:t xml:space="preserve"> 至 </w:t>
      </w:r>
      <w:r>
        <w:rPr>
          <w:rFonts w:ascii="宋体" w:eastAsia="宋体" w:cs="宋体" w:hAnsi="宋体" w:hint="eastAsia"/>
          <w:kern w:val="0"/>
          <w:szCs w:val="21"/>
          <w:u w:val="single"/>
        </w:rPr>
        <w:t>2023年02月03日15时00分</w:t>
      </w:r>
      <w:r>
        <w:rPr>
          <w:rFonts w:ascii="宋体" w:eastAsia="宋体" w:cs="宋体" w:hAnsi="宋体" w:hint="eastAsia"/>
          <w:kern w:val="0"/>
          <w:szCs w:val="21"/>
        </w:rPr>
        <w:t xml:space="preserve"> ;</w:t>
        <w:br/>
        <w:t xml:space="preserve">     </w:t>
      </w:r>
      <w:r>
        <w:rPr>
          <w:rFonts w:ascii="宋体" w:eastAsia="宋体" w:cs="宋体" w:hAnsi="宋体" w:hint="eastAsia"/>
          <w:kern w:val="0"/>
          <w:szCs w:val="21"/>
          <w:u w:val="single"/>
        </w:rPr>
        <w:t>昌土（2022）22号</w:t>
      </w:r>
      <w:r>
        <w:rPr>
          <w:rFonts w:ascii="宋体" w:eastAsia="宋体" w:cs="宋体" w:hAnsi="宋体" w:hint="eastAsia"/>
          <w:kern w:val="0"/>
          <w:szCs w:val="21"/>
        </w:rPr>
        <w:t xml:space="preserve"> 号地块:</w:t>
      </w:r>
      <w:r>
        <w:rPr>
          <w:rFonts w:ascii="宋体" w:eastAsia="宋体" w:cs="宋体" w:hAnsi="宋体" w:hint="eastAsia"/>
          <w:kern w:val="0"/>
          <w:szCs w:val="21"/>
          <w:u w:val="single"/>
        </w:rPr>
        <w:t>2023年01月16日08时30分</w:t>
      </w:r>
      <w:r>
        <w:rPr>
          <w:rFonts w:ascii="宋体" w:eastAsia="宋体" w:cs="宋体" w:hAnsi="宋体" w:hint="eastAsia"/>
          <w:kern w:val="0"/>
          <w:szCs w:val="21"/>
        </w:rPr>
        <w:t xml:space="preserve"> 至 </w:t>
      </w:r>
      <w:r>
        <w:rPr>
          <w:rFonts w:ascii="宋体" w:eastAsia="宋体" w:cs="宋体" w:hAnsi="宋体" w:hint="eastAsia"/>
          <w:kern w:val="0"/>
          <w:szCs w:val="21"/>
          <w:u w:val="single"/>
        </w:rPr>
        <w:t>2023年02月03日15时00分</w:t>
      </w:r>
      <w:r>
        <w:rPr>
          <w:rFonts w:ascii="宋体" w:eastAsia="宋体" w:cs="宋体" w:hAnsi="宋体" w:hint="eastAsia"/>
          <w:kern w:val="0"/>
          <w:szCs w:val="21"/>
        </w:rPr>
        <w:t xml:space="preserve"> ;</w:t>
      </w:r>
    </w:p>
    <w:p>
      <w:pPr>
        <w:widowControl/>
        <w:spacing w:before="100" w:beforeAutospacing="1" w:after="100" w:afterAutospacing="1" w:line="360" w:lineRule="auto"/>
        <w:ind w:left="600"/>
        <w:jc w:val="left"/>
        <w:rPr>
          <w:rFonts w:ascii="宋体" w:eastAsia="宋体" w:cs="宋体" w:hAnsi="宋体" w:hint="eastAsia"/>
          <w:kern w:val="0"/>
          <w:szCs w:val="21"/>
        </w:rPr>
      </w:pPr>
      <w:r>
        <w:rPr>
          <w:rFonts w:ascii="宋体" w:eastAsia="宋体" w:cs="宋体" w:hAnsi="宋体" w:hint="eastAsia"/>
          <w:kern w:val="0"/>
          <w:szCs w:val="21"/>
        </w:rPr>
        <w:t>七、 其他需要公告的事项:</w:t>
        <w:br/>
        <w:t>    （一）挂牌时间截止时，有竞买人表示愿意继续竞价，转入现场竞价，通过现场竞价确定竞得人。</w:t>
        <w:br/>
        <w:t>    1.本次国有建设用地使用权挂牌出让设有底价，按照报价最高且不低于底价者确定竞得人。</w:t>
        <w:br/>
        <w:t xml:space="preserve">     2.申请人将竞买保证金汇到指定银行账户，交纳保证金的到帐截止时间为2023年2月1日17时。 </w:t>
      </w:r>
    </w:p>
    <w:p>
      <w:pPr>
        <w:rPr>
          <w:rFonts w:ascii="宋体" w:eastAsia="宋体" w:cs="宋体" w:hAnsi="宋体" w:hint="eastAsia"/>
          <w:kern w:val="0"/>
          <w:szCs w:val="21"/>
        </w:rPr>
      </w:pPr>
      <w:r>
        <w:rPr>
          <w:rFonts w:ascii="宋体" w:eastAsia="宋体" w:cs="宋体" w:hAnsi="宋体" w:hint="eastAsia"/>
          <w:kern w:val="0"/>
          <w:szCs w:val="21"/>
        </w:rPr>
        <w:t>八、 联系方式与银行</w:t>
      </w:r>
      <w:r>
        <w:rPr>
          <w:rFonts w:ascii="宋体" w:eastAsia="宋体" w:cs="宋体" w:hAnsi="宋体"/>
          <w:kern w:val="0"/>
          <w:szCs w:val="21"/>
        </w:rPr>
        <w:t>账户</w:t>
      </w:r>
      <w:bookmarkStart w:id="0" w:name="_GoBack"/>
      <w:bookmarkEnd w:id="0"/>
      <w:r>
        <w:rPr>
          <w:rFonts w:ascii="宋体" w:eastAsia="宋体" w:cs="宋体" w:hAnsi="宋体" w:hint="eastAsia"/>
          <w:kern w:val="0"/>
          <w:szCs w:val="21"/>
        </w:rPr>
        <w:br/>
        <w:t>    联系地址：昌黎县自然资源和规划局</w:t>
        <w:br/>
        <w:t>    联 系 人：宋守庆</w:t>
        <w:br/>
        <w:t>    联系电话：0335-2861836</w:t>
        <w:br/>
        <w:t>    开户单位：</w:t>
        <w:br/>
        <w:t>    开户银行：</w:t>
        <w:br/>
        <w:t>    银行</w:t>
      </w:r>
      <w:r>
        <w:rPr>
          <w:rFonts w:ascii="宋体" w:eastAsia="宋体" w:cs="宋体" w:hAnsi="宋体"/>
          <w:kern w:val="0"/>
          <w:szCs w:val="21"/>
        </w:rPr>
        <w:t>账号</w:t>
      </w:r>
      <w:r>
        <w:rPr>
          <w:rFonts w:ascii="宋体" w:eastAsia="宋体" w:cs="宋体" w:hAnsi="宋体" w:hint="eastAsia"/>
          <w:kern w:val="0"/>
          <w:szCs w:val="21"/>
        </w:rPr>
        <w:t>：</w:t>
      </w:r>
    </w:p>
    <w:p>
      <w:pPr>
        <w:jc w:val="right"/>
        <w:rPr>
          <w:rFonts w:ascii="宋体" w:eastAsia="宋体" w:cs="宋体" w:hAnsi="宋体" w:hint="eastAsia"/>
          <w:kern w:val="0"/>
          <w:szCs w:val="21"/>
        </w:rPr>
      </w:pPr>
      <w:r>
        <w:rPr>
          <w:rFonts w:ascii="宋体" w:eastAsia="宋体" w:cs="宋体" w:hAnsi="宋体" w:hint="eastAsia"/>
          <w:kern w:val="0"/>
          <w:szCs w:val="21"/>
        </w:rPr>
        <w:t>昌黎县自然资源和规划局</w:t>
      </w:r>
    </w:p>
    <w:tbl>
      <w:tblPr>
        <w:jc w:val="left"/>
        <w:tblInd w:w="600" w:type="dxa"/>
        <w:tblW w:w="5000" w:type="pct"/>
        <w:tblBorders>
          <w:top w:val="outset" w:sz="6" w:space="0" w:color="333333"/>
          <w:left w:val="outset" w:sz="6" w:space="0" w:color="333333"/>
          <w:bottom w:val="outset" w:sz="6" w:space="0" w:color="333333"/>
          <w:right w:val="outset" w:sz="6" w:space="0" w:color="333333"/>
        </w:tblBorders>
        <w:tblCellMar>
          <w:top w:w="15" w:type="dxa"/>
          <w:left w:w="15" w:type="dxa"/>
          <w:bottom w:w="15" w:type="dxa"/>
          <w:right w:w="15" w:type="dxa"/>
        </w:tblCellMar>
      </w:tblPr>
      <w:tblGrid>
        <w:gridCol w:w="3902"/>
        <w:gridCol w:w="2657"/>
        <w:gridCol w:w="2491"/>
        <w:gridCol w:w="1826"/>
        <w:gridCol w:w="1723"/>
        <w:gridCol w:w="1389"/>
      </w:tblGrid>
      <w:tr>
        <w:tc>
          <w:tcPr>
            <w:tcW w:w="13988" w:type="dxa"/>
            <w:gridSpan w:val="6"/>
            <w:tcBorders>
              <w:top w:val="nil"/>
              <w:left w:val="nil"/>
              <w:bottom w:val="nil"/>
              <w:right w:val="nil"/>
            </w:tcBorders>
            <w:vAlign w:val="center"/>
          </w:tcPr>
          <w:p>
            <w:pPr>
              <w:widowControl/>
              <w:jc w:val="center"/>
              <w:rPr>
                <w:rFonts w:ascii="宋体" w:eastAsia="宋体" w:cs="宋体" w:hAnsi="宋体"/>
                <w:kern w:val="0"/>
                <w:sz w:val="18"/>
                <w:szCs w:val="18"/>
              </w:rPr>
            </w:pPr>
            <w:r>
              <w:rPr>
                <w:rFonts w:ascii="宋体" w:eastAsia="宋体" w:cs="宋体" w:hAnsi="宋体"/>
                <w:kern w:val="0"/>
                <w:sz w:val="18"/>
                <w:szCs w:val="18"/>
              </w:rPr>
              <w:t>宗地供应信息</w:t>
            </w:r>
          </w:p>
        </w:tc>
      </w:tr>
      <w:tr>
        <w:tc>
          <w:tcPr>
            <w:tcW w:w="3902" w:type="dxa"/>
            <w:tcBorders>
              <w:top w:val="outset" w:sz="6" w:space="0" w:color="auto"/>
              <w:left w:val="outset" w:sz="6" w:space="0" w:color="auto"/>
              <w:bottom w:val="outset" w:sz="6" w:space="0" w:color="auto"/>
              <w:right w:val="outset" w:sz="6" w:space="0" w:color="auto"/>
            </w:tcBorders>
            <w:vAlign w:val="center"/>
          </w:tcPr>
          <w:p>
            <w:pPr>
              <w:widowControl/>
              <w:jc w:val="center"/>
              <w:rPr>
                <w:rFonts w:ascii="宋体" w:eastAsia="宋体" w:cs="宋体" w:hAnsi="宋体"/>
                <w:b/>
                <w:bCs/>
                <w:kern w:val="0"/>
                <w:sz w:val="18"/>
                <w:szCs w:val="18"/>
              </w:rPr>
            </w:pPr>
            <w:r>
              <w:rPr>
                <w:rFonts w:ascii="宋体" w:eastAsia="宋体" w:cs="宋体" w:hAnsi="宋体"/>
                <w:b/>
                <w:bCs/>
                <w:kern w:val="0"/>
                <w:sz w:val="18"/>
                <w:szCs w:val="18"/>
              </w:rPr>
              <w:t>宗地编号</w:t>
            </w:r>
          </w:p>
        </w:tc>
        <w:tc>
          <w:tcPr>
            <w:tcW w:w="2657" w:type="dxa"/>
            <w:tcBorders>
              <w:top w:val="outset" w:sz="6" w:space="0" w:color="auto"/>
              <w:left w:val="outset" w:sz="6" w:space="0" w:color="auto"/>
              <w:bottom w:val="outset" w:sz="6" w:space="0" w:color="auto"/>
              <w:right w:val="outset" w:sz="6" w:space="0" w:color="auto"/>
            </w:tcBorders>
            <w:vAlign w:val="center"/>
          </w:tcPr>
          <w:p>
            <w:pPr>
              <w:widowControl/>
              <w:jc w:val="center"/>
              <w:rPr>
                <w:rFonts w:ascii="宋体" w:eastAsia="宋体" w:cs="宋体" w:hAnsi="宋体"/>
                <w:b/>
                <w:bCs/>
                <w:kern w:val="0"/>
                <w:sz w:val="18"/>
                <w:szCs w:val="18"/>
              </w:rPr>
            </w:pPr>
            <w:r>
              <w:rPr>
                <w:rFonts w:ascii="宋体" w:eastAsia="宋体" w:cs="宋体" w:hAnsi="宋体"/>
                <w:b/>
                <w:bCs/>
                <w:kern w:val="0"/>
                <w:sz w:val="18"/>
                <w:szCs w:val="18"/>
              </w:rPr>
              <w:t>宗地面积</w:t>
            </w:r>
          </w:p>
        </w:tc>
        <w:tc>
          <w:tcPr>
            <w:tcW w:w="2491" w:type="dxa"/>
            <w:tcBorders>
              <w:top w:val="outset" w:sz="6" w:space="0" w:color="auto"/>
              <w:left w:val="outset" w:sz="6" w:space="0" w:color="auto"/>
              <w:bottom w:val="outset" w:sz="6" w:space="0" w:color="auto"/>
              <w:right w:val="outset" w:sz="6" w:space="0" w:color="auto"/>
            </w:tcBorders>
            <w:vAlign w:val="center"/>
          </w:tcPr>
          <w:p>
            <w:pPr>
              <w:widowControl/>
              <w:jc w:val="center"/>
              <w:rPr>
                <w:rFonts w:ascii="宋体" w:eastAsia="宋体" w:cs="宋体" w:hAnsi="宋体"/>
                <w:b/>
                <w:bCs/>
                <w:kern w:val="0"/>
                <w:sz w:val="18"/>
                <w:szCs w:val="18"/>
              </w:rPr>
            </w:pPr>
            <w:r>
              <w:rPr>
                <w:rFonts w:ascii="宋体" w:eastAsia="宋体" w:cs="宋体" w:hAnsi="宋体"/>
                <w:b/>
                <w:bCs/>
                <w:kern w:val="0"/>
                <w:sz w:val="18"/>
                <w:szCs w:val="18"/>
              </w:rPr>
              <w:t>土地用途</w:t>
            </w:r>
          </w:p>
        </w:tc>
        <w:tc>
          <w:tcPr>
            <w:tcW w:w="1826" w:type="dxa"/>
            <w:tcBorders>
              <w:top w:val="outset" w:sz="6" w:space="0" w:color="auto"/>
              <w:left w:val="outset" w:sz="6" w:space="0" w:color="auto"/>
              <w:bottom w:val="outset" w:sz="6" w:space="0" w:color="auto"/>
              <w:right w:val="outset" w:sz="6" w:space="0" w:color="auto"/>
            </w:tcBorders>
            <w:vAlign w:val="center"/>
          </w:tcPr>
          <w:p>
            <w:pPr>
              <w:widowControl/>
              <w:jc w:val="center"/>
              <w:rPr>
                <w:rFonts w:ascii="宋体" w:eastAsia="宋体" w:cs="宋体" w:hAnsi="宋体"/>
                <w:b/>
                <w:bCs/>
                <w:kern w:val="0"/>
                <w:sz w:val="18"/>
                <w:szCs w:val="18"/>
              </w:rPr>
            </w:pPr>
            <w:r>
              <w:rPr>
                <w:rFonts w:ascii="宋体" w:eastAsia="宋体" w:cs="宋体" w:hAnsi="宋体"/>
                <w:b/>
                <w:bCs/>
                <w:kern w:val="0"/>
                <w:sz w:val="18"/>
                <w:szCs w:val="18"/>
              </w:rPr>
              <w:t>宗地状态</w:t>
            </w:r>
          </w:p>
        </w:tc>
        <w:tc>
          <w:tcPr>
            <w:tcW w:w="1723" w:type="dxa"/>
            <w:tcBorders>
              <w:top w:val="outset" w:sz="6" w:space="0" w:color="auto"/>
              <w:left w:val="outset" w:sz="6" w:space="0" w:color="auto"/>
              <w:bottom w:val="outset" w:sz="6" w:space="0" w:color="auto"/>
              <w:right w:val="outset" w:sz="6" w:space="0" w:color="auto"/>
            </w:tcBorders>
            <w:vAlign w:val="center"/>
          </w:tcPr>
          <w:p>
            <w:pPr>
              <w:widowControl/>
              <w:jc w:val="center"/>
              <w:rPr>
                <w:rFonts w:ascii="宋体" w:eastAsia="宋体" w:cs="宋体" w:hAnsi="宋体"/>
                <w:b/>
                <w:bCs/>
                <w:kern w:val="0"/>
                <w:sz w:val="18"/>
                <w:szCs w:val="18"/>
              </w:rPr>
            </w:pPr>
            <w:r>
              <w:rPr>
                <w:rFonts w:ascii="宋体" w:eastAsia="宋体" w:cs="宋体" w:hAnsi="宋体"/>
                <w:b/>
                <w:bCs/>
                <w:kern w:val="0"/>
                <w:sz w:val="18"/>
                <w:szCs w:val="18"/>
              </w:rPr>
              <w:t>电子监管号</w:t>
            </w:r>
          </w:p>
        </w:tc>
        <w:tc>
          <w:tcPr>
            <w:tcW w:w="1389" w:type="dxa"/>
            <w:tcBorders>
              <w:top w:val="outset" w:sz="6" w:space="0" w:color="auto"/>
              <w:left w:val="outset" w:sz="6" w:space="0" w:color="auto"/>
              <w:bottom w:val="outset" w:sz="6" w:space="0" w:color="auto"/>
              <w:right w:val="outset" w:sz="6" w:space="0" w:color="auto"/>
            </w:tcBorders>
            <w:vAlign w:val="center"/>
          </w:tcPr>
          <w:p>
            <w:pPr>
              <w:widowControl/>
              <w:jc w:val="center"/>
              <w:rPr>
                <w:rFonts w:ascii="宋体" w:eastAsia="宋体" w:cs="宋体" w:hAnsi="宋体"/>
                <w:b/>
                <w:bCs/>
                <w:kern w:val="0"/>
                <w:sz w:val="18"/>
                <w:szCs w:val="18"/>
              </w:rPr>
            </w:pPr>
            <w:r>
              <w:rPr>
                <w:rFonts w:ascii="宋体" w:eastAsia="宋体" w:cs="宋体" w:hAnsi="宋体"/>
                <w:b/>
                <w:bCs/>
                <w:kern w:val="0"/>
                <w:sz w:val="18"/>
                <w:szCs w:val="18"/>
              </w:rPr>
              <w:t>合同状态</w:t>
            </w:r>
          </w:p>
        </w:tc>
      </w:tr>
      <w:tr>
        <w:trPr>
          <w:trHeight w:val="300"/>
        </w:trPr>
        <w:tc>
          <w:tcPr>
            <w:tcW w:w="390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昌土（2022）19号</w:t>
            </w:r>
          </w:p>
        </w:tc>
        <w:tc>
          <w:tcPr>
            <w:tcW w:w="265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7868.72</w:t>
            </w:r>
          </w:p>
        </w:tc>
        <w:tc>
          <w:tcPr>
            <w:tcW w:w="2491"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工业用地</w:t>
            </w:r>
          </w:p>
        </w:tc>
        <w:tc>
          <w:tcPr>
            <w:tcW w:w="1826"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正常</w:t>
            </w:r>
          </w:p>
        </w:tc>
        <w:tc>
          <w:tcPr>
            <w:tcW w:w="172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38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trPr>
        <w:tc>
          <w:tcPr>
            <w:tcW w:w="390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昌土（2022）20号</w:t>
            </w:r>
          </w:p>
        </w:tc>
        <w:tc>
          <w:tcPr>
            <w:tcW w:w="265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22865.27</w:t>
            </w:r>
          </w:p>
        </w:tc>
        <w:tc>
          <w:tcPr>
            <w:tcW w:w="2491"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工业用地</w:t>
            </w:r>
          </w:p>
        </w:tc>
        <w:tc>
          <w:tcPr>
            <w:tcW w:w="1826"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正常</w:t>
            </w:r>
          </w:p>
        </w:tc>
        <w:tc>
          <w:tcPr>
            <w:tcW w:w="172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38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trPr>
        <w:tc>
          <w:tcPr>
            <w:tcW w:w="390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昌土（2022）21号</w:t>
            </w:r>
          </w:p>
        </w:tc>
        <w:tc>
          <w:tcPr>
            <w:tcW w:w="265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5449.37</w:t>
            </w:r>
          </w:p>
        </w:tc>
        <w:tc>
          <w:tcPr>
            <w:tcW w:w="2491"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工业用地</w:t>
            </w:r>
          </w:p>
        </w:tc>
        <w:tc>
          <w:tcPr>
            <w:tcW w:w="1826"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正常</w:t>
            </w:r>
          </w:p>
        </w:tc>
        <w:tc>
          <w:tcPr>
            <w:tcW w:w="172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38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r>
        <w:trPr>
          <w:trHeight w:val="300"/>
        </w:trPr>
        <w:tc>
          <w:tcPr>
            <w:tcW w:w="3902"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昌土（2022）22号</w:t>
            </w:r>
          </w:p>
        </w:tc>
        <w:tc>
          <w:tcPr>
            <w:tcW w:w="2657"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101857.75</w:t>
            </w:r>
          </w:p>
        </w:tc>
        <w:tc>
          <w:tcPr>
            <w:tcW w:w="2491"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工业用地</w:t>
            </w:r>
          </w:p>
        </w:tc>
        <w:tc>
          <w:tcPr>
            <w:tcW w:w="1826"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r>
              <w:rPr>
                <w:rFonts w:ascii="宋体" w:eastAsia="宋体" w:cs="宋体" w:hAnsi="宋体"/>
                <w:kern w:val="0"/>
                <w:sz w:val="18"/>
                <w:szCs w:val="18"/>
              </w:rPr>
              <w:t>正常</w:t>
            </w:r>
          </w:p>
        </w:tc>
        <w:tc>
          <w:tcPr>
            <w:tcW w:w="1723"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c>
          <w:tcPr>
            <w:tcW w:w="1389" w:type="dxa"/>
            <w:tcBorders>
              <w:top w:val="outset" w:sz="6" w:space="0" w:color="auto"/>
              <w:left w:val="outset" w:sz="6" w:space="0" w:color="auto"/>
              <w:bottom w:val="outset" w:sz="6" w:space="0" w:color="auto"/>
              <w:right w:val="outset" w:sz="6" w:space="0" w:color="auto"/>
            </w:tcBorders>
            <w:shd w:val="clear" w:color="auto" w:fill="FFFFFF"/>
            <w:vAlign w:val="center"/>
          </w:tcPr>
          <w:p>
            <w:pPr>
              <w:widowControl/>
              <w:ind w:left="600"/>
              <w:jc w:val="left"/>
              <w:rPr>
                <w:rFonts w:ascii="宋体" w:eastAsia="宋体" w:cs="宋体" w:hAnsi="宋体"/>
                <w:kern w:val="0"/>
                <w:sz w:val="18"/>
                <w:szCs w:val="18"/>
              </w:rPr>
            </w:pPr>
          </w:p>
        </w:tc>
      </w:tr>
    </w:tbl>
    <w:p>
      <w:pPr>
        <w:jc w:val="right"/>
        <w:rPr>
          <w:rFonts w:ascii="宋体" w:eastAsia="宋体" w:cs="宋体" w:hAnsi="宋体" w:hint="eastAsia"/>
          <w:kern w:val="0"/>
          <w:szCs w:val="21"/>
        </w:rPr>
      </w:pPr>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TFmMWUwNWRhOTc0YmFmODgwNWJkYzRkNjI2NGIwMDgifQ=="/>
    <w:docVar w:name="KSO_WPS_MARK_KEY" w:val="59d53350-9ea9-4234-9984-4d3c78b50487"/>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7707B949-4FBF-4CF6-823C-5147FB7F34F3}">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10</TotalTime>
  <Application>Yozo_Office27021597764231179</Application>
  <Pages>5</Pages>
  <Words>0</Words>
  <Characters>2194</Characters>
  <Lines>0</Lines>
  <Paragraphs>16</Paragraphs>
  <CharactersWithSpaces>2926</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creator>张宏军</dc:creator>
  <cp:lastModifiedBy>Administrator</cp:lastModifiedBy>
  <cp:revision>2</cp:revision>
  <dcterms:created xsi:type="dcterms:W3CDTF">2022-12-22T08:35:00Z</dcterms:created>
  <dcterms:modified xsi:type="dcterms:W3CDTF">2025-02-24T01:47:35Z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2052-11.1.0.12970</vt:lpwstr>
  </property>
  <property fmtid="{D5CDD505-2E9C-101B-9397-08002B2CF9AE}" pid="3" name="ICV">
    <vt:lpwstr>57B2E46AB35D48E6B777D024C2238B38</vt:lpwstr>
  </property>
</Properties>
</file>