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3F65B">
      <w:r>
        <w:pict>
          <v:shape id="_x0000_s1026" o:spid="_x0000_s1026" o:spt="202" type="#_x0000_t202" style="position:absolute;left:0pt;margin-left:128.25pt;margin-top:619.9pt;height:40.75pt;width:167.85pt;z-index:251666432;mso-width-relative:page;mso-height-relative:page;" filled="f" stroked="f" coordsize="21600,21600"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PHFNKArAgAAJAQAAA4AAABkcnMvZTJvRG9jLnht&#10;bK1TS44TMRDdI3EHy3vSn0knJEpnFGYUhBQxIwXE2nHb6Zb8w3bSHQ4AN5gVG/acK+eg7E4yEbBC&#10;bNxl1+v6vHo1u+2kQHtmXaNVibNBihFTVFeN2pb444flq9cYOU9URYRWrMQH5vDt/OWLWWumLNe1&#10;FhWzCIIoN21NiWvvzTRJHK2ZJG6gDVPg5NpK4uFqt0llSQvRpUjyNB0lrbaVsZoy5+D1vnfieYzP&#10;OaP+gXPHPBIlhtp8PG08N+FM5jMy3Vpi6oaeyiD/UIUkjYKkl1D3xBO0s80foWRDrXaa+wHVMtGc&#10;N5TFHqCbLP2tm3VNDIu9ADnOXGhy/y8sfb9/tKipSlxgpIiEER2fvh2//zz++IqKQE9r3BRQawM4&#10;373RHYz5/O7gMXTdcSvDF/pB4M9HaToZAd2HEk+yNB/nMRKZss4jGgDZTTaaQEYKiCIbFz0geY5k&#10;rPNvmZYoGCW2MMjIL9mvnIeqAHqGhMRKLxsh4jCFQm2JRzdFGn+4eOAPoeDH0E9fd7B8t+lOTW50&#10;dYAere5F4gxdNpB8RZx/JBZUAQ2B0v0DHFxoSKJPFka1tl/+9h7wMCzwYtSCykrsPu+IZRiJdwrG&#10;OMmGwyDLeBkW4xwu9tqzufaonbzTIOQMdsrQaAa8F2eTWy0/wUIsQlZwEUUhd4n92bzzvfZhoShb&#10;LCIIhGiIX6m1oSF0T+di5zVvItOBpp6bE3sgxTiA09oErV/fI+p5ue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MNuXcAAAADQEAAA8AAAAAAAAAAQAgAAAAIgAAAGRycy9kb3ducmV2LnhtbFBL&#10;AQIUABQAAAAIAIdO4kDxxTSgKwIAACQEAAAOAAAAAAAAAAEAIAAAACsBAABkcnMvZTJvRG9jLnht&#10;bFBLBQYAAAAABgAGAFkBAADIBQAAAAA=&#10;">
            <v:path/>
            <v:fill on="f" focussize="0,0"/>
            <v:stroke on="f" weight="0.5pt" joinstyle="miter"/>
            <v:imagedata o:title=""/>
            <o:lock v:ext="edit"/>
            <v:textbox>
              <w:txbxContent>
                <w:p w14:paraId="6E664922">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2021年11月</w:t>
                  </w:r>
                </w:p>
              </w:txbxContent>
            </v:textbox>
          </v:shape>
        </w:pict>
      </w:r>
      <w:r>
        <w:drawing>
          <wp:anchor distT="0" distB="0" distL="114300" distR="114300" simplePos="0" relativeHeight="251667456"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2" cstate="print"/>
                    <a:stretch>
                      <a:fillRect/>
                    </a:stretch>
                  </pic:blipFill>
                  <pic:spPr>
                    <a:xfrm>
                      <a:off x="0" y="0"/>
                      <a:ext cx="7592060" cy="10739755"/>
                    </a:xfrm>
                    <a:prstGeom prst="rect">
                      <a:avLst/>
                    </a:prstGeom>
                  </pic:spPr>
                </pic:pic>
              </a:graphicData>
            </a:graphic>
          </wp:anchor>
        </w:drawing>
      </w:r>
      <w:r>
        <w:br w:type="page"/>
      </w:r>
    </w:p>
    <w:p w14:paraId="0F2D3D0B">
      <w:pPr>
        <w:rPr>
          <w:rFonts w:ascii="黑体" w:hAnsi="黑体" w:eastAsia="黑体" w:cs="黑体"/>
          <w:sz w:val="72"/>
          <w:szCs w:val="96"/>
        </w:rPr>
      </w:pPr>
    </w:p>
    <w:p w14:paraId="2722A0F2">
      <w:pPr>
        <w:rPr>
          <w:rFonts w:ascii="黑体" w:hAnsi="黑体" w:eastAsia="黑体" w:cs="黑体"/>
          <w:sz w:val="72"/>
          <w:szCs w:val="96"/>
        </w:rPr>
      </w:pPr>
      <w:r>
        <w:rPr>
          <w:rFonts w:hint="eastAsia" w:ascii="黑体" w:hAnsi="黑体" w:eastAsia="黑体" w:cs="黑体"/>
          <w:sz w:val="72"/>
          <w:szCs w:val="96"/>
        </w:rPr>
        <w:t>2020年度部门决算公开文本</w:t>
      </w:r>
    </w:p>
    <w:p w14:paraId="76606356">
      <w:pPr>
        <w:spacing w:line="360" w:lineRule="auto"/>
        <w:jc w:val="center"/>
        <w:rPr>
          <w:rFonts w:ascii="黑体" w:hAnsi="黑体" w:eastAsia="黑体" w:cs="黑体"/>
          <w:sz w:val="56"/>
          <w:szCs w:val="72"/>
        </w:rPr>
      </w:pPr>
    </w:p>
    <w:p w14:paraId="2DBA7CAD">
      <w:pPr>
        <w:spacing w:line="600" w:lineRule="auto"/>
        <w:jc w:val="center"/>
        <w:rPr>
          <w:rFonts w:ascii="黑体" w:hAnsi="黑体" w:eastAsia="黑体" w:cs="黑体"/>
          <w:sz w:val="56"/>
          <w:szCs w:val="72"/>
        </w:rPr>
      </w:pPr>
    </w:p>
    <w:p w14:paraId="0B755A4C">
      <w:pPr>
        <w:spacing w:line="600" w:lineRule="auto"/>
        <w:jc w:val="center"/>
        <w:rPr>
          <w:rFonts w:ascii="黑体" w:hAnsi="黑体" w:eastAsia="黑体" w:cs="黑体"/>
          <w:sz w:val="56"/>
          <w:szCs w:val="72"/>
        </w:rPr>
      </w:pPr>
    </w:p>
    <w:p w14:paraId="7F1B651E">
      <w:pPr>
        <w:spacing w:line="600" w:lineRule="auto"/>
        <w:jc w:val="center"/>
        <w:rPr>
          <w:rFonts w:ascii="黑体" w:hAnsi="黑体" w:eastAsia="黑体" w:cs="黑体"/>
          <w:sz w:val="56"/>
          <w:szCs w:val="72"/>
        </w:rPr>
      </w:pPr>
    </w:p>
    <w:p w14:paraId="12BC52A9">
      <w:pPr>
        <w:spacing w:line="600" w:lineRule="auto"/>
        <w:jc w:val="center"/>
        <w:rPr>
          <w:rFonts w:ascii="黑体" w:hAnsi="黑体" w:eastAsia="黑体" w:cs="黑体"/>
          <w:sz w:val="56"/>
          <w:szCs w:val="72"/>
        </w:rPr>
      </w:pPr>
    </w:p>
    <w:p w14:paraId="40DA34AE">
      <w:pPr>
        <w:spacing w:line="480" w:lineRule="auto"/>
        <w:jc w:val="center"/>
        <w:rPr>
          <w:rFonts w:ascii="黑体" w:hAnsi="黑体" w:eastAsia="黑体" w:cs="黑体"/>
          <w:sz w:val="56"/>
          <w:szCs w:val="72"/>
        </w:rPr>
      </w:pPr>
    </w:p>
    <w:p w14:paraId="07B954FA">
      <w:pPr>
        <w:spacing w:line="480" w:lineRule="auto"/>
        <w:jc w:val="center"/>
        <w:rPr>
          <w:rFonts w:ascii="黑体" w:hAnsi="黑体" w:eastAsia="黑体" w:cs="黑体"/>
          <w:sz w:val="56"/>
          <w:szCs w:val="72"/>
        </w:rPr>
      </w:pPr>
    </w:p>
    <w:p w14:paraId="41F513FD">
      <w:pPr>
        <w:spacing w:line="480" w:lineRule="auto"/>
        <w:jc w:val="center"/>
        <w:rPr>
          <w:rFonts w:ascii="黑体" w:hAnsi="黑体" w:eastAsia="黑体" w:cs="黑体"/>
          <w:sz w:val="56"/>
          <w:szCs w:val="72"/>
        </w:rPr>
      </w:pPr>
    </w:p>
    <w:p w14:paraId="754AEEA6">
      <w:pPr>
        <w:spacing w:line="480" w:lineRule="auto"/>
        <w:jc w:val="center"/>
        <w:rPr>
          <w:rFonts w:ascii="黑体" w:hAnsi="黑体" w:eastAsia="黑体" w:cs="黑体"/>
          <w:sz w:val="56"/>
          <w:szCs w:val="72"/>
        </w:rPr>
      </w:pPr>
    </w:p>
    <w:p w14:paraId="32CF3B4F">
      <w:pPr>
        <w:snapToGrid w:val="0"/>
        <w:jc w:val="center"/>
        <w:rPr>
          <w:rFonts w:ascii="楷体_GB2312" w:hAnsi="楷体_GB2312" w:eastAsia="楷体_GB2312" w:cs="楷体_GB2312"/>
          <w:color w:val="000000" w:themeColor="text1"/>
          <w:kern w:val="0"/>
          <w:sz w:val="44"/>
          <w:szCs w:val="44"/>
          <w:highlight w:val="yellow"/>
        </w:rPr>
      </w:pPr>
      <w:r>
        <w:rPr>
          <w:rFonts w:hint="eastAsia" w:ascii="楷体_GB2312" w:hAnsi="楷体_GB2312" w:eastAsia="楷体_GB2312" w:cs="楷体_GB2312"/>
          <w:color w:val="000000" w:themeColor="text1"/>
          <w:kern w:val="0"/>
          <w:sz w:val="44"/>
          <w:szCs w:val="44"/>
        </w:rPr>
        <w:t>昌黎县卫生健康局</w:t>
      </w:r>
    </w:p>
    <w:p w14:paraId="164BBADF">
      <w:pPr>
        <w:snapToGrid w:val="0"/>
        <w:jc w:val="center"/>
        <w:rPr>
          <w:rFonts w:ascii="楷体_GB2312" w:hAnsi="楷体_GB2312" w:eastAsia="楷体_GB2312" w:cs="楷体_GB2312"/>
          <w:color w:val="000000" w:themeColor="text1"/>
          <w:kern w:val="0"/>
          <w:sz w:val="40"/>
          <w:szCs w:val="40"/>
        </w:rPr>
      </w:pPr>
      <w:r>
        <w:rPr>
          <w:rFonts w:hint="eastAsia" w:ascii="楷体_GB2312" w:hAnsi="楷体_GB2312" w:eastAsia="楷体_GB2312" w:cs="楷体_GB2312"/>
          <w:color w:val="000000" w:themeColor="text1"/>
          <w:kern w:val="0"/>
          <w:sz w:val="40"/>
          <w:szCs w:val="40"/>
        </w:rPr>
        <w:t>二〇二一年十一月</w:t>
      </w:r>
    </w:p>
    <w:p w14:paraId="4F61D0A1">
      <w:pPr>
        <w:snapToGrid w:val="0"/>
        <w:jc w:val="center"/>
        <w:rPr>
          <w:rFonts w:ascii="楷体_GB2312" w:hAnsi="楷体_GB2312" w:eastAsia="楷体_GB2312" w:cs="楷体_GB2312"/>
          <w:color w:val="000000" w:themeColor="text1"/>
          <w:kern w:val="0"/>
          <w:sz w:val="40"/>
          <w:szCs w:val="40"/>
        </w:rPr>
      </w:pPr>
    </w:p>
    <w:p w14:paraId="18388FE0">
      <w:pPr>
        <w:jc w:val="center"/>
        <w:rPr>
          <w:rFonts w:ascii="黑体" w:hAnsi="黑体" w:eastAsia="黑体" w:cs="黑体"/>
          <w:sz w:val="72"/>
          <w:szCs w:val="96"/>
        </w:rPr>
      </w:pPr>
    </w:p>
    <w:p w14:paraId="078C577C">
      <w:pPr>
        <w:jc w:val="center"/>
        <w:rPr>
          <w:rFonts w:ascii="黑体" w:hAnsi="黑体" w:eastAsia="黑体" w:cs="黑体"/>
          <w:sz w:val="72"/>
          <w:szCs w:val="96"/>
          <w:highlight w:val="yellow"/>
        </w:rPr>
      </w:pPr>
      <w:r>
        <w:rPr>
          <w:rFonts w:hint="eastAsia" w:ascii="黑体" w:hAnsi="黑体" w:eastAsia="黑体" w:cs="黑体"/>
          <w:sz w:val="72"/>
          <w:szCs w:val="96"/>
        </w:rPr>
        <w:t>昌黎县卫生健康局</w:t>
      </w:r>
    </w:p>
    <w:p w14:paraId="365E92F1">
      <w:pPr>
        <w:rPr>
          <w:rFonts w:ascii="黑体" w:hAnsi="黑体" w:eastAsia="黑体" w:cs="黑体"/>
          <w:sz w:val="72"/>
          <w:szCs w:val="96"/>
        </w:rPr>
      </w:pPr>
      <w:r>
        <w:rPr>
          <w:rFonts w:hint="eastAsia" w:ascii="黑体" w:hAnsi="黑体" w:eastAsia="黑体" w:cs="黑体"/>
          <w:sz w:val="72"/>
          <w:szCs w:val="96"/>
        </w:rPr>
        <w:t>2020年度部门决算公开文本</w:t>
      </w:r>
    </w:p>
    <w:p w14:paraId="487EE721">
      <w:pPr>
        <w:spacing w:line="360" w:lineRule="auto"/>
        <w:jc w:val="center"/>
        <w:rPr>
          <w:rFonts w:ascii="黑体" w:hAnsi="黑体" w:eastAsia="黑体" w:cs="黑体"/>
          <w:sz w:val="56"/>
          <w:szCs w:val="72"/>
        </w:rPr>
      </w:pPr>
    </w:p>
    <w:p w14:paraId="50C1620D">
      <w:pPr>
        <w:spacing w:line="600" w:lineRule="auto"/>
        <w:jc w:val="center"/>
        <w:rPr>
          <w:rFonts w:ascii="黑体" w:hAnsi="黑体" w:eastAsia="黑体" w:cs="黑体"/>
          <w:sz w:val="56"/>
          <w:szCs w:val="72"/>
        </w:rPr>
      </w:pPr>
    </w:p>
    <w:p w14:paraId="0205AB82">
      <w:pPr>
        <w:spacing w:line="600" w:lineRule="auto"/>
        <w:jc w:val="center"/>
        <w:rPr>
          <w:rFonts w:ascii="黑体" w:hAnsi="黑体" w:eastAsia="黑体" w:cs="黑体"/>
          <w:sz w:val="56"/>
          <w:szCs w:val="72"/>
        </w:rPr>
      </w:pPr>
    </w:p>
    <w:p w14:paraId="2C009950">
      <w:pPr>
        <w:spacing w:line="600" w:lineRule="auto"/>
        <w:jc w:val="center"/>
        <w:rPr>
          <w:rFonts w:ascii="黑体" w:hAnsi="黑体" w:eastAsia="黑体" w:cs="黑体"/>
          <w:sz w:val="56"/>
          <w:szCs w:val="72"/>
        </w:rPr>
      </w:pPr>
    </w:p>
    <w:p w14:paraId="5E08D0C5">
      <w:pPr>
        <w:spacing w:line="600" w:lineRule="auto"/>
        <w:jc w:val="center"/>
        <w:rPr>
          <w:rFonts w:ascii="黑体" w:hAnsi="黑体" w:eastAsia="黑体" w:cs="黑体"/>
          <w:sz w:val="56"/>
          <w:szCs w:val="72"/>
        </w:rPr>
      </w:pPr>
    </w:p>
    <w:p w14:paraId="4690E4F1">
      <w:pPr>
        <w:spacing w:line="480" w:lineRule="auto"/>
        <w:jc w:val="center"/>
        <w:rPr>
          <w:rFonts w:ascii="黑体" w:hAnsi="黑体" w:eastAsia="黑体" w:cs="黑体"/>
          <w:sz w:val="56"/>
          <w:szCs w:val="72"/>
        </w:rPr>
      </w:pPr>
    </w:p>
    <w:p w14:paraId="032ABEFB">
      <w:pPr>
        <w:spacing w:line="480" w:lineRule="auto"/>
        <w:jc w:val="center"/>
        <w:rPr>
          <w:rFonts w:ascii="黑体" w:hAnsi="黑体" w:eastAsia="黑体" w:cs="黑体"/>
          <w:sz w:val="56"/>
          <w:szCs w:val="72"/>
        </w:rPr>
      </w:pPr>
    </w:p>
    <w:p w14:paraId="690A219D">
      <w:pPr>
        <w:spacing w:line="480" w:lineRule="auto"/>
        <w:jc w:val="center"/>
        <w:rPr>
          <w:rFonts w:ascii="黑体" w:hAnsi="黑体" w:eastAsia="黑体" w:cs="黑体"/>
          <w:sz w:val="56"/>
          <w:szCs w:val="72"/>
        </w:rPr>
      </w:pPr>
    </w:p>
    <w:p w14:paraId="232B66D9">
      <w:pPr>
        <w:snapToGrid w:val="0"/>
        <w:jc w:val="center"/>
        <w:rPr>
          <w:rFonts w:ascii="楷体_GB2312" w:hAnsi="楷体_GB2312" w:eastAsia="楷体_GB2312" w:cs="楷体_GB2312"/>
          <w:color w:val="000000" w:themeColor="text1"/>
          <w:kern w:val="0"/>
          <w:sz w:val="40"/>
          <w:szCs w:val="40"/>
        </w:rPr>
      </w:pPr>
    </w:p>
    <w:p w14:paraId="4CA5EF2B">
      <w:pPr>
        <w:snapToGrid w:val="0"/>
        <w:jc w:val="center"/>
        <w:rPr>
          <w:rFonts w:ascii="楷体_GB2312" w:hAnsi="楷体_GB2312" w:eastAsia="楷体_GB2312" w:cs="楷体_GB2312"/>
          <w:color w:val="000000" w:themeColor="text1"/>
          <w:kern w:val="0"/>
          <w:sz w:val="40"/>
          <w:szCs w:val="40"/>
        </w:rPr>
      </w:pPr>
    </w:p>
    <w:p w14:paraId="301D47E3">
      <w:pPr>
        <w:snapToGrid w:val="0"/>
        <w:jc w:val="center"/>
        <w:rPr>
          <w:rFonts w:ascii="楷体_GB2312" w:hAnsi="楷体_GB2312" w:eastAsia="楷体_GB2312" w:cs="楷体_GB2312"/>
          <w:color w:val="000000" w:themeColor="text1"/>
          <w:kern w:val="0"/>
          <w:sz w:val="40"/>
          <w:szCs w:val="40"/>
        </w:rPr>
      </w:pPr>
    </w:p>
    <w:p w14:paraId="3415D755">
      <w:pPr>
        <w:snapToGrid w:val="0"/>
        <w:jc w:val="center"/>
        <w:rPr>
          <w:rFonts w:ascii="楷体_GB2312" w:hAnsi="楷体_GB2312" w:eastAsia="楷体_GB2312" w:cs="楷体_GB2312"/>
          <w:color w:val="000000" w:themeColor="text1"/>
          <w:kern w:val="0"/>
          <w:sz w:val="40"/>
          <w:szCs w:val="40"/>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rPr>
        <w:t>二〇二一年十一月</w:t>
      </w:r>
    </w:p>
    <w:p w14:paraId="1E6D7CEE">
      <w:pPr>
        <w:snapToGrid w:val="0"/>
        <w:jc w:val="center"/>
        <w:rPr>
          <w:rFonts w:ascii="楷体_GB2312" w:hAnsi="楷体_GB2312" w:eastAsia="楷体_GB2312" w:cs="楷体_GB2312"/>
          <w:color w:val="000000" w:themeColor="text1"/>
          <w:kern w:val="0"/>
          <w:sz w:val="40"/>
          <w:szCs w:val="40"/>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p>
    <w:p w14:paraId="5AB61EE1">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14:paraId="494C3E8F">
      <w:pPr>
        <w:widowControl/>
        <w:spacing w:after="160" w:line="580" w:lineRule="exact"/>
        <w:ind w:firstLine="640" w:firstLineChars="200"/>
        <w:rPr>
          <w:rFonts w:ascii="Times New Roman" w:hAnsi="Times New Roman" w:eastAsia="黑体" w:cs="Times New Roman"/>
          <w:sz w:val="32"/>
          <w:szCs w:val="32"/>
        </w:rPr>
      </w:pPr>
    </w:p>
    <w:p w14:paraId="0402DE9A">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3A42776D">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28299099">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3577AB8D">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14:paraId="7381B265">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14:paraId="057F04CA">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14:paraId="3423DC8E">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14:paraId="4E530E11">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546457A6">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14:paraId="28B469BB">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14:paraId="6ACB94EE">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14:paraId="5D49A01B">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14:paraId="7ABBAFD2">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14:paraId="05987968">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2447BB00">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14:paraId="593F1FE7">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14:paraId="4941E054">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14:paraId="072E8A0E">
      <w:pPr>
        <w:widowControl/>
        <w:spacing w:line="580" w:lineRule="exact"/>
        <w:ind w:firstLine="640" w:firstLineChars="200"/>
        <w:rPr>
          <w:rFonts w:eastAsia="黑体"/>
          <w:sz w:val="32"/>
          <w:szCs w:val="32"/>
        </w:rPr>
      </w:pPr>
    </w:p>
    <w:p w14:paraId="7F8F19FF">
      <w:pPr>
        <w:widowControl/>
        <w:spacing w:line="580" w:lineRule="exact"/>
        <w:ind w:firstLine="640" w:firstLineChars="200"/>
        <w:rPr>
          <w:rFonts w:eastAsia="黑体"/>
          <w:sz w:val="32"/>
          <w:szCs w:val="32"/>
        </w:rPr>
      </w:pPr>
    </w:p>
    <w:p w14:paraId="77FBB903">
      <w:pPr>
        <w:widowControl/>
        <w:spacing w:line="580" w:lineRule="exact"/>
        <w:ind w:firstLine="640" w:firstLineChars="200"/>
        <w:rPr>
          <w:rFonts w:eastAsia="黑体"/>
          <w:sz w:val="32"/>
          <w:szCs w:val="32"/>
        </w:rPr>
      </w:pPr>
    </w:p>
    <w:p w14:paraId="26047BF6">
      <w:r>
        <w:rPr>
          <w:sz w:val="72"/>
        </w:rPr>
        <w:pict>
          <v:shape id="_x0000_s1041" o:spid="_x0000_s1041" o:spt="202" type="#_x0000_t202" style="position:absolute;left:0pt;margin-left:-85.7pt;margin-top:80.7pt;height:263.1pt;width:613.65pt;z-index:251659264;v-text-anchor:middle;mso-width-relative:page;mso-height-relative:page;" fillcolor="#7F7F7F"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JXGhJ2FAgAAIwUAAA4AAABkcnMvZTJvRG9jLnht&#10;bK1Uy27UMBTdI/EPlvc08+zQUTPV0GoQUqGVCmLtcZxJJL+wPZOUD4A/YMWGPd/V7+DYyUxb2hUi&#10;kZxr35Pjc+/19elZqyTZCedro3M6PBpQIjQ3Ra03Of30cfXqNSU+MF0wabTI6a3w9Gzx8sVpY+di&#10;ZCojC+EISLSfNzanVQh2nmWeV0Ixf2Ss0HCWxikWMHWbrHCsAbuS2WgwOM4a4wrrDBfeY/Wic9JF&#10;4i9LwcNVWXoRiMwptIU0ujSu45gtTtl845itat7LYP+gQrFaY9MD1QULjGxd/YRK1dwZb8pwxI3K&#10;TFnWXKQYEM1w8Fc0NxWzIsWC5Hh7SJP/f7T8w+7akbpA7SZjSjRTKNLdj+93P3/f/fpG4iJS1Fg/&#10;B/LGAhvaN6YFfL/usRgjb0un4hcxEfiR7NtDgkUbCMfibHYyHk+nlHD4xuPJcDxLJcjuf7fOh7fC&#10;KBKNnDpUMCWW7S59gBRA95C4m2UhrGope7jlYZrg5eZcJlnebdYwyY7hBMxW8U0AuVXvTdEtTwd4&#10;Yjwg7/HJPpCsn2Vbpaf/r4dEeb2kKE9q0iBXoxn4CVcWefZ6kwR4I+siSo+4RyqXx/F9ovI4ynxG&#10;5SOimJsL5qsusOTqf5EaMcVCdgWLVmjXbV/dtSluUVxnug7xlq9qUF0yH66ZQ0tAP9o8XGEopUFQ&#10;prcoqYz7+tx6xOOkwktJgxZD7F+2zAlK5DuNM3wynExiT6bJZDobYeIeetYPPXqrzg1qOMSFYnky&#10;Iz7IvVk6oz7jNljGXeFimmPvnPLg9pPz0LU+7hMulssEQx+iYpf6xvJIHquhzXIbTFmn8xYT1WWn&#10;zx86MZ2O/taIrf5wnlD3d9v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f95gjcAAAADQEAAA8A&#10;AAAAAAAAAQAgAAAAIgAAAGRycy9kb3ducmV2LnhtbFBLAQIUABQAAAAIAIdO4kCVxoSdhQIAACMF&#10;AAAOAAAAAAAAAAEAIAAAACsBAABkcnMvZTJvRG9jLnhtbFBLBQYAAAAABgAGAFkBAAAiBgAAAAA=&#10;">
            <v:path/>
            <v:fill type="pattern" on="t" color2="#FFFFFF" o:title="image2" focussize="0,0" r:id="rId13"/>
            <v:stroke weight="1pt" color="#A6A6A6" joinstyle="round"/>
            <v:imagedata o:title=""/>
            <o:lock v:ext="edit"/>
            <v:textbox>
              <w:txbxContent>
                <w:p w14:paraId="591F5709">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14:paraId="468B646D">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0F3DB5ED">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根据市委办公厅、市政府办公厅《关于印发〈昌黎县人民政府职能转变和机构改革方案〉的通知》（秦办字〔2015〕22号）和县委、县政府《关于印发〈昌黎县人民政府机构改革工作实施意见〉的通知》（昌字〔2015〕7号）精神，设立昌黎县卫生和计划生育局，为县政府工作部门。</w:t>
      </w:r>
    </w:p>
    <w:p w14:paraId="2A155B02">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（一）负责拟订卫生和计划生育总体规划，并组织实施。监督实施卫生和计划生育行业技术标准和技术规范。负责协调推进医药卫生体制改革和医疗保障，统筹规划卫生和计划生育服务资源配置。</w:t>
      </w:r>
    </w:p>
    <w:p w14:paraId="391A8435">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二）负责制定全县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及时报告突发公共卫生事件信息。</w:t>
      </w:r>
    </w:p>
    <w:p w14:paraId="656408B0">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三）负责职责范围内的职业卫生、放射卫生、环境卫生、学校卫生、公共场所卫生、饮用水卫生的监督，负责传染病防治监督。配合市卫生和计划生育委员会做好食品安全风险监测和食品安全标准跟踪评价工作。</w:t>
      </w:r>
    </w:p>
    <w:p w14:paraId="318BD4CA">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四）负责拟订基层卫生和计划生育服务、妇幼卫生发展规划并组织实施，指导全县基层卫生和计划生育、妇幼卫生服务体系建设，推进基本公共卫生和计划生育服务均等化，完善基层运行新机制和乡村医生管理制度。</w:t>
      </w:r>
    </w:p>
    <w:p w14:paraId="16AE9EB3">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（五）负责组织推进公立医院改革，建立公益性为导向的绩效考核和评价运行机制，建设和谐医患关系，提出医疗服务和药品价格政策的建议。</w:t>
      </w:r>
    </w:p>
    <w:p w14:paraId="47DDB2F9">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（六）负责组织实施国家基本药物制度，监督和规范各级医疗机构基本药物采购、配送和使用。</w:t>
      </w:r>
    </w:p>
    <w:p w14:paraId="63EAD218">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七）负责贯彻落实计划生育工作的方针、政策，组织监测计划生育发展动态，提出发布计划生育安全预警预报信息建议，负责出生人口性别比综合治理工作，组织、指导、协调开展打击非医学需要鉴定胎儿性别和选择性别人工终止妊娠行为。制定计划生育技术服务管理制度并监督实施，依法规范计划生育技术和药具管理工作，负责节育手术并发症和病残医学鉴定的管理工作；负责再生育审批工作；拟订优生优育和提高出生人口素质的政策措施并组织实施，降低出生缺陷人口数量，推动实施计划生育生殖健康促进计划。</w:t>
      </w:r>
    </w:p>
    <w:p w14:paraId="4745284B">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八）组织建立计划生育利益导向、特殊困难计划生育家庭扶助和促进计划生育家庭发展等机制。负责协调推进有关部门、群众团体履行计划生育工作相关职责，建立与经济社会发展政策的衔接机制，提出稳定低生育水平的政策建议。</w:t>
      </w:r>
    </w:p>
    <w:p w14:paraId="31AEC4AF">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（九）提出流动人口计划生育服务管理制度并组织落实，研究提出促进人口有序流动、合理分布的政策建议。推动建立流动人口卫生和计划生育信息共享和公共服务工作机制。</w:t>
      </w:r>
    </w:p>
    <w:p w14:paraId="7EBD9AF2">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（十）组织拟订全县卫生和计划生育人才发展规划，指导卫生和计划生育人才队伍建设。加强全科医生等急需紧缺专业人才培养，建立完善住院医师和专科医师规范化培训制度并指导实施。</w:t>
      </w:r>
    </w:p>
    <w:p w14:paraId="627998D8">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（十一）组织拟订全县卫生和计划生育科技发展规划，组织实施卫生和计划生育相关科研项目。参与制定医学教育发展规划，协同指导院校医学教育和计划生育教育，组织实施毕业后医学教育和继续医学教育。</w:t>
      </w:r>
    </w:p>
    <w:p w14:paraId="1ECC8A1E">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十二）指导全县卫生和计划生育工作，完善综合监督执法体系，规范执法行为，监督检查法律法规和政策措施的落实，组织查处重大违法行为。坚持计划生育目标管理责任制，负责对计划生育规划及目标管理责任制执行情况进行监督和考核评估，监督落实计划生育一票否决制。</w:t>
      </w:r>
    </w:p>
    <w:p w14:paraId="3217F317">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（十三）负责卫生和计划生育宣传、健康教育、健康促进、交流合作和信息化建设等工作，依法组织实施统计、抽样调查和专项调查。</w:t>
      </w:r>
    </w:p>
    <w:p w14:paraId="41A08159">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（十四）负责县保健对象的医疗保健工作，负责县直部门有关干部医疗管理工作，负责重要会议与重大活动的医疗卫生保障工作。</w:t>
      </w:r>
    </w:p>
    <w:p w14:paraId="272C47ED">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（十五）承担县爱国卫生运动委员会、县深化医药卫生体制改革领导小组、县人口和计划生育领导小组的日常工作。</w:t>
      </w:r>
    </w:p>
    <w:p w14:paraId="32E410BC">
      <w:pPr>
        <w:keepNext/>
        <w:keepLines/>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（十六）承办县政府交办的其他事项。</w:t>
      </w:r>
    </w:p>
    <w:p w14:paraId="2E744CAD">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77D0D615">
      <w:pPr>
        <w:spacing w:line="580" w:lineRule="exact"/>
        <w:ind w:firstLine="640" w:firstLineChars="200"/>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年度本部门决算汇编范围的独立核算单位（以下简称“单位”）共 24个，具体情况如下：</w:t>
      </w:r>
    </w:p>
    <w:tbl>
      <w:tblPr>
        <w:tblStyle w:val="10"/>
        <w:tblpPr w:leftFromText="180" w:rightFromText="180" w:vertAnchor="text" w:horzAnchor="page" w:tblpXSpec="center" w:tblpY="10"/>
        <w:tblOverlap w:val="neve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695"/>
        <w:gridCol w:w="3443"/>
        <w:gridCol w:w="2416"/>
        <w:gridCol w:w="2364"/>
        <w:gridCol w:w="12"/>
      </w:tblGrid>
      <w:tr w14:paraId="4370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811" w:hRule="atLeast"/>
          <w:jc w:val="center"/>
        </w:trPr>
        <w:tc>
          <w:tcPr>
            <w:tcW w:w="695" w:type="dxa"/>
            <w:vAlign w:val="center"/>
          </w:tcPr>
          <w:p w14:paraId="631943AA">
            <w:pPr>
              <w:spacing w:line="560" w:lineRule="exact"/>
              <w:jc w:val="center"/>
              <w:rPr>
                <w:rFonts w:ascii="仿宋_GB2312" w:hAnsi="等线" w:eastAsia="仿宋_GB2312" w:cs="ArialUnicodeMS"/>
                <w:b/>
                <w:bCs/>
                <w:kern w:val="0"/>
                <w:sz w:val="28"/>
                <w:szCs w:val="28"/>
              </w:rPr>
            </w:pPr>
            <w:r>
              <w:rPr>
                <w:rFonts w:hint="eastAsia" w:ascii="仿宋_GB2312" w:hAnsi="等线" w:eastAsia="仿宋_GB2312" w:cs="ArialUnicodeMS"/>
                <w:b/>
                <w:bCs/>
                <w:kern w:val="0"/>
                <w:sz w:val="28"/>
                <w:szCs w:val="28"/>
              </w:rPr>
              <w:t>序号</w:t>
            </w:r>
          </w:p>
        </w:tc>
        <w:tc>
          <w:tcPr>
            <w:tcW w:w="3443" w:type="dxa"/>
            <w:vAlign w:val="center"/>
          </w:tcPr>
          <w:p w14:paraId="0B9F1E6E">
            <w:pPr>
              <w:spacing w:line="560" w:lineRule="exact"/>
              <w:jc w:val="center"/>
              <w:rPr>
                <w:rFonts w:ascii="仿宋_GB2312" w:hAnsi="等线" w:eastAsia="仿宋_GB2312" w:cs="ArialUnicodeMS"/>
                <w:b/>
                <w:bCs/>
                <w:kern w:val="0"/>
                <w:sz w:val="28"/>
                <w:szCs w:val="28"/>
              </w:rPr>
            </w:pPr>
            <w:r>
              <w:rPr>
                <w:rFonts w:hint="eastAsia" w:ascii="仿宋_GB2312" w:hAnsi="等线" w:eastAsia="仿宋_GB2312" w:cs="ArialUnicodeMS"/>
                <w:b/>
                <w:bCs/>
                <w:kern w:val="0"/>
                <w:sz w:val="28"/>
                <w:szCs w:val="28"/>
              </w:rPr>
              <w:t>单位名称</w:t>
            </w:r>
          </w:p>
        </w:tc>
        <w:tc>
          <w:tcPr>
            <w:tcW w:w="2416" w:type="dxa"/>
            <w:vAlign w:val="center"/>
          </w:tcPr>
          <w:p w14:paraId="3E7C43C7">
            <w:pPr>
              <w:spacing w:line="560" w:lineRule="exact"/>
              <w:jc w:val="center"/>
              <w:rPr>
                <w:rFonts w:ascii="仿宋_GB2312" w:hAnsi="等线" w:eastAsia="仿宋_GB2312" w:cs="ArialUnicodeMS"/>
                <w:b/>
                <w:bCs/>
                <w:kern w:val="0"/>
                <w:sz w:val="28"/>
                <w:szCs w:val="28"/>
              </w:rPr>
            </w:pPr>
            <w:r>
              <w:rPr>
                <w:rFonts w:hint="eastAsia" w:ascii="仿宋_GB2312" w:hAnsi="等线" w:eastAsia="仿宋_GB2312" w:cs="ArialUnicodeMS"/>
                <w:b/>
                <w:bCs/>
                <w:kern w:val="0"/>
                <w:sz w:val="28"/>
                <w:szCs w:val="28"/>
              </w:rPr>
              <w:t>单位基本性质</w:t>
            </w:r>
          </w:p>
        </w:tc>
        <w:tc>
          <w:tcPr>
            <w:tcW w:w="2376" w:type="dxa"/>
            <w:gridSpan w:val="2"/>
            <w:vAlign w:val="center"/>
          </w:tcPr>
          <w:p w14:paraId="2F234350">
            <w:pPr>
              <w:spacing w:line="560" w:lineRule="exact"/>
              <w:jc w:val="center"/>
              <w:rPr>
                <w:rFonts w:ascii="仿宋_GB2312" w:hAnsi="等线" w:eastAsia="仿宋_GB2312" w:cs="ArialUnicodeMS"/>
                <w:b/>
                <w:bCs/>
                <w:kern w:val="0"/>
                <w:sz w:val="28"/>
                <w:szCs w:val="28"/>
              </w:rPr>
            </w:pPr>
            <w:r>
              <w:rPr>
                <w:rFonts w:hint="eastAsia" w:ascii="仿宋_GB2312" w:hAnsi="等线" w:eastAsia="仿宋_GB2312" w:cs="ArialUnicodeMS"/>
                <w:b/>
                <w:bCs/>
                <w:kern w:val="0"/>
                <w:sz w:val="28"/>
                <w:szCs w:val="28"/>
              </w:rPr>
              <w:t>经费形式</w:t>
            </w:r>
          </w:p>
        </w:tc>
      </w:tr>
      <w:tr w14:paraId="34B5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596" w:hRule="atLeast"/>
          <w:jc w:val="center"/>
        </w:trPr>
        <w:tc>
          <w:tcPr>
            <w:tcW w:w="695" w:type="dxa"/>
          </w:tcPr>
          <w:p w14:paraId="27D17A32">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1</w:t>
            </w:r>
          </w:p>
        </w:tc>
        <w:tc>
          <w:tcPr>
            <w:tcW w:w="3443" w:type="dxa"/>
          </w:tcPr>
          <w:p w14:paraId="025AA877">
            <w:pPr>
              <w:spacing w:line="560" w:lineRule="exact"/>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昌黎县卫生</w:t>
            </w:r>
            <w:r>
              <w:rPr>
                <w:rFonts w:hint="eastAsia" w:ascii="仿宋_GB2312" w:eastAsia="仿宋_GB2312" w:cs="ArialUnicodeMS"/>
                <w:kern w:val="0"/>
                <w:sz w:val="28"/>
                <w:szCs w:val="28"/>
              </w:rPr>
              <w:t>健康</w:t>
            </w:r>
            <w:r>
              <w:rPr>
                <w:rFonts w:hint="eastAsia" w:ascii="仿宋_GB2312" w:hAnsi="等线" w:eastAsia="仿宋_GB2312" w:cs="ArialUnicodeMS"/>
                <w:kern w:val="0"/>
                <w:sz w:val="28"/>
                <w:szCs w:val="28"/>
              </w:rPr>
              <w:t>局(本级)</w:t>
            </w:r>
          </w:p>
        </w:tc>
        <w:tc>
          <w:tcPr>
            <w:tcW w:w="2416" w:type="dxa"/>
          </w:tcPr>
          <w:p w14:paraId="6B77EE7B">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行政单位</w:t>
            </w:r>
          </w:p>
        </w:tc>
        <w:tc>
          <w:tcPr>
            <w:tcW w:w="2376" w:type="dxa"/>
            <w:gridSpan w:val="2"/>
          </w:tcPr>
          <w:p w14:paraId="255D3B5A">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财政拨款</w:t>
            </w:r>
          </w:p>
        </w:tc>
      </w:tr>
      <w:tr w14:paraId="5418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596" w:hRule="atLeast"/>
          <w:jc w:val="center"/>
        </w:trPr>
        <w:tc>
          <w:tcPr>
            <w:tcW w:w="695" w:type="dxa"/>
          </w:tcPr>
          <w:p w14:paraId="503E8C44">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2</w:t>
            </w:r>
          </w:p>
        </w:tc>
        <w:tc>
          <w:tcPr>
            <w:tcW w:w="3443" w:type="dxa"/>
            <w:vAlign w:val="bottom"/>
          </w:tcPr>
          <w:p w14:paraId="17E7D01B">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昌黎县昌黎中心卫生院</w:t>
            </w:r>
          </w:p>
        </w:tc>
        <w:tc>
          <w:tcPr>
            <w:tcW w:w="2416" w:type="dxa"/>
          </w:tcPr>
          <w:p w14:paraId="63B9A6B4">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Pr>
          <w:p w14:paraId="29F2A50F">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37B2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596" w:hRule="atLeast"/>
          <w:jc w:val="center"/>
        </w:trPr>
        <w:tc>
          <w:tcPr>
            <w:tcW w:w="695" w:type="dxa"/>
          </w:tcPr>
          <w:p w14:paraId="28B49946">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3</w:t>
            </w:r>
          </w:p>
        </w:tc>
        <w:tc>
          <w:tcPr>
            <w:tcW w:w="3443" w:type="dxa"/>
            <w:vAlign w:val="bottom"/>
          </w:tcPr>
          <w:p w14:paraId="4EB426C3">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昌黎县泥井中心卫生院</w:t>
            </w:r>
          </w:p>
        </w:tc>
        <w:tc>
          <w:tcPr>
            <w:tcW w:w="2416" w:type="dxa"/>
          </w:tcPr>
          <w:p w14:paraId="5A6573BD">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Pr>
          <w:p w14:paraId="00430226">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241F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7BFC91FF">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4</w:t>
            </w:r>
          </w:p>
        </w:tc>
        <w:tc>
          <w:tcPr>
            <w:tcW w:w="3443" w:type="dxa"/>
            <w:tcBorders>
              <w:bottom w:val="single" w:color="auto" w:sz="4" w:space="0"/>
            </w:tcBorders>
            <w:vAlign w:val="bottom"/>
          </w:tcPr>
          <w:p w14:paraId="4C0D008E">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昌黎县安山中心卫生院</w:t>
            </w:r>
          </w:p>
        </w:tc>
        <w:tc>
          <w:tcPr>
            <w:tcW w:w="2416" w:type="dxa"/>
            <w:tcBorders>
              <w:bottom w:val="single" w:color="auto" w:sz="4" w:space="0"/>
            </w:tcBorders>
          </w:tcPr>
          <w:p w14:paraId="42004453">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59B5000B">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50F8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4321B7E5">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5</w:t>
            </w:r>
          </w:p>
        </w:tc>
        <w:tc>
          <w:tcPr>
            <w:tcW w:w="3443" w:type="dxa"/>
            <w:tcBorders>
              <w:bottom w:val="single" w:color="auto" w:sz="4" w:space="0"/>
            </w:tcBorders>
            <w:vAlign w:val="bottom"/>
          </w:tcPr>
          <w:p w14:paraId="3A131C15">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昌黎县人民医院</w:t>
            </w:r>
          </w:p>
        </w:tc>
        <w:tc>
          <w:tcPr>
            <w:tcW w:w="2416" w:type="dxa"/>
            <w:tcBorders>
              <w:bottom w:val="single" w:color="auto" w:sz="4" w:space="0"/>
            </w:tcBorders>
          </w:tcPr>
          <w:p w14:paraId="4D580E3A">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427A2BC4">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7E81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62F86C8A">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6</w:t>
            </w:r>
          </w:p>
        </w:tc>
        <w:tc>
          <w:tcPr>
            <w:tcW w:w="3443" w:type="dxa"/>
            <w:tcBorders>
              <w:bottom w:val="single" w:color="auto" w:sz="4" w:space="0"/>
            </w:tcBorders>
            <w:vAlign w:val="bottom"/>
          </w:tcPr>
          <w:p w14:paraId="7DF43FC7">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昌黎县妇幼保健院</w:t>
            </w:r>
          </w:p>
        </w:tc>
        <w:tc>
          <w:tcPr>
            <w:tcW w:w="2416" w:type="dxa"/>
            <w:tcBorders>
              <w:bottom w:val="single" w:color="auto" w:sz="4" w:space="0"/>
            </w:tcBorders>
          </w:tcPr>
          <w:p w14:paraId="0F58D29C">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33E23450">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2C27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494D79EC">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7</w:t>
            </w:r>
          </w:p>
        </w:tc>
        <w:tc>
          <w:tcPr>
            <w:tcW w:w="3443" w:type="dxa"/>
            <w:tcBorders>
              <w:bottom w:val="single" w:color="auto" w:sz="4" w:space="0"/>
            </w:tcBorders>
            <w:vAlign w:val="bottom"/>
          </w:tcPr>
          <w:p w14:paraId="6854F0D4">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昌黎县中医院</w:t>
            </w:r>
          </w:p>
        </w:tc>
        <w:tc>
          <w:tcPr>
            <w:tcW w:w="2416" w:type="dxa"/>
            <w:tcBorders>
              <w:bottom w:val="single" w:color="auto" w:sz="4" w:space="0"/>
            </w:tcBorders>
          </w:tcPr>
          <w:p w14:paraId="3F9F4A1D">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437BC614">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3131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05FF972F">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8</w:t>
            </w:r>
          </w:p>
        </w:tc>
        <w:tc>
          <w:tcPr>
            <w:tcW w:w="3443" w:type="dxa"/>
            <w:tcBorders>
              <w:bottom w:val="single" w:color="auto" w:sz="4" w:space="0"/>
            </w:tcBorders>
            <w:vAlign w:val="bottom"/>
          </w:tcPr>
          <w:p w14:paraId="0447DC8B">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昌黎县马坨店乡卫生院</w:t>
            </w:r>
          </w:p>
        </w:tc>
        <w:tc>
          <w:tcPr>
            <w:tcW w:w="2416" w:type="dxa"/>
            <w:tcBorders>
              <w:bottom w:val="single" w:color="auto" w:sz="4" w:space="0"/>
            </w:tcBorders>
          </w:tcPr>
          <w:p w14:paraId="6F3628F4">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19FFD882">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4FD6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0F2BF4D0">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9</w:t>
            </w:r>
          </w:p>
        </w:tc>
        <w:tc>
          <w:tcPr>
            <w:tcW w:w="3443" w:type="dxa"/>
            <w:tcBorders>
              <w:bottom w:val="single" w:color="auto" w:sz="4" w:space="0"/>
            </w:tcBorders>
            <w:vAlign w:val="bottom"/>
          </w:tcPr>
          <w:p w14:paraId="06DC467A">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昌黎县龙家店镇卫生院</w:t>
            </w:r>
          </w:p>
        </w:tc>
        <w:tc>
          <w:tcPr>
            <w:tcW w:w="2416" w:type="dxa"/>
            <w:tcBorders>
              <w:bottom w:val="single" w:color="auto" w:sz="4" w:space="0"/>
            </w:tcBorders>
          </w:tcPr>
          <w:p w14:paraId="1FF36111">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06552510">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35ED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4CF121F3">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10</w:t>
            </w:r>
          </w:p>
        </w:tc>
        <w:tc>
          <w:tcPr>
            <w:tcW w:w="3443" w:type="dxa"/>
            <w:tcBorders>
              <w:bottom w:val="single" w:color="auto" w:sz="4" w:space="0"/>
            </w:tcBorders>
            <w:vAlign w:val="bottom"/>
          </w:tcPr>
          <w:p w14:paraId="1AC33658">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昌黎县十里铺乡卫生院</w:t>
            </w:r>
          </w:p>
        </w:tc>
        <w:tc>
          <w:tcPr>
            <w:tcW w:w="2416" w:type="dxa"/>
            <w:tcBorders>
              <w:bottom w:val="single" w:color="auto" w:sz="4" w:space="0"/>
            </w:tcBorders>
          </w:tcPr>
          <w:p w14:paraId="015D4B47">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02784304">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26E7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7BF8434E">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11</w:t>
            </w:r>
          </w:p>
        </w:tc>
        <w:tc>
          <w:tcPr>
            <w:tcW w:w="3443" w:type="dxa"/>
            <w:tcBorders>
              <w:bottom w:val="single" w:color="auto" w:sz="4" w:space="0"/>
            </w:tcBorders>
            <w:vAlign w:val="bottom"/>
          </w:tcPr>
          <w:p w14:paraId="198CDE72">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昌黎县茹荷镇卫生院</w:t>
            </w:r>
          </w:p>
        </w:tc>
        <w:tc>
          <w:tcPr>
            <w:tcW w:w="2416" w:type="dxa"/>
            <w:tcBorders>
              <w:bottom w:val="single" w:color="auto" w:sz="4" w:space="0"/>
            </w:tcBorders>
          </w:tcPr>
          <w:p w14:paraId="6A0187BC">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08A99F0A">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75FF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5C660EA2">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12</w:t>
            </w:r>
          </w:p>
        </w:tc>
        <w:tc>
          <w:tcPr>
            <w:tcW w:w="3443" w:type="dxa"/>
            <w:tcBorders>
              <w:bottom w:val="single" w:color="auto" w:sz="4" w:space="0"/>
            </w:tcBorders>
            <w:vAlign w:val="bottom"/>
          </w:tcPr>
          <w:p w14:paraId="718A7FF6">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昌黎县荒佃庄镇卫生院</w:t>
            </w:r>
          </w:p>
        </w:tc>
        <w:tc>
          <w:tcPr>
            <w:tcW w:w="2416" w:type="dxa"/>
            <w:tcBorders>
              <w:bottom w:val="single" w:color="auto" w:sz="4" w:space="0"/>
            </w:tcBorders>
          </w:tcPr>
          <w:p w14:paraId="523FACCF">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51636A83">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3A94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506AEBB9">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13</w:t>
            </w:r>
          </w:p>
        </w:tc>
        <w:tc>
          <w:tcPr>
            <w:tcW w:w="3443" w:type="dxa"/>
            <w:tcBorders>
              <w:bottom w:val="single" w:color="auto" w:sz="4" w:space="0"/>
            </w:tcBorders>
            <w:vAlign w:val="bottom"/>
          </w:tcPr>
          <w:p w14:paraId="4926849F">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昌黎县两山乡卫生院</w:t>
            </w:r>
          </w:p>
        </w:tc>
        <w:tc>
          <w:tcPr>
            <w:tcW w:w="2416" w:type="dxa"/>
            <w:tcBorders>
              <w:bottom w:val="single" w:color="auto" w:sz="4" w:space="0"/>
            </w:tcBorders>
          </w:tcPr>
          <w:p w14:paraId="3CAD1913">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52AF2E31">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5A1A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0CD94367">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14</w:t>
            </w:r>
          </w:p>
        </w:tc>
        <w:tc>
          <w:tcPr>
            <w:tcW w:w="3443" w:type="dxa"/>
            <w:tcBorders>
              <w:bottom w:val="single" w:color="auto" w:sz="4" w:space="0"/>
            </w:tcBorders>
            <w:vAlign w:val="bottom"/>
          </w:tcPr>
          <w:p w14:paraId="7DCD2655">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昌黎县黄金海岸医院</w:t>
            </w:r>
          </w:p>
        </w:tc>
        <w:tc>
          <w:tcPr>
            <w:tcW w:w="2416" w:type="dxa"/>
            <w:tcBorders>
              <w:bottom w:val="single" w:color="auto" w:sz="4" w:space="0"/>
            </w:tcBorders>
          </w:tcPr>
          <w:p w14:paraId="185DAB0B">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2B3E447F">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4C9D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14BF9DA5">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15</w:t>
            </w:r>
          </w:p>
        </w:tc>
        <w:tc>
          <w:tcPr>
            <w:tcW w:w="3443" w:type="dxa"/>
            <w:tcBorders>
              <w:bottom w:val="single" w:color="auto" w:sz="4" w:space="0"/>
            </w:tcBorders>
            <w:vAlign w:val="bottom"/>
          </w:tcPr>
          <w:p w14:paraId="4FC16371">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昌黎县葛条港乡卫生院</w:t>
            </w:r>
          </w:p>
        </w:tc>
        <w:tc>
          <w:tcPr>
            <w:tcW w:w="2416" w:type="dxa"/>
            <w:tcBorders>
              <w:bottom w:val="single" w:color="auto" w:sz="4" w:space="0"/>
            </w:tcBorders>
          </w:tcPr>
          <w:p w14:paraId="1CD7A9BA">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00640A14">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2505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0BD37339">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16</w:t>
            </w:r>
          </w:p>
        </w:tc>
        <w:tc>
          <w:tcPr>
            <w:tcW w:w="3443" w:type="dxa"/>
            <w:tcBorders>
              <w:bottom w:val="single" w:color="auto" w:sz="4" w:space="0"/>
            </w:tcBorders>
            <w:vAlign w:val="bottom"/>
          </w:tcPr>
          <w:p w14:paraId="7E8C3F64">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昌黎县刘台庄中心卫生院</w:t>
            </w:r>
          </w:p>
        </w:tc>
        <w:tc>
          <w:tcPr>
            <w:tcW w:w="2416" w:type="dxa"/>
            <w:tcBorders>
              <w:bottom w:val="single" w:color="auto" w:sz="4" w:space="0"/>
            </w:tcBorders>
          </w:tcPr>
          <w:p w14:paraId="260CA244">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62232625">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5ADA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2D918C8B">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17</w:t>
            </w:r>
          </w:p>
        </w:tc>
        <w:tc>
          <w:tcPr>
            <w:tcW w:w="3443" w:type="dxa"/>
            <w:tcBorders>
              <w:bottom w:val="single" w:color="auto" w:sz="4" w:space="0"/>
            </w:tcBorders>
            <w:vAlign w:val="bottom"/>
          </w:tcPr>
          <w:p w14:paraId="14B20EFA">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昌黎县靖安中心卫生院</w:t>
            </w:r>
          </w:p>
        </w:tc>
        <w:tc>
          <w:tcPr>
            <w:tcW w:w="2416" w:type="dxa"/>
            <w:tcBorders>
              <w:bottom w:val="single" w:color="auto" w:sz="4" w:space="0"/>
            </w:tcBorders>
          </w:tcPr>
          <w:p w14:paraId="76CF3031">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38AAD834">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5826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5A6EBB8B">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18</w:t>
            </w:r>
          </w:p>
        </w:tc>
        <w:tc>
          <w:tcPr>
            <w:tcW w:w="3443" w:type="dxa"/>
            <w:tcBorders>
              <w:bottom w:val="single" w:color="auto" w:sz="4" w:space="0"/>
            </w:tcBorders>
            <w:vAlign w:val="bottom"/>
          </w:tcPr>
          <w:p w14:paraId="7EB1BAB5">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昌黎县新集中心卫生院</w:t>
            </w:r>
          </w:p>
        </w:tc>
        <w:tc>
          <w:tcPr>
            <w:tcW w:w="2416" w:type="dxa"/>
            <w:tcBorders>
              <w:bottom w:val="single" w:color="auto" w:sz="4" w:space="0"/>
            </w:tcBorders>
          </w:tcPr>
          <w:p w14:paraId="27C7E9BE">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12C4A597">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3CFA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7F95313F">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19</w:t>
            </w:r>
          </w:p>
        </w:tc>
        <w:tc>
          <w:tcPr>
            <w:tcW w:w="3443" w:type="dxa"/>
            <w:tcBorders>
              <w:bottom w:val="single" w:color="auto" w:sz="4" w:space="0"/>
            </w:tcBorders>
            <w:vAlign w:val="bottom"/>
          </w:tcPr>
          <w:p w14:paraId="6FC71768">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昌黎县朱各庄镇卫生院</w:t>
            </w:r>
          </w:p>
        </w:tc>
        <w:tc>
          <w:tcPr>
            <w:tcW w:w="2416" w:type="dxa"/>
            <w:tcBorders>
              <w:bottom w:val="single" w:color="auto" w:sz="4" w:space="0"/>
            </w:tcBorders>
          </w:tcPr>
          <w:p w14:paraId="74F470DB">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0BB575FC">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490F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2A8D2CC5">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20</w:t>
            </w:r>
          </w:p>
        </w:tc>
        <w:tc>
          <w:tcPr>
            <w:tcW w:w="3443" w:type="dxa"/>
            <w:tcBorders>
              <w:bottom w:val="single" w:color="auto" w:sz="4" w:space="0"/>
            </w:tcBorders>
            <w:vAlign w:val="bottom"/>
          </w:tcPr>
          <w:p w14:paraId="527B35B5">
            <w:pPr>
              <w:tabs>
                <w:tab w:val="left" w:pos="1580"/>
              </w:tabs>
              <w:rPr>
                <w:rFonts w:ascii="仿宋_GB2312" w:hAnsi="等线" w:eastAsia="仿宋" w:cs="ArialUnicodeMS"/>
                <w:kern w:val="0"/>
                <w:sz w:val="28"/>
                <w:szCs w:val="28"/>
              </w:rPr>
            </w:pPr>
            <w:r>
              <w:rPr>
                <w:rFonts w:hint="eastAsia" w:ascii="仿宋" w:hAnsi="仿宋" w:eastAsia="仿宋"/>
                <w:sz w:val="28"/>
                <w:szCs w:val="28"/>
              </w:rPr>
              <w:t>昌黎县大蒲河镇卫生院</w:t>
            </w:r>
          </w:p>
        </w:tc>
        <w:tc>
          <w:tcPr>
            <w:tcW w:w="2416" w:type="dxa"/>
            <w:tcBorders>
              <w:bottom w:val="single" w:color="auto" w:sz="4" w:space="0"/>
            </w:tcBorders>
          </w:tcPr>
          <w:p w14:paraId="720D3B5F">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622185D8">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47C6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34193C1F">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21</w:t>
            </w:r>
          </w:p>
        </w:tc>
        <w:tc>
          <w:tcPr>
            <w:tcW w:w="3443" w:type="dxa"/>
            <w:tcBorders>
              <w:bottom w:val="single" w:color="auto" w:sz="4" w:space="0"/>
            </w:tcBorders>
            <w:vAlign w:val="bottom"/>
          </w:tcPr>
          <w:p w14:paraId="410E4B9A">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昌黎县疾病预防控制中心</w:t>
            </w:r>
          </w:p>
        </w:tc>
        <w:tc>
          <w:tcPr>
            <w:tcW w:w="2416" w:type="dxa"/>
            <w:tcBorders>
              <w:bottom w:val="single" w:color="auto" w:sz="4" w:space="0"/>
            </w:tcBorders>
          </w:tcPr>
          <w:p w14:paraId="453E3CF8">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68ACE78E">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财政拨款</w:t>
            </w:r>
          </w:p>
        </w:tc>
      </w:tr>
      <w:tr w14:paraId="3898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6F5D5A17">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22</w:t>
            </w:r>
          </w:p>
        </w:tc>
        <w:tc>
          <w:tcPr>
            <w:tcW w:w="3443" w:type="dxa"/>
            <w:tcBorders>
              <w:bottom w:val="single" w:color="auto" w:sz="4" w:space="0"/>
            </w:tcBorders>
            <w:vAlign w:val="bottom"/>
          </w:tcPr>
          <w:p w14:paraId="1C1E4BF1">
            <w:pPr>
              <w:tabs>
                <w:tab w:val="left" w:pos="1580"/>
              </w:tabs>
              <w:rPr>
                <w:rFonts w:ascii="仿宋_GB2312" w:hAnsi="等线" w:eastAsia="仿宋_GB2312" w:cs="ArialUnicodeMS"/>
                <w:kern w:val="0"/>
                <w:sz w:val="28"/>
                <w:szCs w:val="28"/>
              </w:rPr>
            </w:pPr>
            <w:r>
              <w:rPr>
                <w:rFonts w:hint="eastAsia" w:ascii="仿宋" w:hAnsi="仿宋" w:eastAsia="仿宋"/>
                <w:sz w:val="28"/>
                <w:szCs w:val="28"/>
              </w:rPr>
              <w:t>昌黎县卫生执法监督所</w:t>
            </w:r>
          </w:p>
        </w:tc>
        <w:tc>
          <w:tcPr>
            <w:tcW w:w="2416" w:type="dxa"/>
            <w:tcBorders>
              <w:bottom w:val="single" w:color="auto" w:sz="4" w:space="0"/>
            </w:tcBorders>
          </w:tcPr>
          <w:p w14:paraId="52881422">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175558F1">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财政拨款</w:t>
            </w:r>
          </w:p>
        </w:tc>
      </w:tr>
      <w:tr w14:paraId="38C4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6CF698F3">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23</w:t>
            </w:r>
          </w:p>
        </w:tc>
        <w:tc>
          <w:tcPr>
            <w:tcW w:w="3443" w:type="dxa"/>
            <w:tcBorders>
              <w:bottom w:val="single" w:color="auto" w:sz="4" w:space="0"/>
            </w:tcBorders>
          </w:tcPr>
          <w:p w14:paraId="7B81E680">
            <w:pPr>
              <w:spacing w:line="560" w:lineRule="exact"/>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昌黎县</w:t>
            </w:r>
            <w:r>
              <w:rPr>
                <w:rFonts w:hint="eastAsia" w:ascii="仿宋" w:hAnsi="仿宋" w:eastAsia="仿宋"/>
                <w:sz w:val="28"/>
                <w:szCs w:val="28"/>
              </w:rPr>
              <w:t>计划生育技术服务站</w:t>
            </w:r>
          </w:p>
        </w:tc>
        <w:tc>
          <w:tcPr>
            <w:tcW w:w="2416" w:type="dxa"/>
            <w:tcBorders>
              <w:bottom w:val="single" w:color="auto" w:sz="4" w:space="0"/>
            </w:tcBorders>
          </w:tcPr>
          <w:p w14:paraId="7B4A72A8">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0A83EE0C">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财政拨款</w:t>
            </w:r>
          </w:p>
          <w:p w14:paraId="552A96DA">
            <w:pPr>
              <w:spacing w:line="560" w:lineRule="exact"/>
              <w:jc w:val="center"/>
              <w:rPr>
                <w:rFonts w:ascii="仿宋_GB2312" w:hAnsi="等线" w:eastAsia="仿宋_GB2312" w:cs="ArialUnicodeMS"/>
                <w:kern w:val="0"/>
                <w:sz w:val="28"/>
                <w:szCs w:val="28"/>
              </w:rPr>
            </w:pPr>
          </w:p>
        </w:tc>
      </w:tr>
      <w:tr w14:paraId="03F6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2" w:type="dxa"/>
          <w:trHeight w:val="606" w:hRule="atLeast"/>
          <w:jc w:val="center"/>
        </w:trPr>
        <w:tc>
          <w:tcPr>
            <w:tcW w:w="695" w:type="dxa"/>
            <w:tcBorders>
              <w:bottom w:val="single" w:color="auto" w:sz="4" w:space="0"/>
            </w:tcBorders>
          </w:tcPr>
          <w:p w14:paraId="5D7B22C8">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24</w:t>
            </w:r>
          </w:p>
        </w:tc>
        <w:tc>
          <w:tcPr>
            <w:tcW w:w="3443" w:type="dxa"/>
            <w:tcBorders>
              <w:bottom w:val="single" w:color="auto" w:sz="4" w:space="0"/>
            </w:tcBorders>
          </w:tcPr>
          <w:p w14:paraId="653FA80C">
            <w:pPr>
              <w:spacing w:line="560" w:lineRule="exact"/>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昌黎县泥井中心卫生院团林分院</w:t>
            </w:r>
          </w:p>
        </w:tc>
        <w:tc>
          <w:tcPr>
            <w:tcW w:w="2416" w:type="dxa"/>
            <w:tcBorders>
              <w:bottom w:val="single" w:color="auto" w:sz="4" w:space="0"/>
            </w:tcBorders>
          </w:tcPr>
          <w:p w14:paraId="1FDF370D">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财政补助事业单位</w:t>
            </w:r>
          </w:p>
        </w:tc>
        <w:tc>
          <w:tcPr>
            <w:tcW w:w="2376" w:type="dxa"/>
            <w:gridSpan w:val="2"/>
            <w:tcBorders>
              <w:bottom w:val="single" w:color="auto" w:sz="4" w:space="0"/>
            </w:tcBorders>
          </w:tcPr>
          <w:p w14:paraId="66AC0C02">
            <w:pPr>
              <w:spacing w:line="560" w:lineRule="exact"/>
              <w:jc w:val="center"/>
              <w:rPr>
                <w:rFonts w:ascii="仿宋_GB2312" w:hAnsi="等线" w:eastAsia="仿宋_GB2312" w:cs="ArialUnicodeMS"/>
                <w:kern w:val="0"/>
                <w:sz w:val="28"/>
                <w:szCs w:val="28"/>
              </w:rPr>
            </w:pPr>
            <w:r>
              <w:rPr>
                <w:rFonts w:hint="eastAsia" w:ascii="仿宋_GB2312" w:hAnsi="等线" w:eastAsia="仿宋_GB2312" w:cs="ArialUnicodeMS"/>
                <w:kern w:val="0"/>
                <w:sz w:val="28"/>
                <w:szCs w:val="28"/>
              </w:rPr>
              <w:t>财政性资金定额或定项补助</w:t>
            </w:r>
          </w:p>
        </w:tc>
      </w:tr>
      <w:tr w14:paraId="5EF8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52" w:hRule="atLeast"/>
          <w:jc w:val="center"/>
        </w:trPr>
        <w:tc>
          <w:tcPr>
            <w:tcW w:w="9310" w:type="dxa"/>
            <w:gridSpan w:val="5"/>
            <w:tcBorders>
              <w:top w:val="single" w:color="auto" w:sz="4" w:space="0"/>
              <w:left w:val="nil"/>
              <w:bottom w:val="nil"/>
              <w:right w:val="nil"/>
            </w:tcBorders>
          </w:tcPr>
          <w:p w14:paraId="54177694">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14:paraId="274A14DD">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14:paraId="2C5E492C">
      <w:pPr>
        <w:widowControl/>
        <w:spacing w:after="160" w:line="580" w:lineRule="exact"/>
        <w:rPr>
          <w:rFonts w:eastAsia="黑体"/>
          <w:sz w:val="32"/>
          <w:szCs w:val="32"/>
        </w:rPr>
      </w:pPr>
      <w:r>
        <w:rPr>
          <w:sz w:val="72"/>
        </w:rPr>
        <w:pict>
          <v:shape id="_x0000_s1040" o:spid="_x0000_s1040"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14:paraId="3211506F">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14:paraId="3691B406">
                  <w:pPr>
                    <w:widowControl/>
                    <w:jc w:val="center"/>
                    <w:rPr>
                      <w:rFonts w:ascii="黑体" w:hAnsi="黑体" w:eastAsia="黑体" w:cs="黑体"/>
                      <w:color w:val="000000" w:themeColor="text1"/>
                      <w:sz w:val="96"/>
                      <w:szCs w:val="96"/>
                    </w:rPr>
                  </w:pPr>
                </w:p>
              </w:txbxContent>
            </v:textbox>
          </v:shape>
        </w:pict>
      </w:r>
    </w:p>
    <w:p w14:paraId="30105D08">
      <w:pPr>
        <w:jc w:val="center"/>
        <w:rPr>
          <w:rFonts w:ascii="黑体" w:hAnsi="黑体" w:eastAsia="黑体" w:cs="黑体"/>
          <w:sz w:val="56"/>
          <w:szCs w:val="72"/>
        </w:rPr>
      </w:pPr>
    </w:p>
    <w:p w14:paraId="36F218F0">
      <w:pPr>
        <w:jc w:val="center"/>
        <w:rPr>
          <w:rFonts w:ascii="黑体" w:hAnsi="黑体" w:eastAsia="黑体" w:cs="黑体"/>
          <w:sz w:val="56"/>
          <w:szCs w:val="72"/>
        </w:rPr>
      </w:pPr>
    </w:p>
    <w:p w14:paraId="6063F72B">
      <w:pPr>
        <w:jc w:val="center"/>
        <w:rPr>
          <w:rFonts w:ascii="黑体" w:hAnsi="黑体" w:eastAsia="黑体" w:cs="黑体"/>
          <w:sz w:val="56"/>
          <w:szCs w:val="72"/>
        </w:rPr>
      </w:pPr>
    </w:p>
    <w:p w14:paraId="0847E1B4">
      <w:pPr>
        <w:jc w:val="center"/>
        <w:rPr>
          <w:rFonts w:ascii="黑体" w:hAnsi="黑体" w:eastAsia="黑体" w:cs="黑体"/>
          <w:sz w:val="56"/>
          <w:szCs w:val="72"/>
        </w:rPr>
      </w:pPr>
    </w:p>
    <w:p w14:paraId="5D9C27B7">
      <w:pPr>
        <w:jc w:val="center"/>
        <w:rPr>
          <w:rFonts w:ascii="黑体" w:hAnsi="黑体" w:eastAsia="黑体" w:cs="黑体"/>
          <w:sz w:val="56"/>
          <w:szCs w:val="72"/>
        </w:rPr>
      </w:pPr>
    </w:p>
    <w:p w14:paraId="6AA36566">
      <w:pPr>
        <w:jc w:val="center"/>
        <w:rPr>
          <w:rFonts w:ascii="黑体" w:hAnsi="黑体" w:eastAsia="黑体" w:cs="黑体"/>
          <w:sz w:val="56"/>
          <w:szCs w:val="72"/>
        </w:rPr>
      </w:pPr>
    </w:p>
    <w:p w14:paraId="5EA5A138">
      <w:pPr>
        <w:jc w:val="center"/>
        <w:rPr>
          <w:rFonts w:ascii="黑体" w:hAnsi="黑体" w:eastAsia="黑体" w:cs="黑体"/>
          <w:sz w:val="56"/>
          <w:szCs w:val="72"/>
        </w:rPr>
      </w:pPr>
    </w:p>
    <w:p w14:paraId="6E8301FE">
      <w:pPr>
        <w:jc w:val="center"/>
        <w:rPr>
          <w:rFonts w:ascii="黑体" w:hAnsi="黑体" w:eastAsia="黑体" w:cs="黑体"/>
          <w:sz w:val="56"/>
          <w:szCs w:val="72"/>
        </w:rPr>
      </w:pPr>
    </w:p>
    <w:p w14:paraId="35167EF4">
      <w:pPr>
        <w:jc w:val="center"/>
        <w:rPr>
          <w:rFonts w:ascii="黑体" w:hAnsi="黑体" w:eastAsia="黑体" w:cs="黑体"/>
          <w:sz w:val="56"/>
          <w:szCs w:val="72"/>
        </w:rPr>
      </w:pPr>
      <w:r>
        <w:rPr>
          <w:sz w:val="72"/>
        </w:rPr>
        <w:pict>
          <v:shape id="_x0000_s1039" o:spid="_x0000_s1039" o:spt="202" type="#_x0000_t202" style="position:absolute;left:0pt;margin-left:-80.95pt;margin-top:-207.65pt;height:263.1pt;width:613.65pt;z-index:251662336;v-text-anchor:middle;mso-width-relative:page;mso-height-relative:page;" fillcolor="#7F7F7F"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TlixyhAIAAB8FAAAOAAAAZHJzL2Uyb0RvYy54&#10;bWytVMtu1DAU3SPxD5b3NPPs0FEz1dBqEFKhlQpi7XGcSSS/sD2TlA+AP2DFhj3f1e/g2MlMW9oV&#10;IpGca9+T63PP9fXpWask2Qnna6NzOjwaUCI0N0WtNzn99HH16jUlPjBdMGm0yOmt8PRs8fLFaWPn&#10;YmQqIwvhCIJoP29sTqsQ7DzLPK+EYv7IWKHhLI1TLGDqNlnhWIPoSmajweA4a4wrrDNceI/Vi85J&#10;Fyl+WQoersrSi0BkTsEtpNGlcR3HbHHK5hvHbFXzngb7BxaK1RqbHkJdsMDI1tVPQqmaO+NNGY64&#10;UZkpy5qLlAOyGQ7+yuamYlakXCCOtweZ/P8Lyz/srh2pi5yOKNFMoUR3P77f/fx99+sbGUV5Guvn&#10;QN1Y4EL7xrQo837dYzFm3ZZOxS/yIfBD6NuDuKINhGNxNjsZj6dTSjh84/FkOJ4l+bP7363z4a0w&#10;ikQjpw7VS6Ky3aUPoALoHhJ3syyEVS1lD7c8TBO83JzLRMu7zRom2TFUf7aKbwLIrXpvim55OsAT&#10;80HwHp/sQ5D1s9FW6en/6yGRXk8p0pOaNNBqNEN8wpWFxl5vEgFvZF1E6hH3iOXyOL5PWB5Hms+w&#10;fBQoanPBfNUlllz9L1Ijp1jIrmDRCu267au7NsUtiutM1x3e8lWNUJfMh2vm0A7gjxYPVxhKaZCU&#10;6S1KKuO+Prce8Til8FLSoL2Q+5ctc4IS+U7j/J4MJ5PYj2kymc5GmLiHnvVDj96qc4MaDnGZWJ7M&#10;iA9yb5bOqM+4CZZxV7iY5tg7pzy4/eQ8dG2Pu4SL5TLB0IOo2KW+sTwGj9XQZrkNpqzTeYtCder0&#10;+qEL0+nob4zY5g/nCXV/ry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wXDtHdAAAADgEAAA8A&#10;AAAAAAAAAQAgAAAAIgAAAGRycy9kb3ducmV2LnhtbFBLAQIUABQAAAAIAIdO4kBTlixyhAIAAB8F&#10;AAAOAAAAAAAAAAEAIAAAACwBAABkcnMvZTJvRG9jLnhtbFBLBQYAAAAABgAGAFkBAAAiBgAAAAA=&#10;">
            <v:path/>
            <v:fill type="pattern" on="t" color2="#FFFFFF" o:title="image2" focussize="0,0" r:id="rId13"/>
            <v:stroke weight="1pt" color="#A6A6A6" joinstyle="round"/>
            <v:imagedata o:title=""/>
            <o:lock v:ext="edit"/>
            <v:textbox>
              <w:txbxContent>
                <w:p w14:paraId="3CB171AC">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14:paraId="2CE4C0B2">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2020年部门决算情况说明</w:t>
                  </w:r>
                </w:p>
                <w:p w14:paraId="225C983A">
                  <w:pPr>
                    <w:widowControl/>
                    <w:jc w:val="center"/>
                  </w:pPr>
                </w:p>
                <w:p w14:paraId="7BE23C6C"/>
              </w:txbxContent>
            </v:textbox>
          </v:shape>
        </w:pict>
      </w:r>
    </w:p>
    <w:p w14:paraId="19BA141D">
      <w:pPr>
        <w:jc w:val="center"/>
        <w:rPr>
          <w:rFonts w:ascii="黑体" w:hAnsi="黑体" w:eastAsia="黑体" w:cs="黑体"/>
          <w:sz w:val="56"/>
          <w:szCs w:val="72"/>
        </w:rPr>
      </w:pPr>
    </w:p>
    <w:p w14:paraId="059B16A1">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70597AEF">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本部门2020年度收支总计（含结转和结余）66123.51万元。2020年决算收入</w:t>
      </w:r>
      <w:r>
        <w:rPr>
          <w:rFonts w:hint="eastAsia" w:ascii="仿宋_GB2312" w:hAnsi="Times New Roman" w:eastAsia="仿宋_GB2312" w:cs="Wingdings"/>
          <w:sz w:val="32"/>
          <w:szCs w:val="32"/>
          <w:lang w:val="en-US" w:eastAsia="zh-CN"/>
        </w:rPr>
        <w:t>合计</w:t>
      </w:r>
      <w:r>
        <w:rPr>
          <w:rFonts w:hint="eastAsia" w:ascii="仿宋_GB2312" w:hAnsi="Times New Roman" w:eastAsia="仿宋_GB2312" w:cs="Wingdings"/>
          <w:sz w:val="32"/>
          <w:szCs w:val="32"/>
        </w:rPr>
        <w:t>59367.36万元，决算支出</w:t>
      </w:r>
      <w:r>
        <w:rPr>
          <w:rFonts w:hint="eastAsia" w:ascii="仿宋_GB2312" w:hAnsi="Times New Roman" w:eastAsia="仿宋_GB2312" w:cs="Wingdings"/>
          <w:sz w:val="32"/>
          <w:szCs w:val="32"/>
          <w:lang w:val="en-US" w:eastAsia="zh-CN"/>
        </w:rPr>
        <w:t>合</w:t>
      </w:r>
      <w:r>
        <w:rPr>
          <w:rFonts w:hint="eastAsia" w:ascii="仿宋_GB2312" w:hAnsi="Times New Roman" w:eastAsia="仿宋_GB2312" w:cs="Wingdings"/>
          <w:sz w:val="32"/>
          <w:szCs w:val="32"/>
        </w:rPr>
        <w:t>计58282.89万元。与2019年度决算相比，收入增加2914.39万元，支出增加4934.97万元；收入增长5.16%，主要原因是基本公卫专款资金的增加，以及新冠疫情、应急物资储备资金的增加。支出增长9.25%，基本公卫专款支出增加，新冠疫情支出增加等。如图1所示：</w:t>
      </w:r>
    </w:p>
    <w:p w14:paraId="3412EBB0">
      <w:pPr>
        <w:adjustRightInd w:val="0"/>
        <w:snapToGrid w:val="0"/>
        <w:spacing w:line="600" w:lineRule="exact"/>
        <w:rPr>
          <w:rFonts w:ascii="仿宋_GB2312" w:hAnsi="Times New Roman" w:eastAsia="仿宋_GB2312" w:cs="Wingdings"/>
          <w:sz w:val="32"/>
          <w:szCs w:val="32"/>
        </w:rPr>
      </w:pPr>
      <w:r>
        <w:rPr>
          <w:rFonts w:hint="eastAsia" w:ascii="仿宋_GB2312" w:hAnsi="Times New Roman" w:eastAsia="仿宋_GB2312" w:cs="Wingdings"/>
          <w:sz w:val="32"/>
          <w:szCs w:val="32"/>
        </w:rPr>
        <w:drawing>
          <wp:anchor distT="0" distB="0" distL="114300" distR="114300" simplePos="0" relativeHeight="251663360" behindDoc="1" locked="0" layoutInCell="1" allowOverlap="1">
            <wp:simplePos x="0" y="0"/>
            <wp:positionH relativeFrom="column">
              <wp:posOffset>744220</wp:posOffset>
            </wp:positionH>
            <wp:positionV relativeFrom="paragraph">
              <wp:posOffset>62230</wp:posOffset>
            </wp:positionV>
            <wp:extent cx="4157980" cy="2273300"/>
            <wp:effectExtent l="0" t="0" r="0" b="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743EA25">
      <w:pPr>
        <w:adjustRightInd w:val="0"/>
        <w:snapToGrid w:val="0"/>
        <w:spacing w:line="600" w:lineRule="exact"/>
        <w:ind w:firstLine="640" w:firstLineChars="200"/>
        <w:rPr>
          <w:rFonts w:ascii="仿宋_GB2312" w:hAnsi="Times New Roman" w:eastAsia="仿宋_GB2312" w:cs="Wingdings"/>
          <w:sz w:val="32"/>
          <w:szCs w:val="32"/>
        </w:rPr>
      </w:pPr>
    </w:p>
    <w:p w14:paraId="28E6697D">
      <w:pPr>
        <w:tabs>
          <w:tab w:val="left" w:pos="5800"/>
        </w:tabs>
        <w:adjustRightInd w:val="0"/>
        <w:snapToGrid w:val="0"/>
        <w:spacing w:line="600" w:lineRule="exact"/>
        <w:ind w:firstLine="640" w:firstLineChars="200"/>
        <w:rPr>
          <w:rFonts w:ascii="仿宋_GB2312" w:hAnsi="Times New Roman" w:eastAsia="仿宋_GB2312" w:cs="Wingdings"/>
          <w:sz w:val="18"/>
          <w:szCs w:val="18"/>
        </w:rPr>
      </w:pPr>
      <w:r>
        <w:rPr>
          <w:rFonts w:ascii="仿宋_GB2312" w:hAnsi="Times New Roman" w:eastAsia="仿宋_GB2312" w:cs="Wingdings"/>
          <w:sz w:val="32"/>
          <w:szCs w:val="32"/>
        </w:rPr>
        <w:tab/>
      </w:r>
    </w:p>
    <w:p w14:paraId="05EA5E9A">
      <w:pPr>
        <w:adjustRightInd w:val="0"/>
        <w:snapToGrid w:val="0"/>
        <w:spacing w:line="600" w:lineRule="exact"/>
        <w:ind w:firstLine="640" w:firstLineChars="200"/>
        <w:rPr>
          <w:rFonts w:ascii="仿宋_GB2312" w:hAnsi="Times New Roman" w:eastAsia="仿宋_GB2312" w:cs="Wingdings"/>
          <w:sz w:val="32"/>
          <w:szCs w:val="32"/>
        </w:rPr>
      </w:pPr>
    </w:p>
    <w:p w14:paraId="1AABC266">
      <w:pPr>
        <w:tabs>
          <w:tab w:val="left" w:pos="2820"/>
        </w:tabs>
        <w:adjustRightInd w:val="0"/>
        <w:snapToGrid w:val="0"/>
        <w:spacing w:line="600" w:lineRule="exact"/>
        <w:ind w:firstLine="640" w:firstLineChars="200"/>
        <w:rPr>
          <w:rFonts w:ascii="仿宋_GB2312" w:hAnsi="Times New Roman" w:eastAsia="仿宋_GB2312" w:cs="Wingdings"/>
          <w:sz w:val="20"/>
          <w:szCs w:val="20"/>
        </w:rPr>
      </w:pPr>
      <w:r>
        <w:rPr>
          <w:rFonts w:ascii="仿宋_GB2312" w:hAnsi="Times New Roman" w:eastAsia="仿宋_GB2312" w:cs="Wingdings"/>
          <w:sz w:val="32"/>
          <w:szCs w:val="32"/>
        </w:rPr>
        <w:tab/>
      </w:r>
    </w:p>
    <w:p w14:paraId="2EE7E6DC">
      <w:pPr>
        <w:keepNext/>
        <w:keepLines/>
        <w:tabs>
          <w:tab w:val="left" w:pos="2460"/>
        </w:tabs>
        <w:snapToGrid w:val="0"/>
        <w:spacing w:line="600" w:lineRule="exact"/>
        <w:ind w:firstLine="1440" w:firstLineChars="450"/>
        <w:outlineLvl w:val="1"/>
        <w:rPr>
          <w:rFonts w:ascii="黑体" w:hAnsi="Calibri" w:eastAsia="黑体" w:cs="Times New Roman"/>
          <w:sz w:val="32"/>
          <w:szCs w:val="32"/>
        </w:rPr>
      </w:pPr>
    </w:p>
    <w:p w14:paraId="56D4C15F">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04C29952">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w:t>
      </w:r>
      <w:r>
        <w:rPr>
          <w:rFonts w:hint="eastAsia" w:ascii="仿宋_GB2312" w:hAnsi="Times New Roman" w:eastAsia="仿宋_GB2312" w:cs="Wingdings"/>
          <w:color w:val="000000" w:themeColor="text1"/>
          <w:sz w:val="32"/>
          <w:szCs w:val="32"/>
        </w:rPr>
        <w:t>部门2020年度本年收入合计</w:t>
      </w:r>
      <w:r>
        <w:rPr>
          <w:rFonts w:hint="eastAsia" w:ascii="仿宋_GB2312" w:hAnsi="Times New Roman" w:eastAsia="仿宋_GB2312" w:cs="Wingdings"/>
          <w:sz w:val="32"/>
          <w:szCs w:val="32"/>
        </w:rPr>
        <w:t>59367.36</w:t>
      </w:r>
      <w:r>
        <w:rPr>
          <w:rFonts w:hint="eastAsia" w:ascii="仿宋_GB2312" w:hAnsi="Times New Roman" w:eastAsia="仿宋_GB2312" w:cs="Wingdings"/>
          <w:color w:val="000000" w:themeColor="text1"/>
          <w:sz w:val="32"/>
          <w:szCs w:val="32"/>
        </w:rPr>
        <w:t>万元，其中：财政拨款收入25307.18万元，占42.63%；上级补助收入44.43万元，占0.07%；事业收入33903.19万元，占57.11%</w:t>
      </w:r>
      <w:r>
        <w:rPr>
          <w:rFonts w:hint="eastAsia" w:ascii="仿宋_GB2312" w:hAnsi="Times New Roman" w:eastAsia="仿宋_GB2312" w:cs="Wingdings"/>
          <w:color w:val="000000" w:themeColor="text1"/>
          <w:sz w:val="32"/>
          <w:szCs w:val="32"/>
          <w:lang w:eastAsia="zh-CN"/>
        </w:rPr>
        <w:t>；</w:t>
      </w:r>
      <w:r>
        <w:rPr>
          <w:rFonts w:hint="eastAsia" w:ascii="仿宋_GB2312" w:hAnsi="Times New Roman" w:eastAsia="仿宋_GB2312" w:cs="Wingdings"/>
          <w:color w:val="000000" w:themeColor="text1"/>
          <w:sz w:val="32"/>
          <w:szCs w:val="32"/>
        </w:rPr>
        <w:t>其他收入112.56万元，占0.19%。</w:t>
      </w:r>
      <w:r>
        <w:rPr>
          <w:rFonts w:hint="eastAsia" w:ascii="仿宋_GB2312" w:hAnsi="Times New Roman" w:eastAsia="仿宋_GB2312" w:cs="Wingdings"/>
          <w:sz w:val="32"/>
          <w:szCs w:val="32"/>
        </w:rPr>
        <w:t>如图2所示：</w:t>
      </w:r>
    </w:p>
    <w:p w14:paraId="14C959FE">
      <w:pPr>
        <w:adjustRightInd w:val="0"/>
        <w:snapToGrid w:val="0"/>
        <w:rPr>
          <w:rFonts w:ascii="仿宋_GB2312" w:hAnsi="Times New Roman" w:eastAsia="仿宋_GB2312" w:cs="Wingdings"/>
          <w:sz w:val="32"/>
          <w:szCs w:val="32"/>
        </w:rPr>
      </w:pPr>
    </w:p>
    <w:p w14:paraId="773A3CDA">
      <w:pPr>
        <w:adjustRightInd w:val="0"/>
        <w:snapToGrid w:val="0"/>
        <w:ind w:firstLine="960" w:firstLineChars="300"/>
        <w:rPr>
          <w:rFonts w:ascii="仿宋_GB2312" w:hAnsi="Times New Roman" w:eastAsia="仿宋_GB2312" w:cs="Wingdings"/>
          <w:sz w:val="32"/>
          <w:szCs w:val="32"/>
        </w:rPr>
      </w:pPr>
      <w:r>
        <w:rPr>
          <w:rFonts w:hint="eastAsia" w:ascii="仿宋_GB2312" w:hAnsi="Times New Roman" w:eastAsia="仿宋_GB2312" w:cs="Wingdings"/>
          <w:sz w:val="32"/>
          <w:szCs w:val="32"/>
        </w:rPr>
        <w:drawing>
          <wp:inline distT="0" distB="0" distL="0" distR="0">
            <wp:extent cx="4238625" cy="2495550"/>
            <wp:effectExtent l="1905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8EBA90">
      <w:pPr>
        <w:adjustRightInd w:val="0"/>
        <w:snapToGrid w:val="0"/>
        <w:spacing w:after="160" w:line="560" w:lineRule="exact"/>
        <w:jc w:val="center"/>
        <w:rPr>
          <w:rFonts w:ascii="黑体" w:hAnsi="Calibri" w:eastAsia="黑体" w:cs="Times New Roman"/>
          <w:b/>
          <w:bCs/>
          <w:sz w:val="32"/>
          <w:szCs w:val="32"/>
        </w:rPr>
      </w:pPr>
      <w:r>
        <w:rPr>
          <w:rFonts w:hint="eastAsia" w:ascii="仿宋_GB2312" w:hAnsi="Times New Roman" w:eastAsia="仿宋_GB2312" w:cs="DengXian-Regular"/>
          <w:sz w:val="28"/>
          <w:szCs w:val="28"/>
        </w:rPr>
        <w:t>图2：收入构成情况（按收入性质）</w:t>
      </w:r>
    </w:p>
    <w:p w14:paraId="4F2594DB">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14:paraId="4633F40F">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本部门2020年度本年支出合计58282.89万元，其中：基本支出37627.3万元，占64.56%；项目支出20655.59万元，占35.44%。如图3所示：</w:t>
      </w:r>
    </w:p>
    <w:p w14:paraId="3ADE6F22">
      <w:pPr>
        <w:adjustRightInd w:val="0"/>
        <w:snapToGrid w:val="0"/>
        <w:spacing w:line="600" w:lineRule="exact"/>
        <w:ind w:firstLine="640" w:firstLineChars="200"/>
        <w:rPr>
          <w:rFonts w:ascii="仿宋_GB2312" w:hAnsi="Times New Roman" w:eastAsia="仿宋_GB2312" w:cs="Wingdings"/>
          <w:sz w:val="32"/>
          <w:szCs w:val="32"/>
        </w:rPr>
      </w:pPr>
    </w:p>
    <w:p w14:paraId="28C7F1BB">
      <w:pPr>
        <w:adjustRightInd w:val="0"/>
        <w:snapToGrid w:val="0"/>
        <w:ind w:firstLine="960" w:firstLineChars="300"/>
        <w:rPr>
          <w:rFonts w:ascii="仿宋_GB2312" w:hAnsi="Times New Roman" w:eastAsia="仿宋_GB2312" w:cs="Wingdings"/>
          <w:sz w:val="32"/>
          <w:szCs w:val="32"/>
        </w:rPr>
      </w:pPr>
      <w:r>
        <w:rPr>
          <w:rFonts w:ascii="仿宋_GB2312" w:hAnsi="Times New Roman" w:eastAsia="仿宋_GB2312" w:cs="Wingdings"/>
          <w:sz w:val="32"/>
          <w:szCs w:val="32"/>
        </w:rPr>
        <w:drawing>
          <wp:inline distT="0" distB="0" distL="0" distR="0">
            <wp:extent cx="3800475" cy="2286000"/>
            <wp:effectExtent l="1905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D3ABCF">
      <w:pPr>
        <w:adjustRightInd w:val="0"/>
        <w:snapToGrid w:val="0"/>
        <w:spacing w:after="160" w:line="560" w:lineRule="exact"/>
        <w:ind w:firstLine="1400" w:firstLineChars="500"/>
        <w:rPr>
          <w:rFonts w:ascii="仿宋_GB2312" w:hAnsi="Times New Roman" w:eastAsia="仿宋_GB2312" w:cs="Wingdings"/>
          <w:sz w:val="28"/>
          <w:szCs w:val="28"/>
        </w:rPr>
      </w:pPr>
      <w:r>
        <w:rPr>
          <w:rFonts w:hint="eastAsia" w:ascii="仿宋_GB2312" w:hAnsi="Times New Roman" w:eastAsia="仿宋_GB2312" w:cs="Wingdings"/>
          <w:sz w:val="28"/>
          <w:szCs w:val="28"/>
        </w:rPr>
        <w:t>图3：支出决算构成情况（按支出性质）</w:t>
      </w:r>
    </w:p>
    <w:p w14:paraId="00C1E4EA">
      <w:pPr>
        <w:keepNext/>
        <w:keepLines/>
        <w:snapToGrid w:val="0"/>
        <w:spacing w:line="600" w:lineRule="exact"/>
        <w:ind w:firstLine="640" w:firstLineChars="200"/>
        <w:outlineLvl w:val="1"/>
        <w:rPr>
          <w:rFonts w:ascii="黑体" w:hAnsi="Calibri" w:eastAsia="黑体" w:cs="Times New Roman"/>
          <w:sz w:val="32"/>
          <w:szCs w:val="32"/>
        </w:rPr>
      </w:pPr>
    </w:p>
    <w:p w14:paraId="4D5D32A1">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7C19445D">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14:paraId="022D7BE1">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本部门2020年度财政拨款本年收入25307.18万元,比2019年度增加2504.7万元，增长10.98%，</w:t>
      </w:r>
      <w:r>
        <w:rPr>
          <w:rFonts w:hint="eastAsia" w:ascii="仿宋_GB2312" w:hAnsi="Times New Roman" w:eastAsia="仿宋_GB2312" w:cs="DengXian-Regular"/>
          <w:sz w:val="32"/>
          <w:szCs w:val="32"/>
        </w:rPr>
        <w:t>主要是一般公共预算财政拨款和政府性基金预算财政拨款</w:t>
      </w:r>
      <w:r>
        <w:rPr>
          <w:rFonts w:hint="eastAsia" w:ascii="仿宋_GB2312" w:hAnsi="Times New Roman" w:eastAsia="仿宋_GB2312" w:cs="Wingdings"/>
          <w:sz w:val="32"/>
          <w:szCs w:val="32"/>
        </w:rPr>
        <w:t>；本年支出25074.01万元，增加4318.84万元，增长20.81%，</w:t>
      </w:r>
      <w:r>
        <w:rPr>
          <w:rFonts w:hint="eastAsia" w:ascii="仿宋_GB2312" w:hAnsi="Times New Roman" w:eastAsia="仿宋_GB2312" w:cs="DengXian-Regular"/>
          <w:sz w:val="32"/>
          <w:szCs w:val="32"/>
        </w:rPr>
        <w:t>主要是卫生健康支出、住房保障支出和油粮储备支出（疫情支出）</w:t>
      </w:r>
      <w:r>
        <w:rPr>
          <w:rFonts w:hint="eastAsia" w:ascii="仿宋_GB2312" w:hAnsi="Times New Roman" w:eastAsia="仿宋_GB2312" w:cs="Wingdings"/>
          <w:sz w:val="32"/>
          <w:szCs w:val="32"/>
        </w:rPr>
        <w:t>。具体情况如下：</w:t>
      </w:r>
    </w:p>
    <w:p w14:paraId="0E4E3C85">
      <w:pPr>
        <w:numPr>
          <w:ilvl w:val="0"/>
          <w:numId w:val="1"/>
        </w:num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一般公共预算财政拨款本年收入23561.18万元，比上年增加2758.7万元，增长13.26%；</w:t>
      </w:r>
      <w:r>
        <w:rPr>
          <w:rFonts w:hint="eastAsia" w:ascii="仿宋_GB2312" w:hAnsi="Times New Roman" w:eastAsia="仿宋_GB2312" w:cs="DengXian-Regular"/>
          <w:sz w:val="32"/>
          <w:szCs w:val="32"/>
        </w:rPr>
        <w:t>主要是基本公共卫生项目专款提标增加；奖扶特服和计划生育服务专款提标增加</w:t>
      </w:r>
      <w:r>
        <w:rPr>
          <w:rFonts w:hint="eastAsia" w:ascii="仿宋_GB2312" w:hAnsi="Times New Roman" w:eastAsia="仿宋_GB2312" w:cs="Wingdings"/>
          <w:sz w:val="32"/>
          <w:szCs w:val="32"/>
        </w:rPr>
        <w:t>；以及疫情资金增加。本年支出23048.82万元，比上年增加3197.28万元，增长16.11%，</w:t>
      </w:r>
      <w:r>
        <w:rPr>
          <w:rFonts w:hint="eastAsia" w:ascii="仿宋_GB2312" w:hAnsi="Times New Roman" w:eastAsia="仿宋_GB2312" w:cs="DengXian-Regular"/>
          <w:sz w:val="32"/>
          <w:szCs w:val="32"/>
        </w:rPr>
        <w:t>主要是基本公共卫生项目专款提标增加；奖扶特服和计划生育服务专款提标增加</w:t>
      </w:r>
      <w:r>
        <w:rPr>
          <w:rFonts w:hint="eastAsia" w:ascii="仿宋_GB2312" w:hAnsi="Times New Roman" w:eastAsia="仿宋_GB2312" w:cs="Wingdings"/>
          <w:sz w:val="32"/>
          <w:szCs w:val="32"/>
        </w:rPr>
        <w:t>；以及疫情支出增加。</w:t>
      </w:r>
    </w:p>
    <w:p w14:paraId="0DD90316">
      <w:pPr>
        <w:numPr>
          <w:ilvl w:val="0"/>
          <w:numId w:val="1"/>
        </w:num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政府性基金预算财政拨款本年收入1746万元，比上年增减少254万元，降低12.7%，主要原因是减少债券资金，工程减少；本年支出2025.19万元，比上年增加1121.57万元，增长124.12%，主要是去年政府性基金结转，工程未完工20年形成支出。</w:t>
      </w:r>
    </w:p>
    <w:p w14:paraId="2A78A8E9">
      <w:pPr>
        <w:adjustRightInd w:val="0"/>
        <w:snapToGrid w:val="0"/>
        <w:spacing w:line="600" w:lineRule="exact"/>
        <w:rPr>
          <w:rFonts w:ascii="仿宋_GB2312" w:hAnsi="Times New Roman" w:eastAsia="仿宋_GB2312" w:cs="Wingdings"/>
          <w:sz w:val="32"/>
          <w:szCs w:val="32"/>
        </w:rPr>
      </w:pPr>
    </w:p>
    <w:p w14:paraId="52E77DDD">
      <w:pPr>
        <w:adjustRightInd w:val="0"/>
        <w:snapToGrid w:val="0"/>
        <w:spacing w:line="600" w:lineRule="exact"/>
        <w:rPr>
          <w:rFonts w:ascii="仿宋_GB2312" w:hAnsi="Times New Roman" w:eastAsia="仿宋_GB2312" w:cs="Wingdings"/>
          <w:sz w:val="32"/>
          <w:szCs w:val="32"/>
        </w:rPr>
      </w:pPr>
    </w:p>
    <w:p w14:paraId="7F6AD2BE">
      <w:pPr>
        <w:adjustRightInd w:val="0"/>
        <w:snapToGrid w:val="0"/>
        <w:rPr>
          <w:rFonts w:ascii="仿宋_GB2312" w:hAnsi="Times New Roman" w:eastAsia="仿宋_GB2312" w:cs="Wingdings"/>
          <w:sz w:val="32"/>
          <w:szCs w:val="32"/>
        </w:rPr>
      </w:pPr>
    </w:p>
    <w:p w14:paraId="203FC0C9">
      <w:pPr>
        <w:adjustRightInd w:val="0"/>
        <w:snapToGrid w:val="0"/>
        <w:rPr>
          <w:rFonts w:ascii="仿宋_GB2312" w:hAnsi="Times New Roman" w:eastAsia="仿宋_GB2312" w:cs="Wingdings"/>
          <w:sz w:val="32"/>
          <w:szCs w:val="32"/>
        </w:rPr>
      </w:pPr>
    </w:p>
    <w:p w14:paraId="15A8D2AC">
      <w:pPr>
        <w:adjustRightInd w:val="0"/>
        <w:snapToGrid w:val="0"/>
        <w:rPr>
          <w:rFonts w:ascii="仿宋_GB2312" w:hAnsi="Times New Roman" w:eastAsia="仿宋_GB2312" w:cs="Wingdings"/>
          <w:sz w:val="32"/>
          <w:szCs w:val="32"/>
        </w:rPr>
      </w:pPr>
      <w:r>
        <w:rPr>
          <w:rFonts w:hint="eastAsia" w:ascii="仿宋_GB2312" w:hAnsi="Times New Roman" w:eastAsia="仿宋_GB2312" w:cs="Wingdings"/>
          <w:sz w:val="32"/>
          <w:szCs w:val="32"/>
        </w:rPr>
        <w:drawing>
          <wp:inline distT="0" distB="0" distL="0" distR="0">
            <wp:extent cx="5486400" cy="32004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C6CC1F">
      <w:pPr>
        <w:adjustRightInd w:val="0"/>
        <w:snapToGrid w:val="0"/>
        <w:rPr>
          <w:rFonts w:ascii="仿宋_GB2312" w:hAnsi="Times New Roman" w:eastAsia="仿宋_GB2312" w:cs="Wingdings"/>
          <w:sz w:val="32"/>
          <w:szCs w:val="32"/>
        </w:rPr>
      </w:pPr>
    </w:p>
    <w:p w14:paraId="4ECB7046">
      <w:pPr>
        <w:adjustRightInd w:val="0"/>
        <w:snapToGrid w:val="0"/>
        <w:ind w:firstLine="1400" w:firstLineChars="500"/>
        <w:rPr>
          <w:rFonts w:ascii="仿宋_GB2312" w:hAnsi="Times New Roman" w:eastAsia="仿宋_GB2312" w:cs="Wingdings"/>
          <w:sz w:val="28"/>
          <w:szCs w:val="28"/>
        </w:rPr>
      </w:pPr>
      <w:r>
        <w:rPr>
          <w:rFonts w:hint="eastAsia" w:ascii="仿宋_GB2312" w:hAnsi="Times New Roman" w:eastAsia="仿宋_GB2312" w:cs="Wingdings"/>
          <w:sz w:val="28"/>
          <w:szCs w:val="28"/>
        </w:rPr>
        <w:t>图4:2019-2020年财政拨款收入支出对比</w:t>
      </w:r>
    </w:p>
    <w:p w14:paraId="21389487">
      <w:pPr>
        <w:adjustRightInd w:val="0"/>
        <w:snapToGrid w:val="0"/>
        <w:ind w:firstLine="1400" w:firstLineChars="500"/>
        <w:rPr>
          <w:rFonts w:ascii="仿宋_GB2312" w:hAnsi="Times New Roman" w:eastAsia="仿宋_GB2312" w:cs="Wingdings"/>
          <w:sz w:val="28"/>
          <w:szCs w:val="28"/>
        </w:rPr>
      </w:pPr>
    </w:p>
    <w:p w14:paraId="6DC66D5B">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14:paraId="7B645CE9">
      <w:pPr>
        <w:adjustRightInd w:val="0"/>
        <w:snapToGrid w:val="0"/>
        <w:spacing w:line="600" w:lineRule="exact"/>
        <w:ind w:firstLine="480" w:firstLineChars="15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财政拨款本年收入25307.18万元，完成年初预算的213.11%,比年初预算增加13431.77万元，决算数大于预算数主要原因是疫情资金增加，基层医疗服务能力提升的增加，龙家店卫生院异地新建资金增加，县医院工程款的增加，村卫生室一体化管理资金的增加，中医院职工工资以及信息化省级改造资金的增加，后下达中央转移支付资金的增加，</w:t>
      </w:r>
      <w:r>
        <w:rPr>
          <w:rFonts w:hint="eastAsia" w:ascii="仿宋_GB2312" w:eastAsia="仿宋_GB2312" w:cs="DengXian-Regular"/>
          <w:sz w:val="32"/>
          <w:szCs w:val="32"/>
        </w:rPr>
        <w:t>计划生育项目资金增加等</w:t>
      </w:r>
      <w:r>
        <w:rPr>
          <w:rFonts w:hint="eastAsia" w:ascii="仿宋_GB2312" w:hAnsi="Times New Roman" w:eastAsia="仿宋_GB2312" w:cs="Wingdings"/>
          <w:sz w:val="32"/>
          <w:szCs w:val="32"/>
        </w:rPr>
        <w:t>；本年支出25074.01万元，完成年初预算的211.14%,比年初预算增加13198.6万元，决算数大于预算数主要原因是疫情资金增加，基层医疗服务能力提升的增加，龙家店卫生院异地新建资金增加，县医院工程款的增加，村卫生室一体化管理资金的增加，中医院职工工资以及信息化省级改造资金的增加，后下达中央转移支付资金的增加，</w:t>
      </w:r>
      <w:r>
        <w:rPr>
          <w:rFonts w:hint="eastAsia" w:ascii="仿宋_GB2312" w:eastAsia="仿宋_GB2312" w:cs="DengXian-Regular"/>
          <w:sz w:val="32"/>
          <w:szCs w:val="32"/>
        </w:rPr>
        <w:t>计划生育项目资金增加等</w:t>
      </w:r>
      <w:r>
        <w:rPr>
          <w:rFonts w:hint="eastAsia" w:ascii="仿宋_GB2312" w:hAnsi="Times New Roman" w:eastAsia="仿宋_GB2312" w:cs="Wingdings"/>
          <w:sz w:val="32"/>
          <w:szCs w:val="32"/>
        </w:rPr>
        <w:t>。具体情况如下：</w:t>
      </w:r>
    </w:p>
    <w:p w14:paraId="1EEC0005">
      <w:pPr>
        <w:numPr>
          <w:ilvl w:val="0"/>
          <w:numId w:val="2"/>
        </w:num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一般公共预算财政拨款本年收入完成年初预算198.40%，比年初预算增加11685.77万元，主要是疫情资金的增加，</w:t>
      </w:r>
      <w:r>
        <w:rPr>
          <w:rFonts w:hint="eastAsia" w:ascii="仿宋_GB2312" w:eastAsia="仿宋_GB2312" w:cs="DengXian-Regular"/>
          <w:sz w:val="32"/>
          <w:szCs w:val="32"/>
        </w:rPr>
        <w:t>基本公共卫生项目专款提标增加；奖扶特服以及计划生育服务专款提标增加，</w:t>
      </w:r>
      <w:r>
        <w:rPr>
          <w:rFonts w:hint="eastAsia" w:ascii="仿宋_GB2312" w:hAnsi="Times New Roman" w:eastAsia="仿宋_GB2312" w:cs="Wingdings"/>
          <w:sz w:val="32"/>
          <w:szCs w:val="32"/>
        </w:rPr>
        <w:t>县医院工程款的增加，村卫生室一体化管理资金的增加，中医院职工工资以及信息化省级改造资金的增加，后下达中央转移支付资金的增加等；支出完成年初预算194.09%，比年初预算增加11173.41万元，主要是疫情资金的增加，</w:t>
      </w:r>
      <w:r>
        <w:rPr>
          <w:rFonts w:hint="eastAsia" w:ascii="仿宋_GB2312" w:eastAsia="仿宋_GB2312" w:cs="DengXian-Regular"/>
          <w:sz w:val="32"/>
          <w:szCs w:val="32"/>
        </w:rPr>
        <w:t>基本公共卫生项目专款提标增加；奖扶特服以及计划生育服务专款提标增加，</w:t>
      </w:r>
      <w:r>
        <w:rPr>
          <w:rFonts w:hint="eastAsia" w:ascii="仿宋_GB2312" w:hAnsi="Times New Roman" w:eastAsia="仿宋_GB2312" w:cs="Wingdings"/>
          <w:sz w:val="32"/>
          <w:szCs w:val="32"/>
        </w:rPr>
        <w:t>县医院工程款的增加，村卫生室一体化管理资金的增加，中医院职工工资以及信息化省级改造资金的增加，后下达中央转移支付资金的增加等。</w:t>
      </w:r>
    </w:p>
    <w:p w14:paraId="0D409A1E">
      <w:pPr>
        <w:numPr>
          <w:ilvl w:val="0"/>
          <w:numId w:val="2"/>
        </w:num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政府性基金预算财政拨款本年收入完成年初预算0%，比年初预算增加1746万元，主要是</w:t>
      </w:r>
      <w:r>
        <w:rPr>
          <w:rFonts w:hint="eastAsia" w:ascii="仿宋_GB2312" w:hAnsi="Times New Roman" w:eastAsia="仿宋_GB2312" w:cs="DengXian-Regular"/>
          <w:sz w:val="32"/>
          <w:szCs w:val="32"/>
        </w:rPr>
        <w:t>政府性专项债卷增加（抗议国债的增加以及龙家店异地新建业务）</w:t>
      </w:r>
      <w:r>
        <w:rPr>
          <w:rFonts w:hint="eastAsia" w:ascii="仿宋_GB2312" w:hAnsi="Times New Roman" w:eastAsia="仿宋_GB2312" w:cs="Wingdings"/>
          <w:sz w:val="32"/>
          <w:szCs w:val="32"/>
        </w:rPr>
        <w:t>；支出完成年初预算0%，比年初预算增加2025.19万元，主要是</w:t>
      </w:r>
      <w:r>
        <w:rPr>
          <w:rFonts w:hint="eastAsia" w:ascii="仿宋_GB2312" w:hAnsi="Times New Roman" w:eastAsia="仿宋_GB2312" w:cs="DengXian-Regular"/>
          <w:sz w:val="32"/>
          <w:szCs w:val="32"/>
        </w:rPr>
        <w:t>年初没有政府性基金的支出预算</w:t>
      </w:r>
      <w:r>
        <w:rPr>
          <w:rFonts w:hint="eastAsia" w:ascii="仿宋_GB2312" w:hAnsi="Times New Roman" w:eastAsia="仿宋_GB2312" w:cs="Wingdings"/>
          <w:sz w:val="32"/>
          <w:szCs w:val="32"/>
        </w:rPr>
        <w:t>。</w:t>
      </w:r>
    </w:p>
    <w:p w14:paraId="4E58CFA8">
      <w:pPr>
        <w:adjustRightInd w:val="0"/>
        <w:snapToGrid w:val="0"/>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drawing>
          <wp:inline distT="0" distB="0" distL="0" distR="0">
            <wp:extent cx="4867275" cy="3629025"/>
            <wp:effectExtent l="1905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BAFCAE">
      <w:pPr>
        <w:adjustRightInd w:val="0"/>
        <w:snapToGrid w:val="0"/>
        <w:ind w:firstLine="1920" w:firstLineChars="600"/>
        <w:rPr>
          <w:rFonts w:ascii="仿宋_GB2312" w:hAnsi="Times New Roman" w:eastAsia="仿宋_GB2312" w:cs="Wingdings"/>
          <w:sz w:val="32"/>
          <w:szCs w:val="32"/>
        </w:rPr>
      </w:pPr>
      <w:r>
        <w:rPr>
          <w:rFonts w:hint="eastAsia" w:ascii="仿宋_GB2312" w:hAnsi="Times New Roman" w:eastAsia="仿宋_GB2312" w:cs="Wingdings"/>
          <w:sz w:val="32"/>
          <w:szCs w:val="32"/>
        </w:rPr>
        <w:t>图5：年初预算与决算数的对比</w:t>
      </w:r>
    </w:p>
    <w:p w14:paraId="785BC8C2">
      <w:pPr>
        <w:adjustRightInd w:val="0"/>
        <w:snapToGrid w:val="0"/>
        <w:ind w:firstLine="1920" w:firstLineChars="600"/>
        <w:rPr>
          <w:rFonts w:ascii="仿宋_GB2312" w:hAnsi="Times New Roman" w:eastAsia="仿宋_GB2312" w:cs="Wingdings"/>
          <w:sz w:val="32"/>
          <w:szCs w:val="32"/>
        </w:rPr>
      </w:pPr>
    </w:p>
    <w:p w14:paraId="3466C65A">
      <w:pPr>
        <w:numPr>
          <w:ilvl w:val="0"/>
          <w:numId w:val="3"/>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14:paraId="627D9D93">
      <w:pPr>
        <w:adjustRightInd w:val="0"/>
        <w:snapToGrid w:val="0"/>
        <w:spacing w:line="60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Wingdings"/>
          <w:sz w:val="32"/>
          <w:szCs w:val="32"/>
        </w:rPr>
        <w:t>2020 年度财政拨款支出25074.01万元，主要用于以下方面：</w:t>
      </w:r>
      <w:r>
        <w:rPr>
          <w:rFonts w:hint="eastAsia" w:ascii="仿宋_GB2312" w:hAnsi="Times New Roman" w:eastAsia="仿宋_GB2312" w:cs="DengXian-Regular"/>
          <w:sz w:val="32"/>
          <w:szCs w:val="32"/>
        </w:rPr>
        <w:t>卫生健康支出22362.7万元，占 89.19%;住房保障（类）支出55.12万元，占 0.22%;粮油物资储备支出631万元，占2.52%；其他支出1279.19万元（属于政府性基金支出），占5.10%；抗疫特别国债安排的支出746万元（属于政府性基金支出），占2.98%。如图6所示：</w:t>
      </w:r>
    </w:p>
    <w:p w14:paraId="5B321DCB">
      <w:pPr>
        <w:adjustRightInd w:val="0"/>
        <w:snapToGrid w:val="0"/>
        <w:spacing w:line="600" w:lineRule="exact"/>
        <w:ind w:firstLine="640" w:firstLineChars="200"/>
        <w:rPr>
          <w:rFonts w:ascii="仿宋_GB2312" w:hAnsi="Times New Roman" w:eastAsia="仿宋_GB2312" w:cs="DengXian-Regular"/>
          <w:sz w:val="32"/>
          <w:szCs w:val="32"/>
        </w:rPr>
      </w:pPr>
    </w:p>
    <w:p w14:paraId="6BF313FF">
      <w:pPr>
        <w:adjustRightInd w:val="0"/>
        <w:snapToGrid w:val="0"/>
        <w:spacing w:line="600" w:lineRule="exact"/>
        <w:ind w:firstLine="640" w:firstLineChars="200"/>
        <w:rPr>
          <w:rFonts w:ascii="仿宋_GB2312" w:hAnsi="Times New Roman" w:eastAsia="仿宋_GB2312" w:cs="DengXian-Regular"/>
          <w:sz w:val="32"/>
          <w:szCs w:val="32"/>
        </w:rPr>
      </w:pPr>
    </w:p>
    <w:p w14:paraId="29DC1950">
      <w:pPr>
        <w:adjustRightInd w:val="0"/>
        <w:snapToGrid w:val="0"/>
        <w:spacing w:line="600" w:lineRule="exact"/>
        <w:ind w:firstLine="640" w:firstLineChars="200"/>
        <w:rPr>
          <w:rFonts w:ascii="仿宋_GB2312" w:hAnsi="Times New Roman" w:eastAsia="仿宋_GB2312" w:cs="DengXian-Regular"/>
          <w:sz w:val="32"/>
          <w:szCs w:val="32"/>
        </w:rPr>
      </w:pPr>
    </w:p>
    <w:p w14:paraId="5D05C0CB">
      <w:pPr>
        <w:adjustRightInd w:val="0"/>
        <w:snapToGrid w:val="0"/>
        <w:ind w:firstLine="640" w:firstLineChars="200"/>
        <w:rPr>
          <w:rFonts w:ascii="仿宋_GB2312" w:hAnsi="Times New Roman" w:eastAsia="仿宋_GB2312" w:cs="DengXian-Regular"/>
          <w:sz w:val="32"/>
          <w:szCs w:val="32"/>
        </w:rPr>
      </w:pPr>
    </w:p>
    <w:p w14:paraId="2C667136">
      <w:pPr>
        <w:keepNext/>
        <w:adjustRightInd w:val="0"/>
        <w:snapToGrid w:val="0"/>
        <w:ind w:firstLine="640" w:firstLineChars="200"/>
      </w:pPr>
      <w:r>
        <w:rPr>
          <w:rFonts w:hint="eastAsia" w:ascii="仿宋_GB2312" w:hAnsi="Times New Roman" w:eastAsia="仿宋_GB2312" w:cs="DengXian-Regular"/>
          <w:sz w:val="32"/>
          <w:szCs w:val="32"/>
        </w:rPr>
        <w:drawing>
          <wp:inline distT="0" distB="0" distL="0" distR="0">
            <wp:extent cx="4591050" cy="2619375"/>
            <wp:effectExtent l="1905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517AEB">
      <w:pPr>
        <w:keepNext/>
        <w:adjustRightInd w:val="0"/>
        <w:snapToGrid w:val="0"/>
        <w:ind w:firstLine="1440" w:firstLineChars="450"/>
      </w:pPr>
      <w:r>
        <w:rPr>
          <w:rFonts w:hint="eastAsia" w:ascii="仿宋_GB2312" w:hAnsi="Times New Roman" w:eastAsia="仿宋_GB2312" w:cs="DengXian-Regular"/>
          <w:sz w:val="32"/>
          <w:szCs w:val="32"/>
        </w:rPr>
        <w:t>图6：财政拨款支出结构（按支出类别分）</w:t>
      </w:r>
    </w:p>
    <w:p w14:paraId="1C5E5363">
      <w:pPr>
        <w:adjustRightInd w:val="0"/>
        <w:snapToGrid w:val="0"/>
        <w:rPr>
          <w:rFonts w:ascii="仿宋_GB2312" w:hAnsi="Times New Roman" w:eastAsia="仿宋_GB2312" w:cs="DengXian-Regular"/>
          <w:sz w:val="32"/>
          <w:szCs w:val="32"/>
        </w:rPr>
      </w:pPr>
    </w:p>
    <w:p w14:paraId="15DF92CB">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14:paraId="20369555">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4432.59万元，其中：人员经费4247.55万元，主要包括基本工资、津贴补贴、奖金、绩效工资、机关事业单位基本养老保险缴费、职业年金缴费、职工基本医疗保险缴费、住房公积金、医疗费、其他社会保障缴费、其他工资福利支出、离休费、退休费、抚恤金、生活补助、奖励金、其他对个人和家庭的补助支出；公用经费185.04万元，主要包括办公费、印刷费、咨询费、手续费、水费、电费、邮电费、取暖费、差旅费、维修（护）费、公务接待费、专用材料费、专用燃料费、劳务费、工会经费、公务用车运行维护费、其他交通费用、其他商品和服务支出、办公设备购置、专用设备购置。</w:t>
      </w:r>
    </w:p>
    <w:p w14:paraId="7F4440D3">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14:paraId="660339DC">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14:paraId="3C01EDF0">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本部门2020年度“三公”经费财政拨款支出预算为27.1万元，支出决算为16.59元，完成预算的61.22%,较预算减少10.51万元，降低38.78%，主要是</w:t>
      </w:r>
      <w:r>
        <w:rPr>
          <w:rFonts w:hint="eastAsia" w:ascii="仿宋_GB2312" w:hAnsi="Times New Roman" w:eastAsia="仿宋_GB2312" w:cs="DengXian-Regular"/>
          <w:sz w:val="32"/>
          <w:szCs w:val="32"/>
        </w:rPr>
        <w:t>公务用车运行维护费大幅度减少，局机关及参公事业单位实行公务用车改革，其他事业单位切实压缩公务用车费</w:t>
      </w:r>
      <w:r>
        <w:rPr>
          <w:rFonts w:hint="eastAsia" w:ascii="仿宋" w:hAnsi="仿宋" w:eastAsia="仿宋"/>
          <w:sz w:val="32"/>
          <w:szCs w:val="32"/>
        </w:rPr>
        <w:t>用支出，相应减少公务用车运行费用支出，业务招待较少招待批次，减少公务接待支出</w:t>
      </w:r>
      <w:r>
        <w:rPr>
          <w:rFonts w:hint="eastAsia" w:ascii="仿宋_GB2312" w:hAnsi="Times New Roman" w:eastAsia="仿宋_GB2312" w:cs="Wingdings"/>
          <w:sz w:val="32"/>
          <w:szCs w:val="32"/>
        </w:rPr>
        <w:t>；较2019年度减少2.92万元，降低14.97%，</w:t>
      </w:r>
      <w:r>
        <w:rPr>
          <w:rFonts w:hint="eastAsia" w:ascii="仿宋_GB2312" w:hAnsi="Times New Roman" w:eastAsia="仿宋_GB2312" w:cs="DengXian-Regular"/>
          <w:sz w:val="32"/>
          <w:szCs w:val="32"/>
        </w:rPr>
        <w:t>主要</w:t>
      </w:r>
      <w:r>
        <w:rPr>
          <w:rFonts w:hint="eastAsia" w:ascii="仿宋_GB2312" w:eastAsia="仿宋_GB2312" w:cs="DengXian-Regular"/>
          <w:sz w:val="32"/>
          <w:szCs w:val="32"/>
        </w:rPr>
        <w:t>是严格执行</w:t>
      </w:r>
      <w:r>
        <w:rPr>
          <w:rFonts w:hint="eastAsia" w:ascii="仿宋_GB2312" w:eastAsia="仿宋_GB2312" w:cs="DengXian-Regular"/>
          <w:sz w:val="32"/>
          <w:szCs w:val="32"/>
          <w:lang w:eastAsia="zh-CN"/>
        </w:rPr>
        <w:t>中央八项规定</w:t>
      </w:r>
      <w:r>
        <w:rPr>
          <w:rFonts w:hint="eastAsia" w:ascii="仿宋_GB2312" w:eastAsia="仿宋_GB2312" w:cs="DengXian-Regular"/>
          <w:sz w:val="32"/>
          <w:szCs w:val="32"/>
        </w:rPr>
        <w:t>和省市关于厉行勤俭节约的有关规定，规范审批程序，严格把关，控制三公经费开支</w:t>
      </w:r>
      <w:r>
        <w:rPr>
          <w:rFonts w:hint="eastAsia" w:ascii="仿宋_GB2312" w:hAnsi="Times New Roman" w:eastAsia="仿宋_GB2312" w:cs="Wingdings"/>
          <w:sz w:val="32"/>
          <w:szCs w:val="32"/>
        </w:rPr>
        <w:t>。</w:t>
      </w:r>
    </w:p>
    <w:p w14:paraId="2DD8F453">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14:paraId="2DA7BB0B">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Mongolian Baiti"/>
          <w:b/>
          <w:bCs/>
          <w:sz w:val="32"/>
          <w:szCs w:val="32"/>
        </w:rPr>
        <w:t>1.因公出国（境）费。</w:t>
      </w:r>
      <w:r>
        <w:rPr>
          <w:rFonts w:hint="eastAsia" w:ascii="仿宋_GB2312" w:hAnsi="仿宋_GB2312" w:eastAsia="仿宋_GB2312" w:cs="仿宋_GB2312"/>
          <w:sz w:val="32"/>
          <w:szCs w:val="32"/>
        </w:rPr>
        <w:t>本部门2020年因公出国（境）费支出0万元，完成预算的0%。</w:t>
      </w:r>
      <w:r>
        <w:rPr>
          <w:rFonts w:hint="eastAsia" w:ascii="仿宋_GB2312" w:hAnsi="Times New Roman" w:eastAsia="仿宋_GB2312" w:cs="Wingdings"/>
          <w:sz w:val="32"/>
          <w:szCs w:val="32"/>
        </w:rPr>
        <w:t>因公出国（境）团组0个、共0人、参加其他单位组织的因公出国（境）团组0个、共0人/无本单位组织的出国（境）团组。因公出国（境）费支出较预算增加0万元，</w:t>
      </w:r>
      <w:r>
        <w:rPr>
          <w:rFonts w:hint="eastAsia" w:ascii="仿宋_GB2312" w:eastAsia="仿宋_GB2312" w:cs="DengXian-Regular"/>
          <w:sz w:val="32"/>
          <w:szCs w:val="32"/>
        </w:rPr>
        <w:t>较2019年决算增加0元，</w:t>
      </w:r>
      <w:r>
        <w:rPr>
          <w:rFonts w:hint="eastAsia" w:ascii="仿宋" w:hAnsi="仿宋" w:eastAsia="仿宋"/>
          <w:sz w:val="32"/>
          <w:szCs w:val="32"/>
        </w:rPr>
        <w:t>全年因公出国（境）费与上年持平，均没发生费用。</w:t>
      </w:r>
    </w:p>
    <w:p w14:paraId="4D955716">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2.公务用车购置及运行维护费。</w:t>
      </w:r>
      <w:r>
        <w:rPr>
          <w:rFonts w:hint="eastAsia" w:ascii="仿宋_GB2312" w:hAnsi="仿宋_GB2312" w:eastAsia="仿宋_GB2312" w:cs="仿宋_GB2312"/>
          <w:sz w:val="32"/>
          <w:szCs w:val="32"/>
        </w:rPr>
        <w:t>本部门2020年公务用车购置及运行维护费支出13.49万元，完成预算的64.24%，</w:t>
      </w:r>
      <w:r>
        <w:rPr>
          <w:rFonts w:hint="eastAsia" w:ascii="仿宋_GB2312" w:hAnsi="Times New Roman" w:eastAsia="仿宋_GB2312" w:cs="Wingdings"/>
          <w:sz w:val="32"/>
          <w:szCs w:val="32"/>
        </w:rPr>
        <w:t>较预算减少7.51万元，降低35.76%,</w:t>
      </w:r>
      <w:r>
        <w:rPr>
          <w:rFonts w:hint="eastAsia" w:ascii="仿宋_GB2312" w:eastAsia="仿宋_GB2312" w:cs="DengXian-Regular"/>
          <w:sz w:val="32"/>
          <w:szCs w:val="32"/>
        </w:rPr>
        <w:t>主要是因为</w:t>
      </w:r>
      <w:r>
        <w:rPr>
          <w:rFonts w:hint="eastAsia" w:ascii="仿宋" w:hAnsi="仿宋" w:eastAsia="仿宋"/>
          <w:sz w:val="32"/>
          <w:szCs w:val="32"/>
        </w:rPr>
        <w:t>公务用车运行维护费大幅度减少，局机关及参公事业单位实行公务用车改革，其他事业单位切实压缩公务用车费用支出，相应减少公务用车运行费用</w:t>
      </w:r>
      <w:r>
        <w:rPr>
          <w:rFonts w:hint="eastAsia" w:ascii="仿宋_GB2312" w:hAnsi="Times New Roman" w:eastAsia="仿宋_GB2312" w:cs="Wingdings"/>
          <w:sz w:val="32"/>
          <w:szCs w:val="32"/>
        </w:rPr>
        <w:t>；较上年减少1.99万元，降低12.86%,</w:t>
      </w:r>
      <w:r>
        <w:rPr>
          <w:rFonts w:hint="eastAsia" w:ascii="仿宋_GB2312" w:eastAsia="仿宋_GB2312" w:cs="DengXian-Regular"/>
          <w:sz w:val="32"/>
          <w:szCs w:val="32"/>
        </w:rPr>
        <w:t>主要是严格执行</w:t>
      </w:r>
      <w:r>
        <w:rPr>
          <w:rFonts w:hint="eastAsia" w:ascii="仿宋_GB2312" w:eastAsia="仿宋_GB2312" w:cs="DengXian-Regular"/>
          <w:sz w:val="32"/>
          <w:szCs w:val="32"/>
          <w:lang w:eastAsia="zh-CN"/>
        </w:rPr>
        <w:t>中央八项规定</w:t>
      </w:r>
      <w:r>
        <w:rPr>
          <w:rFonts w:hint="eastAsia" w:ascii="仿宋_GB2312" w:eastAsia="仿宋_GB2312" w:cs="DengXian-Regular"/>
          <w:sz w:val="32"/>
          <w:szCs w:val="32"/>
        </w:rPr>
        <w:t>和省市关于厉行勤俭节约的有关规定，规范审批程序，严格把关，控制三公经费开支</w:t>
      </w:r>
      <w:r>
        <w:rPr>
          <w:rFonts w:hint="eastAsia" w:ascii="仿宋_GB2312" w:hAnsi="Times New Roman" w:eastAsia="仿宋_GB2312" w:cs="Wingdings"/>
          <w:sz w:val="32"/>
          <w:szCs w:val="32"/>
        </w:rPr>
        <w:t>。</w:t>
      </w:r>
      <w:r>
        <w:rPr>
          <w:rFonts w:hint="eastAsia" w:ascii="仿宋_GB2312" w:hAnsi="Times New Roman" w:eastAsia="仿宋_GB2312" w:cs="Mongolian Baiti"/>
          <w:b/>
          <w:bCs/>
          <w:sz w:val="32"/>
          <w:szCs w:val="32"/>
        </w:rPr>
        <w:t>其中：</w:t>
      </w:r>
    </w:p>
    <w:p w14:paraId="04A148F9">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本部门2020年度公务用车购置量0辆，发生“公务用车购置”经费支出0万元。公务用车购置费支出较预算增加0万元，增长0%,本年</w:t>
      </w:r>
      <w:r>
        <w:rPr>
          <w:rFonts w:hint="eastAsia" w:ascii="仿宋_GB2312" w:hAnsi="Times New Roman" w:eastAsia="仿宋_GB2312" w:cs="Wingdings"/>
          <w:color w:val="000000"/>
          <w:sz w:val="32"/>
          <w:szCs w:val="32"/>
        </w:rPr>
        <w:t>未发生公务用车购置经费支出</w:t>
      </w:r>
      <w:r>
        <w:rPr>
          <w:rFonts w:hint="eastAsia" w:ascii="仿宋_GB2312" w:eastAsia="仿宋_GB2312" w:cs="DengXian-Regular"/>
          <w:sz w:val="32"/>
          <w:szCs w:val="32"/>
        </w:rPr>
        <w:t>与预算持平</w:t>
      </w:r>
      <w:r>
        <w:rPr>
          <w:rFonts w:hint="eastAsia" w:ascii="仿宋_GB2312" w:hAnsi="Times New Roman" w:eastAsia="仿宋_GB2312" w:cs="Wingdings"/>
          <w:sz w:val="32"/>
          <w:szCs w:val="32"/>
        </w:rPr>
        <w:t>；较上年增加0万元，增长0%,</w:t>
      </w:r>
      <w:r>
        <w:rPr>
          <w:rFonts w:hint="eastAsia" w:ascii="仿宋_GB2312" w:eastAsia="仿宋_GB2312" w:cs="DengXian-Regular"/>
          <w:sz w:val="32"/>
          <w:szCs w:val="32"/>
        </w:rPr>
        <w:t>全年公务用车购置费</w:t>
      </w:r>
      <w:r>
        <w:rPr>
          <w:rFonts w:hint="eastAsia" w:ascii="仿宋_GB2312" w:hAnsi="Times New Roman" w:eastAsia="仿宋_GB2312" w:cs="Wingdings"/>
          <w:color w:val="000000"/>
          <w:sz w:val="32"/>
          <w:szCs w:val="32"/>
        </w:rPr>
        <w:t>与2019年度决算支出持平</w:t>
      </w:r>
      <w:r>
        <w:rPr>
          <w:rFonts w:hint="eastAsia" w:ascii="仿宋_GB2312" w:eastAsia="仿宋_GB2312" w:cs="DengXian-Regular"/>
          <w:sz w:val="32"/>
          <w:szCs w:val="32"/>
        </w:rPr>
        <w:t>，均没发生费用</w:t>
      </w:r>
      <w:r>
        <w:rPr>
          <w:rFonts w:hint="eastAsia" w:ascii="仿宋_GB2312" w:hAnsi="Times New Roman" w:eastAsia="仿宋_GB2312" w:cs="Wingdings"/>
          <w:sz w:val="32"/>
          <w:szCs w:val="32"/>
        </w:rPr>
        <w:t>。</w:t>
      </w:r>
    </w:p>
    <w:p w14:paraId="77B8C80A">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本部门2020年度单位公务用车保有量12辆,主要是卫健局机关3辆，疾控中心6辆，执法监督所3辆。发生运行维护费支出13.49万元。公车运行维护费支出较预算减少7.51万元，降低35.76%,</w:t>
      </w:r>
      <w:r>
        <w:rPr>
          <w:rFonts w:hint="eastAsia" w:ascii="仿宋_GB2312" w:eastAsia="仿宋_GB2312" w:cs="DengXian-Regular"/>
          <w:sz w:val="32"/>
          <w:szCs w:val="32"/>
        </w:rPr>
        <w:t>主要是因为</w:t>
      </w:r>
      <w:r>
        <w:rPr>
          <w:rFonts w:hint="eastAsia" w:ascii="仿宋" w:hAnsi="仿宋" w:eastAsia="仿宋"/>
          <w:sz w:val="32"/>
          <w:szCs w:val="32"/>
        </w:rPr>
        <w:t>公务用车运行维护费大幅度减少，局机关及参公事业单位实行公务用车改革，其他事业单位切实压缩公务用车费用支出，相应减少公务用车运行费用</w:t>
      </w:r>
      <w:r>
        <w:rPr>
          <w:rFonts w:hint="eastAsia" w:ascii="仿宋_GB2312" w:hAnsi="Times New Roman" w:eastAsia="仿宋_GB2312" w:cs="Wingdings"/>
          <w:sz w:val="32"/>
          <w:szCs w:val="32"/>
        </w:rPr>
        <w:t>；较上年减少1.99万元，降低12.86%，</w:t>
      </w:r>
      <w:r>
        <w:rPr>
          <w:rFonts w:hint="eastAsia" w:ascii="仿宋_GB2312" w:eastAsia="仿宋_GB2312" w:cs="DengXian-Regular"/>
          <w:sz w:val="32"/>
          <w:szCs w:val="32"/>
        </w:rPr>
        <w:t>主要是严格执行</w:t>
      </w:r>
      <w:r>
        <w:rPr>
          <w:rFonts w:hint="eastAsia" w:ascii="仿宋_GB2312" w:eastAsia="仿宋_GB2312" w:cs="DengXian-Regular"/>
          <w:sz w:val="32"/>
          <w:szCs w:val="32"/>
          <w:lang w:eastAsia="zh-CN"/>
        </w:rPr>
        <w:t>中央八项规定</w:t>
      </w:r>
      <w:r>
        <w:rPr>
          <w:rFonts w:hint="eastAsia" w:ascii="仿宋_GB2312" w:eastAsia="仿宋_GB2312" w:cs="DengXian-Regular"/>
          <w:sz w:val="32"/>
          <w:szCs w:val="32"/>
        </w:rPr>
        <w:t>和省市关于厉行勤俭节约的有关规定，规范审批程序，严格把关，控制三公经费开支</w:t>
      </w:r>
      <w:r>
        <w:rPr>
          <w:rFonts w:hint="eastAsia" w:ascii="仿宋_GB2312" w:hAnsi="Times New Roman" w:eastAsia="仿宋_GB2312" w:cs="Wingdings"/>
          <w:sz w:val="32"/>
          <w:szCs w:val="32"/>
        </w:rPr>
        <w:t>。</w:t>
      </w:r>
    </w:p>
    <w:p w14:paraId="34175E49">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3.公务接待费。</w:t>
      </w:r>
      <w:r>
        <w:rPr>
          <w:rFonts w:hint="eastAsia" w:ascii="仿宋_GB2312" w:hAnsi="仿宋_GB2312" w:eastAsia="仿宋_GB2312" w:cs="仿宋_GB2312"/>
          <w:sz w:val="32"/>
          <w:szCs w:val="32"/>
        </w:rPr>
        <w:t>本部门2020年公务接待费支出3.1万元，完成预算的50.82%。发生</w:t>
      </w:r>
      <w:r>
        <w:rPr>
          <w:rFonts w:hint="eastAsia" w:ascii="仿宋_GB2312" w:hAnsi="Times New Roman" w:eastAsia="仿宋_GB2312" w:cs="Wingdings"/>
          <w:sz w:val="32"/>
          <w:szCs w:val="32"/>
        </w:rPr>
        <w:t>公务接待共27批次、463人次。公务接待费支出较预算减少3万元，降低49.18%,</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认真贯彻落实中央</w:t>
      </w:r>
      <w:r>
        <w:rPr>
          <w:rFonts w:hint="eastAsia" w:ascii="仿宋_GB2312" w:eastAsia="仿宋_GB2312" w:cs="DengXian-Regular"/>
          <w:sz w:val="32"/>
          <w:szCs w:val="32"/>
          <w:lang w:eastAsia="zh-CN"/>
        </w:rPr>
        <w:t>八项规定</w:t>
      </w:r>
      <w:r>
        <w:rPr>
          <w:rFonts w:hint="eastAsia" w:ascii="仿宋_GB2312" w:eastAsia="仿宋_GB2312" w:cs="DengXian-Regular"/>
          <w:sz w:val="32"/>
          <w:szCs w:val="32"/>
        </w:rPr>
        <w:t>精神和厉行节约要求，严格控制</w:t>
      </w:r>
      <w:r>
        <w:rPr>
          <w:rFonts w:hint="eastAsia" w:ascii="仿宋" w:hAnsi="仿宋" w:eastAsia="仿宋"/>
          <w:sz w:val="32"/>
          <w:szCs w:val="32"/>
        </w:rPr>
        <w:t>公务接待费支出，接待批次减少，招待人数减少</w:t>
      </w:r>
      <w:r>
        <w:rPr>
          <w:rFonts w:hint="eastAsia" w:ascii="仿宋_GB2312" w:hAnsi="Times New Roman" w:eastAsia="仿宋_GB2312" w:cs="Wingdings"/>
          <w:sz w:val="32"/>
          <w:szCs w:val="32"/>
        </w:rPr>
        <w:t>；较上年度减少0.93万元，降低23.08%,主要是</w:t>
      </w:r>
      <w:r>
        <w:rPr>
          <w:rFonts w:hint="eastAsia" w:ascii="仿宋_GB2312" w:eastAsia="仿宋_GB2312" w:cs="DengXian-Regular"/>
          <w:sz w:val="32"/>
          <w:szCs w:val="32"/>
        </w:rPr>
        <w:t>本年度接待批次减少36次，人数减少294人</w:t>
      </w:r>
      <w:r>
        <w:rPr>
          <w:rFonts w:hint="eastAsia" w:ascii="仿宋_GB2312" w:hAnsi="Times New Roman" w:eastAsia="仿宋_GB2312" w:cs="Wingdings"/>
          <w:sz w:val="32"/>
          <w:szCs w:val="32"/>
        </w:rPr>
        <w:t>。</w:t>
      </w:r>
    </w:p>
    <w:p w14:paraId="18A00362">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5EF8C0D2">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14:paraId="0433289E">
      <w:pPr>
        <w:ind w:firstLine="640" w:firstLineChars="200"/>
        <w:rPr>
          <w:rFonts w:ascii="等线" w:hAnsi="等线" w:eastAsia="等线" w:cs="宋体"/>
          <w:kern w:val="0"/>
          <w:sz w:val="20"/>
          <w:szCs w:val="20"/>
        </w:rPr>
      </w:pPr>
      <w:r>
        <w:rPr>
          <w:rFonts w:hint="eastAsia" w:ascii="仿宋_GB2312" w:hAnsi="仿宋_GB2312" w:eastAsia="仿宋_GB2312" w:cs="仿宋_GB2312"/>
          <w:sz w:val="32"/>
          <w:szCs w:val="32"/>
        </w:rPr>
        <w:t>根据预算绩效管理要求，本部门组织对2020年度项目支出全面开展绩效自评，其中，一般公共预算一级项目18个，二级项目35个，共涉及资金18616.22万元，占一般公共预算项目支出总额的91.19%；政府性基金预算一级项目2</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，二级项目2个,共涉及资金2025.19万元，占预算项目支出总额的9.81%。</w:t>
      </w:r>
    </w:p>
    <w:p w14:paraId="46472B01">
      <w:pPr>
        <w:adjustRightInd w:val="0"/>
        <w:snapToGrid w:val="0"/>
        <w:spacing w:line="578"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按照省财政预算绩效管理要求，昌黎县卫生健康局严格按照</w:t>
      </w:r>
      <w:r>
        <w:rPr>
          <w:rFonts w:ascii="仿宋" w:hAnsi="仿宋" w:eastAsia="仿宋" w:cs="DengXian-Regular"/>
          <w:sz w:val="32"/>
          <w:szCs w:val="32"/>
        </w:rPr>
        <w:t>2020</w:t>
      </w:r>
      <w:r>
        <w:rPr>
          <w:rFonts w:hint="eastAsia" w:ascii="仿宋" w:hAnsi="仿宋" w:eastAsia="仿宋" w:cs="DengXian-Regular"/>
          <w:sz w:val="32"/>
          <w:szCs w:val="32"/>
        </w:rPr>
        <w:t>年初确定的部门一般公共预算支出项目安排支出。本部门</w:t>
      </w:r>
      <w:r>
        <w:rPr>
          <w:rFonts w:ascii="仿宋" w:hAnsi="仿宋" w:eastAsia="仿宋" w:cs="DengXian-Regular"/>
          <w:sz w:val="32"/>
          <w:szCs w:val="32"/>
        </w:rPr>
        <w:t>2020</w:t>
      </w:r>
      <w:r>
        <w:rPr>
          <w:rFonts w:hint="eastAsia" w:ascii="仿宋" w:hAnsi="仿宋" w:eastAsia="仿宋" w:cs="DengXian-Regular"/>
          <w:sz w:val="32"/>
          <w:szCs w:val="32"/>
        </w:rPr>
        <w:t>年度本年全年调整预算数合计28833.46万元，其中：基本支出5356.56万元，项目支出23476.9万元</w:t>
      </w:r>
      <w:r>
        <w:rPr>
          <w:rFonts w:ascii="仿宋" w:hAnsi="仿宋" w:eastAsia="仿宋" w:cs="DengXian-Regular"/>
          <w:sz w:val="32"/>
          <w:szCs w:val="32"/>
        </w:rPr>
        <w:t>,</w:t>
      </w:r>
      <w:r>
        <w:rPr>
          <w:rFonts w:hint="eastAsia" w:ascii="仿宋" w:hAnsi="仿宋" w:eastAsia="仿宋" w:cs="DengXian-Regular"/>
          <w:sz w:val="32"/>
          <w:szCs w:val="32"/>
        </w:rPr>
        <w:t>全年预算执行数25074.01万元</w:t>
      </w:r>
      <w:r>
        <w:rPr>
          <w:rFonts w:ascii="仿宋" w:hAnsi="仿宋" w:eastAsia="仿宋" w:cs="DengXian-Regular"/>
          <w:sz w:val="32"/>
          <w:szCs w:val="32"/>
        </w:rPr>
        <w:t>,</w:t>
      </w:r>
      <w:r>
        <w:rPr>
          <w:rFonts w:hint="eastAsia" w:ascii="仿宋" w:hAnsi="仿宋" w:eastAsia="仿宋" w:cs="DengXian-Regular"/>
          <w:sz w:val="32"/>
          <w:szCs w:val="32"/>
        </w:rPr>
        <w:t>基本支出4432.59万元</w:t>
      </w:r>
      <w:r>
        <w:rPr>
          <w:rFonts w:ascii="仿宋" w:hAnsi="仿宋" w:eastAsia="仿宋" w:cs="DengXian-Regular"/>
          <w:sz w:val="32"/>
          <w:szCs w:val="32"/>
        </w:rPr>
        <w:t>,</w:t>
      </w:r>
      <w:r>
        <w:rPr>
          <w:rFonts w:hint="eastAsia" w:ascii="仿宋" w:hAnsi="仿宋" w:eastAsia="仿宋" w:cs="DengXian-Regular"/>
          <w:sz w:val="32"/>
          <w:szCs w:val="32"/>
        </w:rPr>
        <w:t>项目支出20641.42万元</w:t>
      </w:r>
      <w:r>
        <w:rPr>
          <w:rFonts w:ascii="仿宋" w:hAnsi="仿宋" w:eastAsia="仿宋" w:cs="DengXian-Regular"/>
          <w:sz w:val="32"/>
          <w:szCs w:val="32"/>
        </w:rPr>
        <w:t>,</w:t>
      </w:r>
      <w:r>
        <w:rPr>
          <w:rFonts w:hint="eastAsia" w:ascii="仿宋" w:hAnsi="仿宋" w:eastAsia="仿宋" w:cs="DengXian-Regular"/>
          <w:sz w:val="32"/>
          <w:szCs w:val="32"/>
        </w:rPr>
        <w:t>基本支出执行率82.75</w:t>
      </w:r>
      <w:r>
        <w:rPr>
          <w:rFonts w:ascii="仿宋" w:hAnsi="仿宋" w:eastAsia="仿宋" w:cs="DengXian-Regular"/>
          <w:sz w:val="32"/>
          <w:szCs w:val="32"/>
        </w:rPr>
        <w:t>%,</w:t>
      </w:r>
      <w:r>
        <w:rPr>
          <w:rFonts w:hint="eastAsia" w:ascii="仿宋" w:hAnsi="仿宋" w:eastAsia="仿宋" w:cs="DengXian-Regular"/>
          <w:sz w:val="32"/>
          <w:szCs w:val="32"/>
        </w:rPr>
        <w:t>项目支出执行率87.92</w:t>
      </w:r>
      <w:r>
        <w:rPr>
          <w:rFonts w:ascii="仿宋" w:hAnsi="仿宋" w:eastAsia="仿宋" w:cs="DengXian-Regular"/>
          <w:sz w:val="32"/>
          <w:szCs w:val="32"/>
        </w:rPr>
        <w:t>%.</w:t>
      </w:r>
      <w:r>
        <w:rPr>
          <w:rFonts w:hint="eastAsia" w:ascii="仿宋" w:hAnsi="仿宋" w:eastAsia="仿宋" w:cs="DengXian-Regular"/>
          <w:sz w:val="32"/>
          <w:szCs w:val="32"/>
        </w:rPr>
        <w:t>全年实际完成执行率</w:t>
      </w:r>
      <w:r>
        <w:rPr>
          <w:rFonts w:ascii="仿宋" w:hAnsi="仿宋" w:eastAsia="仿宋" w:cs="DengXian-Regular"/>
          <w:sz w:val="32"/>
          <w:szCs w:val="32"/>
        </w:rPr>
        <w:t>8</w:t>
      </w:r>
      <w:r>
        <w:rPr>
          <w:rFonts w:hint="eastAsia" w:ascii="仿宋" w:hAnsi="仿宋" w:eastAsia="仿宋" w:cs="DengXian-Regular"/>
          <w:sz w:val="32"/>
          <w:szCs w:val="32"/>
        </w:rPr>
        <w:t>6.96</w:t>
      </w:r>
      <w:r>
        <w:rPr>
          <w:rFonts w:ascii="仿宋" w:hAnsi="仿宋" w:eastAsia="仿宋" w:cs="DengXian-Regular"/>
          <w:sz w:val="32"/>
          <w:szCs w:val="32"/>
        </w:rPr>
        <w:t>%</w:t>
      </w:r>
      <w:r>
        <w:rPr>
          <w:rFonts w:hint="eastAsia" w:ascii="仿宋" w:hAnsi="仿宋" w:eastAsia="仿宋" w:cs="DengXian-Regular"/>
          <w:sz w:val="32"/>
          <w:szCs w:val="32"/>
        </w:rPr>
        <w:t>，完成预算支出的</w:t>
      </w:r>
      <w:r>
        <w:rPr>
          <w:rFonts w:ascii="仿宋" w:hAnsi="仿宋" w:eastAsia="仿宋" w:cs="DengXian-Regular"/>
          <w:sz w:val="32"/>
          <w:szCs w:val="32"/>
        </w:rPr>
        <w:t>8</w:t>
      </w:r>
      <w:r>
        <w:rPr>
          <w:rFonts w:hint="eastAsia" w:ascii="仿宋" w:hAnsi="仿宋" w:eastAsia="仿宋" w:cs="DengXian-Regular"/>
          <w:sz w:val="32"/>
          <w:szCs w:val="32"/>
        </w:rPr>
        <w:t>6.96</w:t>
      </w:r>
      <w:r>
        <w:rPr>
          <w:rFonts w:ascii="仿宋" w:hAnsi="仿宋" w:eastAsia="仿宋" w:cs="DengXian-Regular"/>
          <w:sz w:val="32"/>
          <w:szCs w:val="32"/>
        </w:rPr>
        <w:t>%</w:t>
      </w:r>
      <w:r>
        <w:rPr>
          <w:rFonts w:hint="eastAsia" w:ascii="仿宋" w:hAnsi="仿宋" w:eastAsia="仿宋" w:cs="DengXian-Regular"/>
          <w:sz w:val="32"/>
          <w:szCs w:val="32"/>
        </w:rPr>
        <w:t>，促进医疗卫生资源配置，提高了医疗卫生资源的利用效率，预算编制合理，预算编制完成率</w:t>
      </w:r>
      <w:r>
        <w:rPr>
          <w:rFonts w:ascii="仿宋" w:hAnsi="仿宋" w:eastAsia="仿宋" w:cs="DengXian-Regular"/>
          <w:sz w:val="32"/>
          <w:szCs w:val="32"/>
        </w:rPr>
        <w:t>100%</w:t>
      </w:r>
      <w:r>
        <w:rPr>
          <w:rFonts w:hint="eastAsia" w:ascii="仿宋" w:hAnsi="仿宋" w:eastAsia="仿宋" w:cs="DengXian-Regular"/>
          <w:sz w:val="32"/>
          <w:szCs w:val="32"/>
        </w:rPr>
        <w:t>，信息公开及时。</w:t>
      </w:r>
    </w:p>
    <w:p w14:paraId="71F2B28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从评价情况来看，项目绩效评价结果我县奖扶、特扶资金项目实施范围仅限农村部分计划生育家庭且不包括收养子女家庭，群众反应度较大，在一定程度上影响该项目的实施效果，扣除 1 分。自评得分 99 分，绩效评价等级：优。</w:t>
      </w:r>
    </w:p>
    <w:p w14:paraId="51E7EC5D">
      <w:pPr>
        <w:ind w:firstLine="640" w:firstLineChars="200"/>
        <w:rPr>
          <w:rFonts w:ascii="仿宋_GB2312" w:eastAsia="仿宋_GB2312" w:cs="DengXian-Regular"/>
          <w:sz w:val="32"/>
          <w:szCs w:val="32"/>
        </w:rPr>
      </w:pPr>
      <w:r>
        <w:rPr>
          <w:rFonts w:hint="eastAsia" w:ascii="仿宋_GB2312" w:hAnsi="仿宋_GB2312" w:eastAsia="仿宋_GB2312" w:cs="仿宋_GB2312"/>
          <w:sz w:val="32"/>
          <w:szCs w:val="32"/>
        </w:rPr>
        <w:t>基本公共卫生项目通过现场勘查和资料分析，并对照评价指标和标准进行评议与打分，2020年度基本公共卫生服务经费项目综合评价得分85.5分，其中管理绩效指标</w:t>
      </w:r>
      <w:r>
        <w:rPr>
          <w:rFonts w:hint="eastAsia" w:ascii="仿宋_GB2312" w:eastAsia="仿宋_GB2312" w:cs="DengXian-Regular"/>
          <w:sz w:val="32"/>
          <w:szCs w:val="32"/>
        </w:rPr>
        <w:t xml:space="preserve"> 53.5分，结果绩效指标32分，绩效评价等级为良好。</w:t>
      </w:r>
    </w:p>
    <w:p w14:paraId="5D6D3D30">
      <w:pPr>
        <w:adjustRightInd w:val="0"/>
        <w:snapToGrid w:val="0"/>
        <w:spacing w:line="60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 部门决算中项目绩效自评结果</w:t>
      </w:r>
    </w:p>
    <w:p w14:paraId="6CDEBBC1">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 计划生育奖励扶助项目及基本公共卫生项目等2个项目绩效自评结果。</w:t>
      </w:r>
    </w:p>
    <w:p w14:paraId="73C1DADF">
      <w:pPr>
        <w:ind w:firstLine="640" w:firstLineChars="200"/>
        <w:jc w:val="left"/>
        <w:rPr>
          <w:rFonts w:ascii="仿宋" w:eastAsia="仿宋" w:cs="仿宋"/>
          <w:sz w:val="32"/>
          <w:szCs w:val="32"/>
        </w:rPr>
      </w:pPr>
      <w:r>
        <w:rPr>
          <w:rFonts w:hint="eastAsia" w:ascii="仿宋_GB2312" w:hAnsi="仿宋_GB2312" w:eastAsia="仿宋_GB2312" w:cs="仿宋_GB2312"/>
          <w:sz w:val="32"/>
          <w:szCs w:val="32"/>
        </w:rPr>
        <w:t>计划生育奖励扶助项目自评综述：根据年初设定的绩效目标，计划生育奖励扶项目绩效自评得分为99分（绩效自评表附后）。全年预算数为4224.32万元，执行数为3642.14万元，完成预算的86.22%。项目绩效目标完成情况：一是数</w:t>
      </w:r>
      <w:r>
        <w:rPr>
          <w:rFonts w:hint="eastAsia" w:ascii="仿宋" w:eastAsia="仿宋" w:cs="仿宋"/>
          <w:sz w:val="32"/>
          <w:szCs w:val="32"/>
        </w:rPr>
        <w:t>量指标：</w:t>
      </w:r>
      <w:r>
        <w:rPr>
          <w:rFonts w:ascii="仿宋" w:eastAsia="仿宋" w:cs="仿宋"/>
          <w:sz w:val="32"/>
          <w:szCs w:val="32"/>
        </w:rPr>
        <w:t>2020</w:t>
      </w:r>
      <w:r>
        <w:rPr>
          <w:rFonts w:hint="eastAsia" w:ascii="仿宋" w:eastAsia="仿宋" w:cs="仿宋"/>
          <w:sz w:val="32"/>
          <w:szCs w:val="32"/>
        </w:rPr>
        <w:t>年度，我县确认奖扶对象</w:t>
      </w:r>
      <w:r>
        <w:rPr>
          <w:rFonts w:ascii="仿宋" w:eastAsia="仿宋" w:cs="仿宋"/>
          <w:sz w:val="32"/>
          <w:szCs w:val="32"/>
        </w:rPr>
        <w:t>30261</w:t>
      </w:r>
      <w:r>
        <w:rPr>
          <w:rFonts w:hint="eastAsia" w:ascii="仿宋" w:eastAsia="仿宋" w:cs="仿宋"/>
          <w:sz w:val="32"/>
          <w:szCs w:val="32"/>
        </w:rPr>
        <w:t>人，实际发放</w:t>
      </w:r>
      <w:r>
        <w:rPr>
          <w:rFonts w:ascii="仿宋" w:eastAsia="仿宋" w:cs="仿宋"/>
          <w:sz w:val="32"/>
          <w:szCs w:val="32"/>
        </w:rPr>
        <w:t>30261</w:t>
      </w:r>
      <w:r>
        <w:rPr>
          <w:rFonts w:hint="eastAsia" w:ascii="仿宋" w:eastAsia="仿宋" w:cs="仿宋"/>
          <w:sz w:val="32"/>
          <w:szCs w:val="32"/>
        </w:rPr>
        <w:t>人，符合条件奖扶对象资金发放完成率</w:t>
      </w:r>
      <w:r>
        <w:rPr>
          <w:rFonts w:ascii="仿宋" w:eastAsia="仿宋" w:cs="仿宋"/>
          <w:sz w:val="32"/>
          <w:szCs w:val="32"/>
        </w:rPr>
        <w:t xml:space="preserve">100% </w:t>
      </w:r>
      <w:r>
        <w:rPr>
          <w:rFonts w:hint="eastAsia" w:ascii="仿宋" w:eastAsia="仿宋" w:cs="仿宋"/>
          <w:sz w:val="32"/>
          <w:szCs w:val="32"/>
        </w:rPr>
        <w:t>。特扶对象确认</w:t>
      </w:r>
      <w:r>
        <w:rPr>
          <w:rFonts w:ascii="仿宋" w:eastAsia="仿宋" w:cs="仿宋"/>
          <w:sz w:val="32"/>
          <w:szCs w:val="32"/>
        </w:rPr>
        <w:t>1313</w:t>
      </w:r>
      <w:r>
        <w:rPr>
          <w:rFonts w:hint="eastAsia" w:ascii="仿宋" w:eastAsia="仿宋" w:cs="仿宋"/>
          <w:sz w:val="32"/>
          <w:szCs w:val="32"/>
        </w:rPr>
        <w:t>人，实际发放</w:t>
      </w:r>
      <w:r>
        <w:rPr>
          <w:rFonts w:ascii="仿宋" w:eastAsia="仿宋" w:cs="仿宋"/>
          <w:sz w:val="32"/>
          <w:szCs w:val="32"/>
        </w:rPr>
        <w:t>1313</w:t>
      </w:r>
      <w:r>
        <w:rPr>
          <w:rFonts w:hint="eastAsia" w:ascii="仿宋" w:eastAsia="仿宋" w:cs="仿宋"/>
          <w:sz w:val="32"/>
          <w:szCs w:val="32"/>
        </w:rPr>
        <w:t>人，符合条件奖扶对象资金发放完成率</w:t>
      </w:r>
      <w:r>
        <w:rPr>
          <w:rFonts w:ascii="仿宋" w:eastAsia="仿宋" w:cs="仿宋"/>
          <w:sz w:val="32"/>
          <w:szCs w:val="32"/>
        </w:rPr>
        <w:t xml:space="preserve">100% </w:t>
      </w:r>
      <w:r>
        <w:rPr>
          <w:rFonts w:hint="eastAsia" w:ascii="仿宋" w:eastAsia="仿宋" w:cs="仿宋"/>
          <w:sz w:val="32"/>
          <w:szCs w:val="32"/>
        </w:rPr>
        <w:t>。其中</w:t>
      </w:r>
      <w:r>
        <w:rPr>
          <w:rFonts w:ascii="仿宋" w:eastAsia="仿宋" w:cs="仿宋"/>
          <w:sz w:val="32"/>
          <w:szCs w:val="32"/>
        </w:rPr>
        <w:t>:</w:t>
      </w:r>
      <w:r>
        <w:rPr>
          <w:rFonts w:hint="eastAsia" w:ascii="仿宋" w:eastAsia="仿宋" w:cs="仿宋"/>
          <w:sz w:val="32"/>
          <w:szCs w:val="32"/>
        </w:rPr>
        <w:t>手术并发症确认人数</w:t>
      </w:r>
      <w:r>
        <w:rPr>
          <w:rFonts w:ascii="仿宋" w:eastAsia="仿宋" w:cs="仿宋"/>
          <w:sz w:val="32"/>
          <w:szCs w:val="32"/>
        </w:rPr>
        <w:t>100</w:t>
      </w:r>
      <w:r>
        <w:rPr>
          <w:rFonts w:hint="eastAsia" w:ascii="仿宋" w:eastAsia="仿宋" w:cs="仿宋"/>
          <w:sz w:val="32"/>
          <w:szCs w:val="32"/>
        </w:rPr>
        <w:t>人，独生子女伤残家庭人数</w:t>
      </w:r>
      <w:r>
        <w:rPr>
          <w:rFonts w:ascii="仿宋" w:eastAsia="仿宋" w:cs="仿宋"/>
          <w:sz w:val="32"/>
          <w:szCs w:val="32"/>
        </w:rPr>
        <w:t>427</w:t>
      </w:r>
      <w:r>
        <w:rPr>
          <w:rFonts w:hint="eastAsia" w:ascii="仿宋" w:eastAsia="仿宋" w:cs="仿宋"/>
          <w:sz w:val="32"/>
          <w:szCs w:val="32"/>
        </w:rPr>
        <w:t>人</w:t>
      </w:r>
      <w:r>
        <w:rPr>
          <w:rFonts w:ascii="仿宋" w:eastAsia="仿宋" w:cs="仿宋"/>
          <w:sz w:val="32"/>
          <w:szCs w:val="32"/>
        </w:rPr>
        <w:t>,</w:t>
      </w:r>
      <w:r>
        <w:rPr>
          <w:rFonts w:hint="eastAsia" w:ascii="仿宋" w:eastAsia="仿宋" w:cs="仿宋"/>
          <w:sz w:val="32"/>
          <w:szCs w:val="32"/>
        </w:rPr>
        <w:t>独生子女死亡家庭人数</w:t>
      </w:r>
      <w:r>
        <w:rPr>
          <w:rFonts w:ascii="仿宋" w:eastAsia="仿宋" w:cs="仿宋"/>
          <w:sz w:val="32"/>
          <w:szCs w:val="32"/>
        </w:rPr>
        <w:t>786</w:t>
      </w:r>
      <w:r>
        <w:rPr>
          <w:rFonts w:hint="eastAsia" w:ascii="仿宋" w:eastAsia="仿宋" w:cs="仿宋"/>
          <w:sz w:val="32"/>
          <w:szCs w:val="32"/>
        </w:rPr>
        <w:t>人</w:t>
      </w:r>
      <w:r>
        <w:rPr>
          <w:rFonts w:ascii="仿宋" w:eastAsia="仿宋" w:cs="仿宋"/>
          <w:sz w:val="32"/>
          <w:szCs w:val="32"/>
        </w:rPr>
        <w:t xml:space="preserve"> </w:t>
      </w:r>
      <w:r>
        <w:rPr>
          <w:rFonts w:hint="eastAsia" w:ascii="仿宋" w:eastAsia="仿宋" w:cs="仿宋"/>
          <w:sz w:val="32"/>
          <w:szCs w:val="32"/>
        </w:rPr>
        <w:t>。二是质量指标：我县按照国家、省、市既定资格审核、公开公示、录入等条件、要求对新增扶助对象进行资格审核、公示、录入，对已确认扶助对象和申请救助家庭的信息进行全部核查确认，质量指标达到</w:t>
      </w:r>
      <w:r>
        <w:rPr>
          <w:rFonts w:ascii="仿宋" w:eastAsia="仿宋" w:cs="仿宋"/>
          <w:sz w:val="32"/>
          <w:szCs w:val="32"/>
        </w:rPr>
        <w:t>100%</w:t>
      </w:r>
      <w:r>
        <w:rPr>
          <w:rFonts w:hint="eastAsia" w:ascii="仿宋" w:eastAsia="仿宋" w:cs="仿宋"/>
          <w:sz w:val="32"/>
          <w:szCs w:val="32"/>
        </w:rPr>
        <w:t>。三是时效指标：县级财政部门依据卫健部门核定的奖扶、特扶对象人数和需救助特殊家庭人数，按照财政预算法要求，及时足额拨付资金，时效指标完成率达到</w:t>
      </w:r>
      <w:r>
        <w:rPr>
          <w:rFonts w:ascii="仿宋" w:eastAsia="仿宋" w:cs="仿宋"/>
          <w:sz w:val="32"/>
          <w:szCs w:val="32"/>
        </w:rPr>
        <w:t>100%</w:t>
      </w:r>
      <w:r>
        <w:rPr>
          <w:rFonts w:hint="eastAsia" w:ascii="仿宋" w:eastAsia="仿宋" w:cs="仿宋"/>
          <w:sz w:val="32"/>
          <w:szCs w:val="32"/>
        </w:rPr>
        <w:t>。四是成本指标：我县对已确认符合条件的奖扶、特扶对象，按照奖励扶助对象每人每年</w:t>
      </w:r>
      <w:r>
        <w:rPr>
          <w:rFonts w:ascii="仿宋" w:eastAsia="仿宋" w:cs="仿宋"/>
          <w:sz w:val="32"/>
          <w:szCs w:val="32"/>
        </w:rPr>
        <w:t>960</w:t>
      </w:r>
      <w:r>
        <w:rPr>
          <w:rFonts w:hint="eastAsia" w:ascii="仿宋" w:eastAsia="仿宋" w:cs="仿宋"/>
          <w:sz w:val="32"/>
          <w:szCs w:val="32"/>
        </w:rPr>
        <w:t>元，手术并发症</w:t>
      </w:r>
      <w:r>
        <w:rPr>
          <w:rFonts w:ascii="仿宋" w:eastAsia="仿宋" w:cs="仿宋"/>
          <w:sz w:val="32"/>
          <w:szCs w:val="32"/>
        </w:rPr>
        <w:t>2400</w:t>
      </w:r>
      <w:r>
        <w:rPr>
          <w:rFonts w:hint="eastAsia" w:ascii="仿宋" w:eastAsia="仿宋" w:cs="仿宋"/>
          <w:sz w:val="32"/>
          <w:szCs w:val="32"/>
        </w:rPr>
        <w:t>元</w:t>
      </w:r>
      <w:r>
        <w:rPr>
          <w:rFonts w:ascii="仿宋" w:eastAsia="仿宋" w:cs="仿宋"/>
          <w:sz w:val="32"/>
          <w:szCs w:val="32"/>
        </w:rPr>
        <w:t>,</w:t>
      </w:r>
      <w:r>
        <w:rPr>
          <w:rFonts w:hint="eastAsia" w:ascii="仿宋" w:eastAsia="仿宋" w:cs="仿宋"/>
          <w:sz w:val="32"/>
          <w:szCs w:val="32"/>
        </w:rPr>
        <w:t>独生子女伤残</w:t>
      </w:r>
      <w:r>
        <w:rPr>
          <w:rFonts w:ascii="仿宋" w:eastAsia="仿宋" w:cs="仿宋"/>
          <w:sz w:val="32"/>
          <w:szCs w:val="32"/>
        </w:rPr>
        <w:t>8160</w:t>
      </w:r>
      <w:r>
        <w:rPr>
          <w:rFonts w:hint="eastAsia" w:ascii="仿宋" w:eastAsia="仿宋" w:cs="仿宋"/>
          <w:sz w:val="32"/>
          <w:szCs w:val="32"/>
        </w:rPr>
        <w:t>元</w:t>
      </w:r>
      <w:r>
        <w:rPr>
          <w:rFonts w:ascii="仿宋" w:eastAsia="仿宋" w:cs="仿宋"/>
          <w:sz w:val="32"/>
          <w:szCs w:val="32"/>
        </w:rPr>
        <w:t>,</w:t>
      </w:r>
      <w:r>
        <w:rPr>
          <w:rFonts w:hint="eastAsia" w:ascii="仿宋" w:eastAsia="仿宋" w:cs="仿宋"/>
          <w:sz w:val="32"/>
          <w:szCs w:val="32"/>
        </w:rPr>
        <w:t>死亡家庭父母每人每年</w:t>
      </w:r>
      <w:r>
        <w:rPr>
          <w:rFonts w:ascii="仿宋" w:eastAsia="仿宋" w:cs="仿宋"/>
          <w:sz w:val="32"/>
          <w:szCs w:val="32"/>
        </w:rPr>
        <w:t>10920</w:t>
      </w:r>
      <w:r>
        <w:rPr>
          <w:rFonts w:hint="eastAsia" w:ascii="仿宋" w:eastAsia="仿宋" w:cs="仿宋"/>
          <w:sz w:val="32"/>
          <w:szCs w:val="32"/>
        </w:rPr>
        <w:t>元。成本指标完成率</w:t>
      </w:r>
      <w:r>
        <w:rPr>
          <w:rFonts w:ascii="仿宋" w:eastAsia="仿宋" w:cs="仿宋"/>
          <w:sz w:val="32"/>
          <w:szCs w:val="32"/>
        </w:rPr>
        <w:t>100%</w:t>
      </w:r>
      <w:r>
        <w:rPr>
          <w:rFonts w:hint="eastAsia" w:ascii="仿宋" w:eastAsia="仿宋" w:cs="仿宋"/>
          <w:sz w:val="32"/>
          <w:szCs w:val="32"/>
        </w:rPr>
        <w:t>。</w:t>
      </w:r>
    </w:p>
    <w:p w14:paraId="772CC4DA">
      <w:pPr>
        <w:ind w:firstLine="640" w:firstLineChars="200"/>
        <w:jc w:val="left"/>
        <w:rPr>
          <w:rFonts w:ascii="仿宋" w:eastAsia="仿宋" w:cs="仿宋"/>
          <w:sz w:val="32"/>
          <w:szCs w:val="32"/>
        </w:rPr>
      </w:pPr>
      <w:r>
        <w:rPr>
          <w:rFonts w:hint="eastAsia" w:ascii="仿宋_GB2312" w:hAnsi="仿宋_GB2312" w:eastAsia="仿宋_GB2312" w:cs="仿宋_GB2312"/>
          <w:sz w:val="32"/>
          <w:szCs w:val="32"/>
        </w:rPr>
        <w:t>发现的主要问题及原因：</w:t>
      </w:r>
      <w:r>
        <w:rPr>
          <w:rFonts w:hint="eastAsia" w:ascii="仿宋" w:eastAsia="仿宋" w:cs="仿宋"/>
          <w:sz w:val="32"/>
          <w:szCs w:val="32"/>
        </w:rPr>
        <w:t>奖励扶助制度的覆盖面较小，仅覆盖农村，且随着时代的发展，扶助条件需进一步调整。</w:t>
      </w:r>
    </w:p>
    <w:p w14:paraId="485BDD33">
      <w:pPr>
        <w:ind w:firstLine="640" w:firstLineChars="200"/>
        <w:jc w:val="left"/>
        <w:rPr>
          <w:rFonts w:hint="eastAsia" w:ascii="仿宋" w:eastAsia="仿宋" w:cs="仿宋"/>
          <w:sz w:val="32"/>
          <w:szCs w:val="32"/>
        </w:rPr>
      </w:pPr>
      <w:r>
        <w:rPr>
          <w:rFonts w:hint="eastAsia" w:ascii="仿宋_GB2312" w:hAnsi="仿宋_GB2312" w:eastAsia="仿宋_GB2312" w:cs="仿宋_GB2312"/>
          <w:sz w:val="32"/>
          <w:szCs w:val="32"/>
        </w:rPr>
        <w:t>下一步改进措施：</w:t>
      </w:r>
      <w:r>
        <w:rPr>
          <w:rFonts w:hint="eastAsia" w:ascii="仿宋" w:eastAsia="仿宋" w:cs="仿宋"/>
          <w:sz w:val="32"/>
          <w:szCs w:val="32"/>
        </w:rPr>
        <w:t>扩大奖励扶助制度的覆盖面，将农村部分计划生育家庭奖励扶助制度扩大到城镇，将未生育收养子女家庭列入扶助范围。</w:t>
      </w:r>
    </w:p>
    <w:p w14:paraId="410D6273">
      <w:pPr>
        <w:ind w:firstLine="640" w:firstLineChars="200"/>
        <w:jc w:val="left"/>
        <w:rPr>
          <w:rFonts w:hint="eastAsia" w:ascii="仿宋" w:eastAsia="仿宋" w:cs="仿宋"/>
          <w:sz w:val="32"/>
          <w:szCs w:val="32"/>
        </w:rPr>
      </w:pPr>
    </w:p>
    <w:p w14:paraId="6BF91ACE">
      <w:pPr>
        <w:ind w:firstLine="640" w:firstLineChars="200"/>
        <w:jc w:val="left"/>
        <w:rPr>
          <w:rFonts w:hint="eastAsia" w:ascii="仿宋" w:eastAsia="仿宋" w:cs="仿宋"/>
          <w:sz w:val="32"/>
          <w:szCs w:val="32"/>
        </w:rPr>
      </w:pPr>
    </w:p>
    <w:p w14:paraId="0A518FE0">
      <w:pPr>
        <w:ind w:firstLine="640" w:firstLineChars="200"/>
        <w:jc w:val="left"/>
        <w:rPr>
          <w:rFonts w:hint="eastAsia" w:ascii="仿宋" w:eastAsia="仿宋" w:cs="仿宋"/>
          <w:sz w:val="32"/>
          <w:szCs w:val="32"/>
        </w:rPr>
      </w:pPr>
    </w:p>
    <w:p w14:paraId="5D8C5F7A">
      <w:pPr>
        <w:ind w:firstLine="640" w:firstLineChars="200"/>
        <w:jc w:val="left"/>
        <w:rPr>
          <w:rFonts w:hint="eastAsia" w:ascii="仿宋" w:eastAsia="仿宋" w:cs="仿宋"/>
          <w:sz w:val="32"/>
          <w:szCs w:val="32"/>
        </w:rPr>
      </w:pPr>
    </w:p>
    <w:p w14:paraId="34E6B3EF">
      <w:pPr>
        <w:ind w:firstLine="640" w:firstLineChars="200"/>
        <w:jc w:val="left"/>
        <w:rPr>
          <w:rFonts w:hint="eastAsia" w:ascii="仿宋" w:eastAsia="仿宋" w:cs="仿宋"/>
          <w:sz w:val="32"/>
          <w:szCs w:val="32"/>
        </w:rPr>
      </w:pPr>
    </w:p>
    <w:p w14:paraId="063118EB">
      <w:pPr>
        <w:ind w:firstLine="640" w:firstLineChars="200"/>
        <w:jc w:val="left"/>
        <w:rPr>
          <w:rFonts w:hint="eastAsia" w:ascii="仿宋" w:eastAsia="仿宋" w:cs="仿宋"/>
          <w:sz w:val="32"/>
          <w:szCs w:val="32"/>
        </w:rPr>
      </w:pPr>
    </w:p>
    <w:tbl>
      <w:tblPr>
        <w:tblStyle w:val="9"/>
        <w:tblW w:w="0" w:type="auto"/>
        <w:tblInd w:w="93" w:type="dxa"/>
        <w:tblLayout w:type="autofit"/>
        <w:tblCellMar>
          <w:top w:w="0" w:type="dxa"/>
          <w:left w:w="108" w:type="dxa"/>
          <w:bottom w:w="0" w:type="dxa"/>
          <w:right w:w="108" w:type="dxa"/>
        </w:tblCellMar>
      </w:tblPr>
      <w:tblGrid>
        <w:gridCol w:w="2137"/>
        <w:gridCol w:w="1156"/>
        <w:gridCol w:w="923"/>
        <w:gridCol w:w="500"/>
        <w:gridCol w:w="399"/>
        <w:gridCol w:w="856"/>
        <w:gridCol w:w="986"/>
        <w:gridCol w:w="1140"/>
        <w:gridCol w:w="870"/>
      </w:tblGrid>
      <w:tr w14:paraId="2BDE0901">
        <w:tblPrEx>
          <w:tblCellMar>
            <w:top w:w="0" w:type="dxa"/>
            <w:left w:w="108" w:type="dxa"/>
            <w:bottom w:w="0" w:type="dxa"/>
            <w:right w:w="108" w:type="dxa"/>
          </w:tblCellMar>
        </w:tblPrEx>
        <w:trPr>
          <w:trHeight w:val="225" w:hRule="atLeast"/>
        </w:trPr>
        <w:tc>
          <w:tcPr>
            <w:tcW w:w="0" w:type="auto"/>
            <w:gridSpan w:val="9"/>
            <w:tcBorders>
              <w:top w:val="nil"/>
              <w:left w:val="nil"/>
              <w:bottom w:val="nil"/>
              <w:right w:val="nil"/>
            </w:tcBorders>
            <w:shd w:val="clear" w:color="auto" w:fill="auto"/>
            <w:noWrap/>
            <w:vAlign w:val="center"/>
          </w:tcPr>
          <w:p w14:paraId="56A1E9C7">
            <w:pPr>
              <w:widowControl/>
              <w:jc w:val="center"/>
              <w:rPr>
                <w:rFonts w:ascii="黑体" w:hAnsi="黑体" w:eastAsia="黑体" w:cs="宋体"/>
                <w:kern w:val="0"/>
                <w:sz w:val="28"/>
                <w:szCs w:val="28"/>
              </w:rPr>
            </w:pPr>
            <w:r>
              <w:rPr>
                <w:rFonts w:hint="eastAsia" w:ascii="黑体" w:hAnsi="黑体" w:eastAsia="黑体" w:cs="宋体"/>
                <w:kern w:val="0"/>
                <w:sz w:val="28"/>
                <w:szCs w:val="28"/>
              </w:rPr>
              <w:t>2020年度项目支出绩效自评表</w:t>
            </w:r>
          </w:p>
        </w:tc>
      </w:tr>
      <w:tr w14:paraId="63043984">
        <w:tblPrEx>
          <w:tblCellMar>
            <w:top w:w="0" w:type="dxa"/>
            <w:left w:w="108" w:type="dxa"/>
            <w:bottom w:w="0" w:type="dxa"/>
            <w:right w:w="108" w:type="dxa"/>
          </w:tblCellMar>
        </w:tblPrEx>
        <w:trPr>
          <w:trHeight w:val="360" w:hRule="atLeast"/>
        </w:trPr>
        <w:tc>
          <w:tcPr>
            <w:tcW w:w="0" w:type="auto"/>
            <w:gridSpan w:val="3"/>
            <w:tcBorders>
              <w:top w:val="nil"/>
              <w:left w:val="nil"/>
              <w:bottom w:val="nil"/>
              <w:right w:val="nil"/>
            </w:tcBorders>
            <w:shd w:val="clear" w:color="auto" w:fill="auto"/>
            <w:noWrap/>
            <w:vAlign w:val="center"/>
          </w:tcPr>
          <w:p w14:paraId="1C34A63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填报单位（盖章）：昌黎县卫生健康局</w:t>
            </w:r>
          </w:p>
        </w:tc>
        <w:tc>
          <w:tcPr>
            <w:tcW w:w="0" w:type="auto"/>
            <w:tcBorders>
              <w:top w:val="nil"/>
              <w:left w:val="nil"/>
              <w:bottom w:val="nil"/>
              <w:right w:val="nil"/>
            </w:tcBorders>
            <w:shd w:val="clear" w:color="auto" w:fill="auto"/>
            <w:noWrap/>
            <w:vAlign w:val="center"/>
          </w:tcPr>
          <w:p w14:paraId="215A78BF">
            <w:pPr>
              <w:widowControl/>
              <w:jc w:val="center"/>
              <w:rPr>
                <w:rFonts w:ascii="宋体" w:hAnsi="宋体" w:eastAsia="宋体" w:cs="宋体"/>
                <w:color w:val="000000"/>
                <w:kern w:val="0"/>
                <w:sz w:val="18"/>
                <w:szCs w:val="18"/>
              </w:rPr>
            </w:pPr>
          </w:p>
        </w:tc>
        <w:tc>
          <w:tcPr>
            <w:tcW w:w="0" w:type="auto"/>
            <w:tcBorders>
              <w:top w:val="nil"/>
              <w:left w:val="nil"/>
              <w:bottom w:val="nil"/>
              <w:right w:val="nil"/>
            </w:tcBorders>
            <w:shd w:val="clear" w:color="auto" w:fill="auto"/>
            <w:noWrap/>
            <w:vAlign w:val="center"/>
          </w:tcPr>
          <w:p w14:paraId="7ADE1229">
            <w:pPr>
              <w:widowControl/>
              <w:jc w:val="center"/>
              <w:rPr>
                <w:rFonts w:ascii="宋体" w:hAnsi="宋体" w:eastAsia="宋体" w:cs="宋体"/>
                <w:color w:val="000000"/>
                <w:kern w:val="0"/>
                <w:sz w:val="18"/>
                <w:szCs w:val="18"/>
              </w:rPr>
            </w:pPr>
          </w:p>
        </w:tc>
        <w:tc>
          <w:tcPr>
            <w:tcW w:w="0" w:type="auto"/>
            <w:tcBorders>
              <w:top w:val="nil"/>
              <w:left w:val="nil"/>
              <w:bottom w:val="nil"/>
              <w:right w:val="nil"/>
            </w:tcBorders>
            <w:shd w:val="clear" w:color="auto" w:fill="auto"/>
            <w:noWrap/>
            <w:vAlign w:val="center"/>
          </w:tcPr>
          <w:p w14:paraId="5A4041DB">
            <w:pPr>
              <w:widowControl/>
              <w:jc w:val="center"/>
              <w:rPr>
                <w:rFonts w:ascii="宋体" w:hAnsi="宋体" w:eastAsia="宋体" w:cs="宋体"/>
                <w:color w:val="000000"/>
                <w:kern w:val="0"/>
                <w:sz w:val="18"/>
                <w:szCs w:val="18"/>
              </w:rPr>
            </w:pPr>
          </w:p>
        </w:tc>
        <w:tc>
          <w:tcPr>
            <w:tcW w:w="0" w:type="auto"/>
            <w:tcBorders>
              <w:top w:val="nil"/>
              <w:left w:val="nil"/>
              <w:bottom w:val="nil"/>
              <w:right w:val="nil"/>
            </w:tcBorders>
            <w:shd w:val="clear" w:color="auto" w:fill="auto"/>
            <w:noWrap/>
            <w:vAlign w:val="center"/>
          </w:tcPr>
          <w:p w14:paraId="2DB1ED24">
            <w:pPr>
              <w:widowControl/>
              <w:jc w:val="center"/>
              <w:rPr>
                <w:rFonts w:ascii="宋体" w:hAnsi="宋体" w:eastAsia="宋体" w:cs="宋体"/>
                <w:color w:val="000000"/>
                <w:kern w:val="0"/>
                <w:sz w:val="18"/>
                <w:szCs w:val="18"/>
              </w:rPr>
            </w:pPr>
          </w:p>
        </w:tc>
        <w:tc>
          <w:tcPr>
            <w:tcW w:w="0" w:type="auto"/>
            <w:gridSpan w:val="2"/>
            <w:tcBorders>
              <w:top w:val="nil"/>
              <w:left w:val="nil"/>
              <w:bottom w:val="nil"/>
              <w:right w:val="nil"/>
            </w:tcBorders>
            <w:shd w:val="clear" w:color="auto" w:fill="auto"/>
            <w:noWrap/>
            <w:vAlign w:val="center"/>
          </w:tcPr>
          <w:p w14:paraId="56E078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金额单位：万元</w:t>
            </w:r>
          </w:p>
        </w:tc>
      </w:tr>
      <w:tr w14:paraId="08CEBC32">
        <w:tblPrEx>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5D97951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w:t>
            </w:r>
            <w:r>
              <w:rPr>
                <w:rFonts w:ascii="Calibri" w:hAnsi="Calibri" w:eastAsia="宋体" w:cs="宋体"/>
                <w:color w:val="000000"/>
                <w:kern w:val="0"/>
                <w:sz w:val="18"/>
                <w:szCs w:val="18"/>
              </w:rPr>
              <w:t> </w:t>
            </w:r>
            <w:r>
              <w:rPr>
                <w:rFonts w:hint="eastAsia" w:ascii="宋体" w:hAnsi="宋体" w:eastAsia="宋体" w:cs="宋体"/>
                <w:color w:val="000000"/>
                <w:kern w:val="0"/>
                <w:sz w:val="18"/>
                <w:szCs w:val="18"/>
              </w:rPr>
              <w:t>基本情况</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B95919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0" w:type="auto"/>
            <w:gridSpan w:val="7"/>
            <w:tcBorders>
              <w:top w:val="single" w:color="000000" w:sz="4" w:space="0"/>
              <w:left w:val="nil"/>
              <w:bottom w:val="single" w:color="000000" w:sz="4" w:space="0"/>
              <w:right w:val="single" w:color="000000" w:sz="4" w:space="0"/>
            </w:tcBorders>
            <w:shd w:val="clear" w:color="auto" w:fill="auto"/>
            <w:vAlign w:val="center"/>
          </w:tcPr>
          <w:p w14:paraId="5891DC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2020年奖扶特扶资金</w:t>
            </w:r>
          </w:p>
        </w:tc>
      </w:tr>
      <w:tr w14:paraId="1BBD964D">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5677BDD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28BC791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0" w:type="auto"/>
            <w:gridSpan w:val="3"/>
            <w:tcBorders>
              <w:top w:val="single" w:color="000000" w:sz="4" w:space="0"/>
              <w:left w:val="nil"/>
              <w:bottom w:val="nil"/>
              <w:right w:val="single" w:color="000000" w:sz="4" w:space="0"/>
            </w:tcBorders>
            <w:shd w:val="clear" w:color="auto" w:fill="auto"/>
            <w:vAlign w:val="center"/>
          </w:tcPr>
          <w:p w14:paraId="74F757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昌黎县卫生健康局</w:t>
            </w:r>
          </w:p>
        </w:tc>
        <w:tc>
          <w:tcPr>
            <w:tcW w:w="0" w:type="auto"/>
            <w:tcBorders>
              <w:top w:val="nil"/>
              <w:left w:val="nil"/>
              <w:bottom w:val="nil"/>
              <w:right w:val="single" w:color="000000" w:sz="4" w:space="0"/>
            </w:tcBorders>
            <w:shd w:val="clear" w:color="auto" w:fill="auto"/>
            <w:vAlign w:val="center"/>
          </w:tcPr>
          <w:p w14:paraId="56C14C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0" w:type="auto"/>
            <w:gridSpan w:val="3"/>
            <w:tcBorders>
              <w:top w:val="single" w:color="000000" w:sz="4" w:space="0"/>
              <w:left w:val="nil"/>
              <w:bottom w:val="nil"/>
              <w:right w:val="single" w:color="000000" w:sz="4" w:space="0"/>
            </w:tcBorders>
            <w:shd w:val="clear" w:color="auto" w:fill="auto"/>
            <w:vAlign w:val="center"/>
          </w:tcPr>
          <w:p w14:paraId="6DD362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昌黎县卫生健康局</w:t>
            </w:r>
          </w:p>
        </w:tc>
      </w:tr>
      <w:tr w14:paraId="0873D599">
        <w:tblPrEx>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A3168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二、预算执行情况</w:t>
            </w:r>
          </w:p>
        </w:tc>
        <w:tc>
          <w:tcPr>
            <w:tcW w:w="0" w:type="auto"/>
            <w:tcBorders>
              <w:top w:val="nil"/>
              <w:left w:val="nil"/>
              <w:bottom w:val="single" w:color="000000" w:sz="4" w:space="0"/>
              <w:right w:val="single" w:color="000000" w:sz="4" w:space="0"/>
            </w:tcBorders>
            <w:shd w:val="clear" w:color="auto" w:fill="auto"/>
            <w:vAlign w:val="center"/>
          </w:tcPr>
          <w:p w14:paraId="5A6F882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E19999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204EA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10AB2F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089336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r>
      <w:tr w14:paraId="2259FA4F">
        <w:tblPrEx>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nil"/>
              <w:right w:val="single" w:color="000000" w:sz="4" w:space="0"/>
            </w:tcBorders>
            <w:vAlign w:val="center"/>
          </w:tcPr>
          <w:p w14:paraId="04965572">
            <w:pPr>
              <w:widowControl/>
              <w:jc w:val="left"/>
              <w:rPr>
                <w:rFonts w:ascii="宋体" w:hAnsi="宋体" w:eastAsia="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356C3A6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年度项目资金总额</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E35B7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3853.64</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B3CF6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4224.32</w:t>
            </w:r>
          </w:p>
        </w:tc>
        <w:tc>
          <w:tcPr>
            <w:tcW w:w="0" w:type="auto"/>
            <w:tcBorders>
              <w:top w:val="nil"/>
              <w:left w:val="nil"/>
              <w:bottom w:val="single" w:color="000000" w:sz="4" w:space="0"/>
              <w:right w:val="single" w:color="000000" w:sz="4" w:space="0"/>
            </w:tcBorders>
            <w:shd w:val="clear" w:color="auto" w:fill="auto"/>
            <w:vAlign w:val="center"/>
          </w:tcPr>
          <w:p w14:paraId="7602F3D5">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3642.14</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273663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r>
      <w:tr w14:paraId="3ED8872E">
        <w:tblPrEx>
          <w:tblCellMar>
            <w:top w:w="0" w:type="dxa"/>
            <w:left w:w="108" w:type="dxa"/>
            <w:bottom w:w="0" w:type="dxa"/>
            <w:right w:w="108" w:type="dxa"/>
          </w:tblCellMar>
        </w:tblPrEx>
        <w:trPr>
          <w:trHeight w:val="619" w:hRule="atLeast"/>
        </w:trPr>
        <w:tc>
          <w:tcPr>
            <w:tcW w:w="0" w:type="auto"/>
            <w:vMerge w:val="continue"/>
            <w:tcBorders>
              <w:top w:val="single" w:color="000000" w:sz="4" w:space="0"/>
              <w:left w:val="single" w:color="000000" w:sz="4" w:space="0"/>
              <w:bottom w:val="nil"/>
              <w:right w:val="single" w:color="000000" w:sz="4" w:space="0"/>
            </w:tcBorders>
            <w:vAlign w:val="center"/>
          </w:tcPr>
          <w:p w14:paraId="0B1476F6">
            <w:pPr>
              <w:widowControl/>
              <w:jc w:val="left"/>
              <w:rPr>
                <w:rFonts w:ascii="宋体" w:hAnsi="宋体" w:eastAsia="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17A2EB54">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90C33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3853.64</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D4F481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4224.32</w:t>
            </w:r>
          </w:p>
        </w:tc>
        <w:tc>
          <w:tcPr>
            <w:tcW w:w="0" w:type="auto"/>
            <w:tcBorders>
              <w:top w:val="nil"/>
              <w:left w:val="nil"/>
              <w:bottom w:val="single" w:color="000000" w:sz="4" w:space="0"/>
              <w:right w:val="single" w:color="000000" w:sz="4" w:space="0"/>
            </w:tcBorders>
            <w:shd w:val="clear" w:color="auto" w:fill="auto"/>
            <w:vAlign w:val="center"/>
          </w:tcPr>
          <w:p w14:paraId="2CC2B051">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3642.14</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F79AF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r>
      <w:tr w14:paraId="02D2C20C">
        <w:tblPrEx>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nil"/>
              <w:right w:val="single" w:color="000000" w:sz="4" w:space="0"/>
            </w:tcBorders>
            <w:vAlign w:val="center"/>
          </w:tcPr>
          <w:p w14:paraId="2FC6CDD0">
            <w:pPr>
              <w:widowControl/>
              <w:jc w:val="left"/>
              <w:rPr>
                <w:rFonts w:ascii="宋体" w:hAnsi="宋体" w:eastAsia="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7FCA6DFC">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上年结转资金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D2A3225">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397BA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65CE8E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61D9B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BE0BFFC">
        <w:tblPrEx>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nil"/>
              <w:right w:val="single" w:color="000000" w:sz="4" w:space="0"/>
            </w:tcBorders>
            <w:vAlign w:val="center"/>
          </w:tcPr>
          <w:p w14:paraId="78F8AD31">
            <w:pPr>
              <w:widowControl/>
              <w:jc w:val="left"/>
              <w:rPr>
                <w:rFonts w:ascii="宋体" w:hAnsi="宋体" w:eastAsia="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3CF6DC5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A1108B1">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C3D39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vAlign w:val="center"/>
          </w:tcPr>
          <w:p w14:paraId="36CFB3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533CD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2DBE8CF">
        <w:tblPrEx>
          <w:tblCellMar>
            <w:top w:w="0" w:type="dxa"/>
            <w:left w:w="108" w:type="dxa"/>
            <w:bottom w:w="0" w:type="dxa"/>
            <w:right w:w="108" w:type="dxa"/>
          </w:tblCellMar>
        </w:tblPrEx>
        <w:trPr>
          <w:trHeight w:val="225"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F1FC5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三、目标完成情况</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20C7A5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年度预期目标</w:t>
            </w:r>
          </w:p>
        </w:tc>
        <w:tc>
          <w:tcPr>
            <w:tcW w:w="0" w:type="auto"/>
            <w:gridSpan w:val="3"/>
            <w:tcBorders>
              <w:top w:val="nil"/>
              <w:left w:val="nil"/>
              <w:bottom w:val="single" w:color="000000" w:sz="4" w:space="0"/>
              <w:right w:val="single" w:color="000000" w:sz="4" w:space="0"/>
            </w:tcBorders>
            <w:shd w:val="clear" w:color="auto" w:fill="auto"/>
            <w:vAlign w:val="center"/>
          </w:tcPr>
          <w:p w14:paraId="5FD06C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具体完成情况</w:t>
            </w:r>
          </w:p>
        </w:tc>
        <w:tc>
          <w:tcPr>
            <w:tcW w:w="0" w:type="auto"/>
            <w:gridSpan w:val="2"/>
            <w:tcBorders>
              <w:top w:val="nil"/>
              <w:left w:val="nil"/>
              <w:bottom w:val="single" w:color="000000" w:sz="4" w:space="0"/>
              <w:right w:val="single" w:color="000000" w:sz="4" w:space="0"/>
            </w:tcBorders>
            <w:shd w:val="clear" w:color="auto" w:fill="auto"/>
            <w:vAlign w:val="center"/>
          </w:tcPr>
          <w:p w14:paraId="63A8CF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总体完成率</w:t>
            </w:r>
          </w:p>
        </w:tc>
      </w:tr>
      <w:tr w14:paraId="2818C4BA">
        <w:tblPrEx>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nil"/>
              <w:right w:val="single" w:color="000000" w:sz="4" w:space="0"/>
            </w:tcBorders>
            <w:vAlign w:val="center"/>
          </w:tcPr>
          <w:p w14:paraId="4FC65DFA">
            <w:pPr>
              <w:widowControl/>
              <w:jc w:val="left"/>
              <w:rPr>
                <w:rFonts w:ascii="宋体" w:hAnsi="宋体" w:eastAsia="宋体" w:cs="宋体"/>
                <w:color w:val="000000"/>
                <w:kern w:val="0"/>
                <w:sz w:val="18"/>
                <w:szCs w:val="18"/>
              </w:rPr>
            </w:pPr>
          </w:p>
        </w:tc>
        <w:tc>
          <w:tcPr>
            <w:tcW w:w="0" w:type="auto"/>
            <w:gridSpan w:val="3"/>
            <w:tcBorders>
              <w:top w:val="nil"/>
              <w:left w:val="nil"/>
              <w:bottom w:val="nil"/>
              <w:right w:val="single" w:color="000000" w:sz="4" w:space="0"/>
            </w:tcBorders>
            <w:shd w:val="clear" w:color="auto" w:fill="auto"/>
            <w:vAlign w:val="center"/>
          </w:tcPr>
          <w:p w14:paraId="20049B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增强群众自觉实行计划生育的积极性，稳定适度的低生育水平，提高计划生育家庭发展能力，增强计划生育家庭的凝聚力及成员幸福感。</w:t>
            </w:r>
          </w:p>
        </w:tc>
        <w:tc>
          <w:tcPr>
            <w:tcW w:w="0" w:type="auto"/>
            <w:gridSpan w:val="3"/>
            <w:tcBorders>
              <w:top w:val="nil"/>
              <w:left w:val="nil"/>
              <w:bottom w:val="nil"/>
              <w:right w:val="single" w:color="000000" w:sz="4" w:space="0"/>
            </w:tcBorders>
            <w:shd w:val="clear" w:color="auto" w:fill="auto"/>
            <w:vAlign w:val="center"/>
          </w:tcPr>
          <w:p w14:paraId="61CF01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奖扶特扶资金发放到位，增强计划生育家庭的凝聚力及成员幸福感。</w:t>
            </w:r>
          </w:p>
        </w:tc>
        <w:tc>
          <w:tcPr>
            <w:tcW w:w="0" w:type="auto"/>
            <w:gridSpan w:val="2"/>
            <w:tcBorders>
              <w:top w:val="nil"/>
              <w:left w:val="nil"/>
              <w:bottom w:val="nil"/>
              <w:right w:val="single" w:color="000000" w:sz="4" w:space="0"/>
            </w:tcBorders>
            <w:shd w:val="clear" w:color="auto" w:fill="auto"/>
            <w:vAlign w:val="center"/>
          </w:tcPr>
          <w:p w14:paraId="755546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w:t>
            </w:r>
          </w:p>
        </w:tc>
      </w:tr>
      <w:tr w14:paraId="23823BF7">
        <w:tblPrEx>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C7D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四、年度绩效指标完成情况</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5165B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68EBA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0D8DA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B264A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预期指标值</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9BA8D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实际完成值</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0B38A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A1126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自评得分</w:t>
            </w:r>
          </w:p>
        </w:tc>
      </w:tr>
      <w:tr w14:paraId="24AC4183">
        <w:tblPrEx>
          <w:tblCellMar>
            <w:top w:w="0" w:type="dxa"/>
            <w:left w:w="108" w:type="dxa"/>
            <w:bottom w:w="0" w:type="dxa"/>
            <w:right w:w="108" w:type="dxa"/>
          </w:tblCellMar>
        </w:tblPrEx>
        <w:trPr>
          <w:trHeight w:val="100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03AD35">
            <w:pPr>
              <w:widowControl/>
              <w:jc w:val="left"/>
              <w:rPr>
                <w:rFonts w:ascii="宋体" w:hAnsi="宋体" w:eastAsia="宋体" w:cs="宋体"/>
                <w:color w:val="000000"/>
                <w:kern w:val="0"/>
                <w:sz w:val="18"/>
                <w:szCs w:val="18"/>
              </w:rPr>
            </w:pPr>
          </w:p>
        </w:tc>
        <w:tc>
          <w:tcPr>
            <w:tcW w:w="0" w:type="auto"/>
            <w:vMerge w:val="restart"/>
            <w:tcBorders>
              <w:top w:val="nil"/>
              <w:left w:val="nil"/>
              <w:bottom w:val="nil"/>
              <w:right w:val="single" w:color="000000" w:sz="4" w:space="0"/>
            </w:tcBorders>
            <w:shd w:val="clear" w:color="auto" w:fill="auto"/>
            <w:vAlign w:val="center"/>
          </w:tcPr>
          <w:p w14:paraId="7436E5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产出指标（50）</w:t>
            </w:r>
          </w:p>
        </w:tc>
        <w:tc>
          <w:tcPr>
            <w:tcW w:w="0" w:type="auto"/>
            <w:tcBorders>
              <w:top w:val="nil"/>
              <w:left w:val="nil"/>
              <w:bottom w:val="nil"/>
              <w:right w:val="single" w:color="000000" w:sz="4" w:space="0"/>
            </w:tcBorders>
            <w:shd w:val="clear" w:color="auto" w:fill="auto"/>
            <w:vAlign w:val="center"/>
          </w:tcPr>
          <w:p w14:paraId="7EB7BB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BF6C7F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农村部分计划生育家庭奖励扶助人数</w:t>
            </w:r>
          </w:p>
        </w:tc>
        <w:tc>
          <w:tcPr>
            <w:tcW w:w="0" w:type="auto"/>
            <w:tcBorders>
              <w:top w:val="nil"/>
              <w:left w:val="nil"/>
              <w:bottom w:val="single" w:color="000000" w:sz="4" w:space="0"/>
              <w:right w:val="single" w:color="000000" w:sz="4" w:space="0"/>
            </w:tcBorders>
            <w:shd w:val="clear" w:color="auto" w:fill="auto"/>
            <w:vAlign w:val="center"/>
          </w:tcPr>
          <w:p w14:paraId="2B372F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≥30000人</w:t>
            </w:r>
          </w:p>
        </w:tc>
        <w:tc>
          <w:tcPr>
            <w:tcW w:w="0" w:type="auto"/>
            <w:tcBorders>
              <w:top w:val="nil"/>
              <w:left w:val="nil"/>
              <w:bottom w:val="single" w:color="000000" w:sz="4" w:space="0"/>
              <w:right w:val="single" w:color="000000" w:sz="4" w:space="0"/>
            </w:tcBorders>
            <w:shd w:val="clear" w:color="auto" w:fill="auto"/>
            <w:vAlign w:val="center"/>
          </w:tcPr>
          <w:p w14:paraId="70A36D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30261人</w:t>
            </w:r>
          </w:p>
        </w:tc>
        <w:tc>
          <w:tcPr>
            <w:tcW w:w="0" w:type="auto"/>
            <w:tcBorders>
              <w:top w:val="nil"/>
              <w:left w:val="nil"/>
              <w:bottom w:val="single" w:color="000000" w:sz="4" w:space="0"/>
              <w:right w:val="single" w:color="000000" w:sz="4" w:space="0"/>
            </w:tcBorders>
            <w:shd w:val="clear" w:color="auto" w:fill="auto"/>
            <w:vAlign w:val="center"/>
          </w:tcPr>
          <w:p w14:paraId="113478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0" w:type="auto"/>
            <w:tcBorders>
              <w:top w:val="nil"/>
              <w:left w:val="nil"/>
              <w:bottom w:val="single" w:color="000000" w:sz="4" w:space="0"/>
              <w:right w:val="single" w:color="000000" w:sz="4" w:space="0"/>
            </w:tcBorders>
            <w:shd w:val="clear" w:color="auto" w:fill="auto"/>
            <w:vAlign w:val="center"/>
          </w:tcPr>
          <w:p w14:paraId="22FEA2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r>
      <w:tr w14:paraId="6DB297AC">
        <w:tblPrEx>
          <w:tblCellMar>
            <w:top w:w="0" w:type="dxa"/>
            <w:left w:w="108" w:type="dxa"/>
            <w:bottom w:w="0" w:type="dxa"/>
            <w:right w:w="108" w:type="dxa"/>
          </w:tblCellMar>
        </w:tblPrEx>
        <w:trPr>
          <w:trHeight w:val="103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393153">
            <w:pPr>
              <w:widowControl/>
              <w:jc w:val="left"/>
              <w:rPr>
                <w:rFonts w:ascii="宋体" w:hAnsi="宋体" w:eastAsia="宋体" w:cs="宋体"/>
                <w:color w:val="000000"/>
                <w:kern w:val="0"/>
                <w:sz w:val="18"/>
                <w:szCs w:val="18"/>
              </w:rPr>
            </w:pPr>
          </w:p>
        </w:tc>
        <w:tc>
          <w:tcPr>
            <w:tcW w:w="0" w:type="auto"/>
            <w:vMerge w:val="continue"/>
            <w:tcBorders>
              <w:top w:val="nil"/>
              <w:left w:val="nil"/>
              <w:bottom w:val="nil"/>
              <w:right w:val="single" w:color="000000" w:sz="4" w:space="0"/>
            </w:tcBorders>
            <w:vAlign w:val="center"/>
          </w:tcPr>
          <w:p w14:paraId="7B2C2C36">
            <w:pPr>
              <w:widowControl/>
              <w:jc w:val="left"/>
              <w:rPr>
                <w:rFonts w:ascii="宋体" w:hAnsi="宋体" w:eastAsia="宋体" w:cs="宋体"/>
                <w:color w:val="000000"/>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EEE2A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62F409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农村部分计划生育家庭奖励扶助政策覆盖率</w:t>
            </w:r>
          </w:p>
        </w:tc>
        <w:tc>
          <w:tcPr>
            <w:tcW w:w="0" w:type="auto"/>
            <w:tcBorders>
              <w:top w:val="nil"/>
              <w:left w:val="nil"/>
              <w:bottom w:val="single" w:color="000000" w:sz="4" w:space="0"/>
              <w:right w:val="single" w:color="000000" w:sz="4" w:space="0"/>
            </w:tcBorders>
            <w:shd w:val="clear" w:color="auto" w:fill="auto"/>
            <w:vAlign w:val="center"/>
          </w:tcPr>
          <w:p w14:paraId="2A15FABF">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106573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2A3B8449">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15</w:t>
            </w:r>
          </w:p>
        </w:tc>
        <w:tc>
          <w:tcPr>
            <w:tcW w:w="0" w:type="auto"/>
            <w:tcBorders>
              <w:top w:val="nil"/>
              <w:left w:val="nil"/>
              <w:bottom w:val="single" w:color="000000" w:sz="4" w:space="0"/>
              <w:right w:val="single" w:color="000000" w:sz="4" w:space="0"/>
            </w:tcBorders>
            <w:shd w:val="clear" w:color="auto" w:fill="auto"/>
            <w:vAlign w:val="center"/>
          </w:tcPr>
          <w:p w14:paraId="751FF485">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15</w:t>
            </w:r>
          </w:p>
        </w:tc>
      </w:tr>
      <w:tr w14:paraId="48FD5FF3">
        <w:tblPrEx>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272110">
            <w:pPr>
              <w:widowControl/>
              <w:jc w:val="left"/>
              <w:rPr>
                <w:rFonts w:ascii="宋体" w:hAnsi="宋体" w:eastAsia="宋体" w:cs="宋体"/>
                <w:color w:val="000000"/>
                <w:kern w:val="0"/>
                <w:sz w:val="18"/>
                <w:szCs w:val="18"/>
              </w:rPr>
            </w:pPr>
          </w:p>
        </w:tc>
        <w:tc>
          <w:tcPr>
            <w:tcW w:w="0" w:type="auto"/>
            <w:vMerge w:val="continue"/>
            <w:tcBorders>
              <w:top w:val="nil"/>
              <w:left w:val="nil"/>
              <w:bottom w:val="nil"/>
              <w:right w:val="single" w:color="000000" w:sz="4" w:space="0"/>
            </w:tcBorders>
            <w:vAlign w:val="center"/>
          </w:tcPr>
          <w:p w14:paraId="4E4482EB">
            <w:pPr>
              <w:widowControl/>
              <w:jc w:val="left"/>
              <w:rPr>
                <w:rFonts w:ascii="宋体" w:hAnsi="宋体" w:eastAsia="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46500C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E7F05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资金在规定时间内下达的及时性</w:t>
            </w:r>
          </w:p>
        </w:tc>
        <w:tc>
          <w:tcPr>
            <w:tcW w:w="0" w:type="auto"/>
            <w:tcBorders>
              <w:top w:val="nil"/>
              <w:left w:val="nil"/>
              <w:bottom w:val="single" w:color="000000" w:sz="4" w:space="0"/>
              <w:right w:val="single" w:color="000000" w:sz="4" w:space="0"/>
            </w:tcBorders>
            <w:shd w:val="clear" w:color="auto" w:fill="auto"/>
            <w:vAlign w:val="center"/>
          </w:tcPr>
          <w:p w14:paraId="07236F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0" w:type="auto"/>
            <w:tcBorders>
              <w:top w:val="nil"/>
              <w:left w:val="nil"/>
              <w:bottom w:val="single" w:color="000000" w:sz="4" w:space="0"/>
              <w:right w:val="single" w:color="000000" w:sz="4" w:space="0"/>
            </w:tcBorders>
            <w:shd w:val="clear" w:color="auto" w:fill="auto"/>
            <w:vAlign w:val="center"/>
          </w:tcPr>
          <w:p w14:paraId="2A4687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0" w:type="auto"/>
            <w:tcBorders>
              <w:top w:val="nil"/>
              <w:left w:val="nil"/>
              <w:bottom w:val="single" w:color="000000" w:sz="4" w:space="0"/>
              <w:right w:val="single" w:color="000000" w:sz="4" w:space="0"/>
            </w:tcBorders>
            <w:shd w:val="clear" w:color="auto" w:fill="auto"/>
            <w:vAlign w:val="center"/>
          </w:tcPr>
          <w:p w14:paraId="5822DE70">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10</w:t>
            </w:r>
          </w:p>
        </w:tc>
        <w:tc>
          <w:tcPr>
            <w:tcW w:w="0" w:type="auto"/>
            <w:tcBorders>
              <w:top w:val="nil"/>
              <w:left w:val="nil"/>
              <w:bottom w:val="single" w:color="000000" w:sz="4" w:space="0"/>
              <w:right w:val="single" w:color="000000" w:sz="4" w:space="0"/>
            </w:tcBorders>
            <w:shd w:val="clear" w:color="auto" w:fill="auto"/>
            <w:vAlign w:val="center"/>
          </w:tcPr>
          <w:p w14:paraId="33D329A5">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10</w:t>
            </w:r>
          </w:p>
        </w:tc>
      </w:tr>
      <w:tr w14:paraId="55C4E4AA">
        <w:tblPrEx>
          <w:tblCellMar>
            <w:top w:w="0" w:type="dxa"/>
            <w:left w:w="108" w:type="dxa"/>
            <w:bottom w:w="0" w:type="dxa"/>
            <w:right w:w="108" w:type="dxa"/>
          </w:tblCellMar>
        </w:tblPrEx>
        <w:trPr>
          <w:trHeight w:val="121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8D5CC0">
            <w:pPr>
              <w:widowControl/>
              <w:jc w:val="left"/>
              <w:rPr>
                <w:rFonts w:ascii="宋体" w:hAnsi="宋体" w:eastAsia="宋体" w:cs="宋体"/>
                <w:color w:val="000000"/>
                <w:kern w:val="0"/>
                <w:sz w:val="18"/>
                <w:szCs w:val="18"/>
              </w:rPr>
            </w:pPr>
          </w:p>
        </w:tc>
        <w:tc>
          <w:tcPr>
            <w:tcW w:w="0" w:type="auto"/>
            <w:vMerge w:val="continue"/>
            <w:tcBorders>
              <w:top w:val="nil"/>
              <w:left w:val="nil"/>
              <w:bottom w:val="nil"/>
              <w:right w:val="single" w:color="000000" w:sz="4" w:space="0"/>
            </w:tcBorders>
            <w:vAlign w:val="center"/>
          </w:tcPr>
          <w:p w14:paraId="5C504A78">
            <w:pPr>
              <w:widowControl/>
              <w:jc w:val="left"/>
              <w:rPr>
                <w:rFonts w:ascii="宋体" w:hAnsi="宋体" w:eastAsia="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21DCB7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14AA0D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农村部分计划生育家庭奖励扶助金按相关文件要求执行支付</w:t>
            </w:r>
          </w:p>
        </w:tc>
        <w:tc>
          <w:tcPr>
            <w:tcW w:w="0" w:type="auto"/>
            <w:tcBorders>
              <w:top w:val="nil"/>
              <w:left w:val="nil"/>
              <w:bottom w:val="single" w:color="000000" w:sz="4" w:space="0"/>
              <w:right w:val="single" w:color="000000" w:sz="4" w:space="0"/>
            </w:tcBorders>
            <w:shd w:val="clear" w:color="auto" w:fill="auto"/>
            <w:vAlign w:val="center"/>
          </w:tcPr>
          <w:p w14:paraId="31A4BA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r>
              <w:rPr>
                <w:rFonts w:ascii="Calibri" w:hAnsi="Calibri" w:eastAsia="宋体" w:cs="宋体"/>
                <w:color w:val="000000"/>
                <w:kern w:val="0"/>
                <w:sz w:val="18"/>
                <w:szCs w:val="18"/>
              </w:rPr>
              <w:t>/</w:t>
            </w:r>
            <w:r>
              <w:rPr>
                <w:rFonts w:hint="eastAsia" w:ascii="宋体" w:hAnsi="宋体" w:eastAsia="宋体" w:cs="宋体"/>
                <w:color w:val="000000"/>
                <w:kern w:val="0"/>
                <w:sz w:val="18"/>
                <w:szCs w:val="18"/>
              </w:rPr>
              <w:t>否</w:t>
            </w:r>
          </w:p>
        </w:tc>
        <w:tc>
          <w:tcPr>
            <w:tcW w:w="0" w:type="auto"/>
            <w:tcBorders>
              <w:top w:val="nil"/>
              <w:left w:val="nil"/>
              <w:bottom w:val="single" w:color="000000" w:sz="4" w:space="0"/>
              <w:right w:val="single" w:color="000000" w:sz="4" w:space="0"/>
            </w:tcBorders>
            <w:shd w:val="clear" w:color="auto" w:fill="auto"/>
            <w:vAlign w:val="center"/>
          </w:tcPr>
          <w:p w14:paraId="448F70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0" w:type="auto"/>
            <w:tcBorders>
              <w:top w:val="nil"/>
              <w:left w:val="nil"/>
              <w:bottom w:val="single" w:color="000000" w:sz="4" w:space="0"/>
              <w:right w:val="single" w:color="000000" w:sz="4" w:space="0"/>
            </w:tcBorders>
            <w:shd w:val="clear" w:color="auto" w:fill="auto"/>
            <w:vAlign w:val="center"/>
          </w:tcPr>
          <w:p w14:paraId="297AA96D">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10</w:t>
            </w:r>
          </w:p>
        </w:tc>
        <w:tc>
          <w:tcPr>
            <w:tcW w:w="0" w:type="auto"/>
            <w:tcBorders>
              <w:top w:val="nil"/>
              <w:left w:val="nil"/>
              <w:bottom w:val="single" w:color="000000" w:sz="4" w:space="0"/>
              <w:right w:val="single" w:color="000000" w:sz="4" w:space="0"/>
            </w:tcBorders>
            <w:shd w:val="clear" w:color="auto" w:fill="auto"/>
            <w:vAlign w:val="center"/>
          </w:tcPr>
          <w:p w14:paraId="40154680">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10</w:t>
            </w:r>
          </w:p>
        </w:tc>
      </w:tr>
      <w:tr w14:paraId="75B92128">
        <w:tblPrEx>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827A9D">
            <w:pPr>
              <w:widowControl/>
              <w:jc w:val="left"/>
              <w:rPr>
                <w:rFonts w:ascii="宋体" w:hAnsi="宋体" w:eastAsia="宋体" w:cs="宋体"/>
                <w:color w:val="000000"/>
                <w:kern w:val="0"/>
                <w:sz w:val="18"/>
                <w:szCs w:val="18"/>
              </w:rPr>
            </w:pPr>
          </w:p>
        </w:tc>
        <w:tc>
          <w:tcPr>
            <w:tcW w:w="0" w:type="auto"/>
            <w:vMerge w:val="restart"/>
            <w:tcBorders>
              <w:top w:val="single" w:color="000000" w:sz="4" w:space="0"/>
              <w:left w:val="nil"/>
              <w:bottom w:val="nil"/>
              <w:right w:val="single" w:color="000000" w:sz="4" w:space="0"/>
            </w:tcBorders>
            <w:shd w:val="clear" w:color="auto" w:fill="auto"/>
            <w:vAlign w:val="center"/>
          </w:tcPr>
          <w:p w14:paraId="4B8012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效益指标（30）</w:t>
            </w:r>
          </w:p>
        </w:tc>
        <w:tc>
          <w:tcPr>
            <w:tcW w:w="0" w:type="auto"/>
            <w:tcBorders>
              <w:top w:val="nil"/>
              <w:left w:val="nil"/>
              <w:bottom w:val="single" w:color="000000" w:sz="4" w:space="0"/>
              <w:right w:val="single" w:color="000000" w:sz="4" w:space="0"/>
            </w:tcBorders>
            <w:shd w:val="clear" w:color="auto" w:fill="auto"/>
            <w:vAlign w:val="center"/>
          </w:tcPr>
          <w:p w14:paraId="16E3B3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E6247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增加奖扶家庭人员的经济收入</w:t>
            </w:r>
          </w:p>
        </w:tc>
        <w:tc>
          <w:tcPr>
            <w:tcW w:w="0" w:type="auto"/>
            <w:tcBorders>
              <w:top w:val="nil"/>
              <w:left w:val="nil"/>
              <w:bottom w:val="single" w:color="000000" w:sz="4" w:space="0"/>
              <w:right w:val="single" w:color="000000" w:sz="4" w:space="0"/>
            </w:tcBorders>
            <w:shd w:val="clear" w:color="auto" w:fill="auto"/>
            <w:vAlign w:val="center"/>
          </w:tcPr>
          <w:p w14:paraId="5D7D41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效果明显</w:t>
            </w:r>
          </w:p>
        </w:tc>
        <w:tc>
          <w:tcPr>
            <w:tcW w:w="0" w:type="auto"/>
            <w:tcBorders>
              <w:top w:val="nil"/>
              <w:left w:val="nil"/>
              <w:bottom w:val="single" w:color="000000" w:sz="4" w:space="0"/>
              <w:right w:val="single" w:color="000000" w:sz="4" w:space="0"/>
            </w:tcBorders>
            <w:shd w:val="clear" w:color="auto" w:fill="auto"/>
            <w:vAlign w:val="center"/>
          </w:tcPr>
          <w:p w14:paraId="459067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效果明显</w:t>
            </w:r>
          </w:p>
        </w:tc>
        <w:tc>
          <w:tcPr>
            <w:tcW w:w="0" w:type="auto"/>
            <w:tcBorders>
              <w:top w:val="nil"/>
              <w:left w:val="nil"/>
              <w:bottom w:val="single" w:color="000000" w:sz="4" w:space="0"/>
              <w:right w:val="single" w:color="000000" w:sz="4" w:space="0"/>
            </w:tcBorders>
            <w:shd w:val="clear" w:color="auto" w:fill="auto"/>
            <w:vAlign w:val="center"/>
          </w:tcPr>
          <w:p w14:paraId="3D297117">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8</w:t>
            </w:r>
          </w:p>
        </w:tc>
        <w:tc>
          <w:tcPr>
            <w:tcW w:w="0" w:type="auto"/>
            <w:tcBorders>
              <w:top w:val="nil"/>
              <w:left w:val="nil"/>
              <w:bottom w:val="single" w:color="000000" w:sz="4" w:space="0"/>
              <w:right w:val="single" w:color="000000" w:sz="4" w:space="0"/>
            </w:tcBorders>
            <w:shd w:val="clear" w:color="auto" w:fill="auto"/>
            <w:vAlign w:val="center"/>
          </w:tcPr>
          <w:p w14:paraId="6B58746C">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8</w:t>
            </w:r>
          </w:p>
        </w:tc>
      </w:tr>
      <w:tr w14:paraId="1BC29C9A">
        <w:tblPrEx>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496944">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nil"/>
              <w:bottom w:val="nil"/>
              <w:right w:val="single" w:color="000000" w:sz="4" w:space="0"/>
            </w:tcBorders>
            <w:vAlign w:val="center"/>
          </w:tcPr>
          <w:p w14:paraId="3012DA6A">
            <w:pPr>
              <w:widowControl/>
              <w:jc w:val="left"/>
              <w:rPr>
                <w:rFonts w:ascii="宋体" w:hAnsi="宋体" w:eastAsia="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504DDA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ED8B9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人口与资源环境协调发展</w:t>
            </w:r>
          </w:p>
        </w:tc>
        <w:tc>
          <w:tcPr>
            <w:tcW w:w="0" w:type="auto"/>
            <w:tcBorders>
              <w:top w:val="nil"/>
              <w:left w:val="nil"/>
              <w:bottom w:val="single" w:color="000000" w:sz="4" w:space="0"/>
              <w:right w:val="single" w:color="000000" w:sz="4" w:space="0"/>
            </w:tcBorders>
            <w:shd w:val="clear" w:color="auto" w:fill="auto"/>
            <w:vAlign w:val="center"/>
          </w:tcPr>
          <w:p w14:paraId="1C04FD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效果明显</w:t>
            </w:r>
          </w:p>
        </w:tc>
        <w:tc>
          <w:tcPr>
            <w:tcW w:w="0" w:type="auto"/>
            <w:tcBorders>
              <w:top w:val="nil"/>
              <w:left w:val="nil"/>
              <w:bottom w:val="single" w:color="000000" w:sz="4" w:space="0"/>
              <w:right w:val="single" w:color="000000" w:sz="4" w:space="0"/>
            </w:tcBorders>
            <w:shd w:val="clear" w:color="auto" w:fill="auto"/>
            <w:vAlign w:val="center"/>
          </w:tcPr>
          <w:p w14:paraId="108D10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效果明显</w:t>
            </w:r>
          </w:p>
        </w:tc>
        <w:tc>
          <w:tcPr>
            <w:tcW w:w="0" w:type="auto"/>
            <w:tcBorders>
              <w:top w:val="nil"/>
              <w:left w:val="nil"/>
              <w:bottom w:val="single" w:color="000000" w:sz="4" w:space="0"/>
              <w:right w:val="single" w:color="000000" w:sz="4" w:space="0"/>
            </w:tcBorders>
            <w:shd w:val="clear" w:color="auto" w:fill="auto"/>
            <w:vAlign w:val="center"/>
          </w:tcPr>
          <w:p w14:paraId="4D576D00">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8</w:t>
            </w:r>
          </w:p>
        </w:tc>
        <w:tc>
          <w:tcPr>
            <w:tcW w:w="0" w:type="auto"/>
            <w:tcBorders>
              <w:top w:val="nil"/>
              <w:left w:val="nil"/>
              <w:bottom w:val="single" w:color="000000" w:sz="4" w:space="0"/>
              <w:right w:val="single" w:color="000000" w:sz="4" w:space="0"/>
            </w:tcBorders>
            <w:shd w:val="clear" w:color="auto" w:fill="auto"/>
            <w:vAlign w:val="center"/>
          </w:tcPr>
          <w:p w14:paraId="55E1F6BF">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8</w:t>
            </w:r>
          </w:p>
        </w:tc>
      </w:tr>
      <w:tr w14:paraId="73C2EBDD">
        <w:tblPrEx>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8AC860">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nil"/>
              <w:bottom w:val="nil"/>
              <w:right w:val="single" w:color="000000" w:sz="4" w:space="0"/>
            </w:tcBorders>
            <w:vAlign w:val="center"/>
          </w:tcPr>
          <w:p w14:paraId="71A68446">
            <w:pPr>
              <w:widowControl/>
              <w:jc w:val="left"/>
              <w:rPr>
                <w:rFonts w:ascii="宋体" w:hAnsi="宋体" w:eastAsia="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776D97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生态效益指标</w:t>
            </w:r>
          </w:p>
        </w:tc>
        <w:tc>
          <w:tcPr>
            <w:tcW w:w="0" w:type="auto"/>
            <w:gridSpan w:val="2"/>
            <w:tcBorders>
              <w:top w:val="nil"/>
              <w:left w:val="nil"/>
              <w:bottom w:val="single" w:color="000000" w:sz="4" w:space="0"/>
              <w:right w:val="nil"/>
            </w:tcBorders>
            <w:shd w:val="clear" w:color="auto" w:fill="auto"/>
            <w:vAlign w:val="center"/>
          </w:tcPr>
          <w:p w14:paraId="02FDAA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绿色办公无污染</w:t>
            </w:r>
          </w:p>
        </w:tc>
        <w:tc>
          <w:tcPr>
            <w:tcW w:w="0" w:type="auto"/>
            <w:tcBorders>
              <w:top w:val="nil"/>
              <w:left w:val="single" w:color="auto" w:sz="4" w:space="0"/>
              <w:bottom w:val="single" w:color="auto" w:sz="4" w:space="0"/>
              <w:right w:val="nil"/>
            </w:tcBorders>
            <w:shd w:val="clear" w:color="auto" w:fill="auto"/>
            <w:noWrap/>
            <w:vAlign w:val="center"/>
          </w:tcPr>
          <w:p w14:paraId="41E7BBEE">
            <w:pPr>
              <w:widowControl/>
              <w:jc w:val="center"/>
              <w:rPr>
                <w:rFonts w:ascii="宋体" w:hAnsi="宋体" w:eastAsia="宋体" w:cs="宋体"/>
                <w:kern w:val="0"/>
                <w:sz w:val="18"/>
                <w:szCs w:val="18"/>
              </w:rPr>
            </w:pPr>
            <w:r>
              <w:rPr>
                <w:rFonts w:hint="eastAsia" w:ascii="宋体" w:hAnsi="宋体" w:eastAsia="宋体" w:cs="宋体"/>
                <w:kern w:val="0"/>
                <w:sz w:val="18"/>
                <w:szCs w:val="18"/>
              </w:rPr>
              <w:t>是/否</w:t>
            </w:r>
          </w:p>
        </w:tc>
        <w:tc>
          <w:tcPr>
            <w:tcW w:w="0" w:type="auto"/>
            <w:tcBorders>
              <w:top w:val="nil"/>
              <w:left w:val="single" w:color="auto" w:sz="4" w:space="0"/>
              <w:bottom w:val="single" w:color="auto" w:sz="4" w:space="0"/>
              <w:right w:val="single" w:color="auto" w:sz="4" w:space="0"/>
            </w:tcBorders>
            <w:shd w:val="clear" w:color="auto" w:fill="auto"/>
            <w:vAlign w:val="center"/>
          </w:tcPr>
          <w:p w14:paraId="7C0FEF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3B3C8F05">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8</w:t>
            </w:r>
          </w:p>
        </w:tc>
        <w:tc>
          <w:tcPr>
            <w:tcW w:w="0" w:type="auto"/>
            <w:tcBorders>
              <w:top w:val="nil"/>
              <w:left w:val="nil"/>
              <w:bottom w:val="single" w:color="000000" w:sz="4" w:space="0"/>
              <w:right w:val="single" w:color="000000" w:sz="4" w:space="0"/>
            </w:tcBorders>
            <w:shd w:val="clear" w:color="auto" w:fill="auto"/>
            <w:vAlign w:val="center"/>
          </w:tcPr>
          <w:p w14:paraId="51FA2215">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8</w:t>
            </w:r>
          </w:p>
        </w:tc>
      </w:tr>
      <w:tr w14:paraId="1FA0F39B">
        <w:tblPrEx>
          <w:tblCellMar>
            <w:top w:w="0" w:type="dxa"/>
            <w:left w:w="108" w:type="dxa"/>
            <w:bottom w:w="0" w:type="dxa"/>
            <w:right w:w="108" w:type="dxa"/>
          </w:tblCellMar>
        </w:tblPrEx>
        <w:trPr>
          <w:trHeight w:val="100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8A2A29">
            <w:pPr>
              <w:widowControl/>
              <w:jc w:val="left"/>
              <w:rPr>
                <w:rFonts w:ascii="宋体" w:hAnsi="宋体" w:eastAsia="宋体" w:cs="宋体"/>
                <w:color w:val="000000"/>
                <w:kern w:val="0"/>
                <w:sz w:val="18"/>
                <w:szCs w:val="18"/>
              </w:rPr>
            </w:pPr>
          </w:p>
        </w:tc>
        <w:tc>
          <w:tcPr>
            <w:tcW w:w="0" w:type="auto"/>
            <w:vMerge w:val="continue"/>
            <w:tcBorders>
              <w:top w:val="single" w:color="000000" w:sz="4" w:space="0"/>
              <w:left w:val="nil"/>
              <w:bottom w:val="nil"/>
              <w:right w:val="single" w:color="000000" w:sz="4" w:space="0"/>
            </w:tcBorders>
            <w:vAlign w:val="center"/>
          </w:tcPr>
          <w:p w14:paraId="295C8944">
            <w:pPr>
              <w:widowControl/>
              <w:jc w:val="left"/>
              <w:rPr>
                <w:rFonts w:ascii="宋体" w:hAnsi="宋体" w:eastAsia="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770E5B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749825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计划生育家庭奖扶县级配套项目持续期限</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22B1ACF">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w:t>
            </w:r>
            <w:r>
              <w:rPr>
                <w:rFonts w:hint="eastAsia" w:ascii="宋体" w:hAnsi="宋体" w:eastAsia="宋体" w:cs="宋体"/>
                <w:color w:val="000000"/>
                <w:kern w:val="0"/>
                <w:sz w:val="18"/>
                <w:szCs w:val="18"/>
              </w:rPr>
              <w:t>年</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9891F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1年</w:t>
            </w:r>
          </w:p>
        </w:tc>
        <w:tc>
          <w:tcPr>
            <w:tcW w:w="0" w:type="auto"/>
            <w:tcBorders>
              <w:top w:val="nil"/>
              <w:left w:val="nil"/>
              <w:bottom w:val="single" w:color="000000" w:sz="4" w:space="0"/>
              <w:right w:val="single" w:color="000000" w:sz="4" w:space="0"/>
            </w:tcBorders>
            <w:shd w:val="clear" w:color="auto" w:fill="auto"/>
            <w:vAlign w:val="center"/>
          </w:tcPr>
          <w:p w14:paraId="001F76E6">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6</w:t>
            </w:r>
          </w:p>
        </w:tc>
        <w:tc>
          <w:tcPr>
            <w:tcW w:w="0" w:type="auto"/>
            <w:tcBorders>
              <w:top w:val="nil"/>
              <w:left w:val="nil"/>
              <w:bottom w:val="single" w:color="000000" w:sz="4" w:space="0"/>
              <w:right w:val="single" w:color="000000" w:sz="4" w:space="0"/>
            </w:tcBorders>
            <w:shd w:val="clear" w:color="auto" w:fill="auto"/>
            <w:vAlign w:val="center"/>
          </w:tcPr>
          <w:p w14:paraId="38B93488">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5</w:t>
            </w:r>
          </w:p>
        </w:tc>
      </w:tr>
      <w:tr w14:paraId="3C63863D">
        <w:tblPrEx>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E36E07">
            <w:pPr>
              <w:widowControl/>
              <w:jc w:val="left"/>
              <w:rPr>
                <w:rFonts w:ascii="宋体" w:hAnsi="宋体" w:eastAsia="宋体" w:cs="宋体"/>
                <w:color w:val="000000"/>
                <w:kern w:val="0"/>
                <w:sz w:val="18"/>
                <w:szCs w:val="18"/>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DBE58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满意度指标（10）</w:t>
            </w:r>
          </w:p>
        </w:tc>
        <w:tc>
          <w:tcPr>
            <w:tcW w:w="0" w:type="auto"/>
            <w:tcBorders>
              <w:top w:val="nil"/>
              <w:left w:val="nil"/>
              <w:bottom w:val="single" w:color="000000" w:sz="4" w:space="0"/>
              <w:right w:val="single" w:color="000000" w:sz="4" w:space="0"/>
            </w:tcBorders>
            <w:shd w:val="clear" w:color="auto" w:fill="auto"/>
            <w:vAlign w:val="center"/>
          </w:tcPr>
          <w:p w14:paraId="3AE03B5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4AE34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奖励扶助对象满意度</w:t>
            </w:r>
          </w:p>
        </w:tc>
        <w:tc>
          <w:tcPr>
            <w:tcW w:w="0" w:type="auto"/>
            <w:tcBorders>
              <w:top w:val="nil"/>
              <w:left w:val="nil"/>
              <w:bottom w:val="single" w:color="000000" w:sz="4" w:space="0"/>
              <w:right w:val="single" w:color="000000" w:sz="4" w:space="0"/>
            </w:tcBorders>
            <w:shd w:val="clear" w:color="auto" w:fill="auto"/>
            <w:vAlign w:val="center"/>
          </w:tcPr>
          <w:p w14:paraId="6F4D7B75">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90%</w:t>
            </w:r>
          </w:p>
        </w:tc>
        <w:tc>
          <w:tcPr>
            <w:tcW w:w="0" w:type="auto"/>
            <w:tcBorders>
              <w:top w:val="nil"/>
              <w:left w:val="nil"/>
              <w:bottom w:val="single" w:color="000000" w:sz="4" w:space="0"/>
              <w:right w:val="single" w:color="000000" w:sz="4" w:space="0"/>
            </w:tcBorders>
            <w:shd w:val="clear" w:color="auto" w:fill="auto"/>
            <w:vAlign w:val="center"/>
          </w:tcPr>
          <w:p w14:paraId="3BA648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07C36ABB">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10</w:t>
            </w:r>
          </w:p>
        </w:tc>
        <w:tc>
          <w:tcPr>
            <w:tcW w:w="0" w:type="auto"/>
            <w:tcBorders>
              <w:top w:val="nil"/>
              <w:left w:val="nil"/>
              <w:bottom w:val="single" w:color="000000" w:sz="4" w:space="0"/>
              <w:right w:val="single" w:color="000000" w:sz="4" w:space="0"/>
            </w:tcBorders>
            <w:shd w:val="clear" w:color="auto" w:fill="auto"/>
            <w:vAlign w:val="center"/>
          </w:tcPr>
          <w:p w14:paraId="7D26A197">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10</w:t>
            </w:r>
          </w:p>
        </w:tc>
      </w:tr>
      <w:tr w14:paraId="6E168EDD">
        <w:tblPrEx>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E719B2">
            <w:pPr>
              <w:widowControl/>
              <w:jc w:val="left"/>
              <w:rPr>
                <w:rFonts w:ascii="宋体" w:hAnsi="宋体" w:eastAsia="宋体" w:cs="宋体"/>
                <w:color w:val="000000"/>
                <w:kern w:val="0"/>
                <w:sz w:val="18"/>
                <w:szCs w:val="18"/>
              </w:rPr>
            </w:pPr>
          </w:p>
        </w:tc>
        <w:tc>
          <w:tcPr>
            <w:tcW w:w="0" w:type="auto"/>
            <w:tcBorders>
              <w:top w:val="single" w:color="auto" w:sz="4" w:space="0"/>
              <w:left w:val="nil"/>
              <w:bottom w:val="nil"/>
              <w:right w:val="single" w:color="auto" w:sz="4" w:space="0"/>
            </w:tcBorders>
            <w:shd w:val="clear" w:color="auto" w:fill="auto"/>
            <w:vAlign w:val="center"/>
          </w:tcPr>
          <w:p w14:paraId="206BE4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预算执行率（10）</w:t>
            </w:r>
          </w:p>
        </w:tc>
        <w:tc>
          <w:tcPr>
            <w:tcW w:w="0" w:type="auto"/>
            <w:tcBorders>
              <w:top w:val="single" w:color="auto" w:sz="4" w:space="0"/>
              <w:left w:val="nil"/>
              <w:bottom w:val="nil"/>
              <w:right w:val="single" w:color="auto" w:sz="4" w:space="0"/>
            </w:tcBorders>
            <w:shd w:val="clear" w:color="auto" w:fill="auto"/>
            <w:vAlign w:val="center"/>
          </w:tcPr>
          <w:p w14:paraId="0F471AD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0" w:type="auto"/>
            <w:gridSpan w:val="2"/>
            <w:tcBorders>
              <w:top w:val="single" w:color="auto" w:sz="4" w:space="0"/>
              <w:left w:val="nil"/>
              <w:bottom w:val="nil"/>
              <w:right w:val="single" w:color="000000" w:sz="4" w:space="0"/>
            </w:tcBorders>
            <w:shd w:val="clear" w:color="auto" w:fill="auto"/>
            <w:vAlign w:val="center"/>
          </w:tcPr>
          <w:p w14:paraId="6663D3E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100%完成</w:t>
            </w:r>
          </w:p>
        </w:tc>
        <w:tc>
          <w:tcPr>
            <w:tcW w:w="0" w:type="auto"/>
            <w:tcBorders>
              <w:top w:val="single" w:color="auto" w:sz="4" w:space="0"/>
              <w:left w:val="nil"/>
              <w:bottom w:val="nil"/>
              <w:right w:val="single" w:color="auto" w:sz="4" w:space="0"/>
            </w:tcBorders>
            <w:shd w:val="clear" w:color="auto" w:fill="auto"/>
            <w:vAlign w:val="center"/>
          </w:tcPr>
          <w:p w14:paraId="5A621862">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100%</w:t>
            </w:r>
          </w:p>
        </w:tc>
        <w:tc>
          <w:tcPr>
            <w:tcW w:w="0" w:type="auto"/>
            <w:tcBorders>
              <w:top w:val="single" w:color="auto" w:sz="4" w:space="0"/>
              <w:left w:val="nil"/>
              <w:bottom w:val="nil"/>
              <w:right w:val="single" w:color="auto" w:sz="4" w:space="0"/>
            </w:tcBorders>
            <w:shd w:val="clear" w:color="auto" w:fill="auto"/>
            <w:vAlign w:val="center"/>
          </w:tcPr>
          <w:p w14:paraId="06D152B1">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100%</w:t>
            </w:r>
          </w:p>
        </w:tc>
        <w:tc>
          <w:tcPr>
            <w:tcW w:w="0" w:type="auto"/>
            <w:tcBorders>
              <w:top w:val="single" w:color="auto" w:sz="4" w:space="0"/>
              <w:left w:val="nil"/>
              <w:bottom w:val="nil"/>
              <w:right w:val="single" w:color="auto" w:sz="4" w:space="0"/>
            </w:tcBorders>
            <w:shd w:val="clear" w:color="auto" w:fill="auto"/>
            <w:vAlign w:val="center"/>
          </w:tcPr>
          <w:p w14:paraId="46B1D645">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10</w:t>
            </w:r>
          </w:p>
        </w:tc>
        <w:tc>
          <w:tcPr>
            <w:tcW w:w="0" w:type="auto"/>
            <w:tcBorders>
              <w:top w:val="single" w:color="auto" w:sz="4" w:space="0"/>
              <w:left w:val="nil"/>
              <w:bottom w:val="single" w:color="auto" w:sz="4" w:space="0"/>
              <w:right w:val="single" w:color="auto" w:sz="4" w:space="0"/>
            </w:tcBorders>
            <w:shd w:val="clear" w:color="auto" w:fill="auto"/>
            <w:vAlign w:val="center"/>
          </w:tcPr>
          <w:p w14:paraId="5B25529B">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10</w:t>
            </w:r>
          </w:p>
        </w:tc>
      </w:tr>
      <w:tr w14:paraId="5A09A064">
        <w:tblPrEx>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D3360E">
            <w:pPr>
              <w:widowControl/>
              <w:jc w:val="left"/>
              <w:rPr>
                <w:rFonts w:ascii="宋体" w:hAnsi="宋体" w:eastAsia="宋体" w:cs="宋体"/>
                <w:color w:val="000000"/>
                <w:kern w:val="0"/>
                <w:sz w:val="18"/>
                <w:szCs w:val="18"/>
              </w:rPr>
            </w:pPr>
          </w:p>
        </w:tc>
        <w:tc>
          <w:tcPr>
            <w:tcW w:w="0" w:type="auto"/>
            <w:gridSpan w:val="7"/>
            <w:tcBorders>
              <w:top w:val="single" w:color="000000" w:sz="4" w:space="0"/>
              <w:left w:val="nil"/>
              <w:bottom w:val="single" w:color="000000" w:sz="4" w:space="0"/>
              <w:right w:val="single" w:color="000000" w:sz="4" w:space="0"/>
            </w:tcBorders>
            <w:shd w:val="clear" w:color="auto" w:fill="auto"/>
            <w:vAlign w:val="center"/>
          </w:tcPr>
          <w:p w14:paraId="52A402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总分（共计100分）</w:t>
            </w:r>
          </w:p>
        </w:tc>
        <w:tc>
          <w:tcPr>
            <w:tcW w:w="0" w:type="auto"/>
            <w:tcBorders>
              <w:top w:val="nil"/>
              <w:left w:val="nil"/>
              <w:bottom w:val="single" w:color="auto" w:sz="4" w:space="0"/>
              <w:right w:val="single" w:color="auto" w:sz="4" w:space="0"/>
            </w:tcBorders>
            <w:shd w:val="clear" w:color="auto" w:fill="auto"/>
            <w:vAlign w:val="center"/>
          </w:tcPr>
          <w:p w14:paraId="2F3D0E4D">
            <w:pPr>
              <w:widowControl/>
              <w:jc w:val="center"/>
              <w:rPr>
                <w:rFonts w:ascii="Calibri" w:hAnsi="Calibri" w:eastAsia="宋体" w:cs="宋体"/>
                <w:color w:val="000000"/>
                <w:kern w:val="0"/>
                <w:sz w:val="18"/>
                <w:szCs w:val="18"/>
              </w:rPr>
            </w:pPr>
            <w:r>
              <w:rPr>
                <w:rFonts w:ascii="Calibri" w:hAnsi="Calibri" w:eastAsia="宋体" w:cs="宋体"/>
                <w:color w:val="000000"/>
                <w:kern w:val="0"/>
                <w:sz w:val="18"/>
                <w:szCs w:val="18"/>
              </w:rPr>
              <w:t>99</w:t>
            </w:r>
          </w:p>
        </w:tc>
      </w:tr>
      <w:tr w14:paraId="67CBCA64">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377C70">
            <w:pPr>
              <w:widowControl/>
              <w:jc w:val="left"/>
              <w:rPr>
                <w:rFonts w:ascii="宋体" w:hAnsi="宋体" w:eastAsia="宋体" w:cs="宋体"/>
                <w:color w:val="000000"/>
                <w:kern w:val="0"/>
                <w:sz w:val="18"/>
                <w:szCs w:val="18"/>
              </w:rPr>
            </w:pPr>
          </w:p>
        </w:tc>
        <w:tc>
          <w:tcPr>
            <w:tcW w:w="0" w:type="auto"/>
            <w:gridSpan w:val="7"/>
            <w:tcBorders>
              <w:top w:val="single" w:color="000000" w:sz="4" w:space="0"/>
              <w:left w:val="nil"/>
              <w:bottom w:val="single" w:color="000000" w:sz="4" w:space="0"/>
              <w:right w:val="single" w:color="000000" w:sz="4" w:space="0"/>
            </w:tcBorders>
            <w:shd w:val="clear" w:color="auto" w:fill="auto"/>
            <w:vAlign w:val="center"/>
          </w:tcPr>
          <w:p w14:paraId="7A0D66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评价等级（优：90（含）-100分；良：80（含）-90分；中60（含）-80分；差：60分以下）</w:t>
            </w:r>
          </w:p>
        </w:tc>
        <w:tc>
          <w:tcPr>
            <w:tcW w:w="0" w:type="auto"/>
            <w:tcBorders>
              <w:top w:val="nil"/>
              <w:left w:val="nil"/>
              <w:bottom w:val="single" w:color="000000" w:sz="4" w:space="0"/>
              <w:right w:val="single" w:color="auto" w:sz="4" w:space="0"/>
            </w:tcBorders>
            <w:shd w:val="clear" w:color="auto" w:fill="auto"/>
            <w:vAlign w:val="center"/>
          </w:tcPr>
          <w:p w14:paraId="60683F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优</w:t>
            </w:r>
          </w:p>
        </w:tc>
      </w:tr>
      <w:tr w14:paraId="1E2F9A04">
        <w:tblPrEx>
          <w:tblCellMar>
            <w:top w:w="0" w:type="dxa"/>
            <w:left w:w="108" w:type="dxa"/>
            <w:bottom w:w="0" w:type="dxa"/>
            <w:right w:w="108" w:type="dxa"/>
          </w:tblCellMar>
        </w:tblPrEx>
        <w:trPr>
          <w:trHeight w:val="2059"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206E28E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五、</w:t>
            </w:r>
            <w:r>
              <w:rPr>
                <w:rFonts w:ascii="Calibri" w:hAnsi="Calibri" w:eastAsia="宋体" w:cs="宋体"/>
                <w:color w:val="000000"/>
                <w:kern w:val="0"/>
                <w:sz w:val="18"/>
                <w:szCs w:val="18"/>
              </w:rPr>
              <w:t> </w:t>
            </w:r>
            <w:r>
              <w:rPr>
                <w:rFonts w:hint="eastAsia" w:ascii="宋体" w:hAnsi="宋体" w:eastAsia="宋体" w:cs="宋体"/>
                <w:color w:val="000000"/>
                <w:kern w:val="0"/>
                <w:sz w:val="18"/>
                <w:szCs w:val="18"/>
              </w:rPr>
              <w:t>存在问题、原因及下一步整改措施</w:t>
            </w:r>
          </w:p>
        </w:tc>
        <w:tc>
          <w:tcPr>
            <w:tcW w:w="0" w:type="auto"/>
            <w:gridSpan w:val="8"/>
            <w:tcBorders>
              <w:top w:val="nil"/>
              <w:left w:val="nil"/>
              <w:bottom w:val="single" w:color="000000" w:sz="4" w:space="0"/>
              <w:right w:val="single" w:color="000000" w:sz="4" w:space="0"/>
            </w:tcBorders>
            <w:shd w:val="clear" w:color="auto" w:fill="auto"/>
            <w:vAlign w:val="center"/>
          </w:tcPr>
          <w:p w14:paraId="46122C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存在问题：1.奖扶特扶作为计划生育惠民政策覆盖面广，涉及政策性强，70年代至今我省出台多部法律法规 县乡村工作人员及奖特扶服务对象，对政策理解把握不一，导致群众大量信访案件发生， 2.全国各省标准不一致，且省内各市发放标准也不一致，没有实现当时“只生一个好，国家来养老”的目标。整改措施：1.定期组织县乡村三级工作人员培训，熟练掌握期间计划生育政策法律法规，提高服务能力水平，2.建议省级相关部门出台统一政策标准，尤其是当年因工作人员失误导致服务对象没有相关证件。统一全省特别扶助对象发放标准。</w:t>
            </w:r>
          </w:p>
        </w:tc>
      </w:tr>
      <w:tr w14:paraId="0B19ECB8">
        <w:tblPrEx>
          <w:tblCellMar>
            <w:top w:w="0" w:type="dxa"/>
            <w:left w:w="108" w:type="dxa"/>
            <w:bottom w:w="0" w:type="dxa"/>
            <w:right w:w="108" w:type="dxa"/>
          </w:tblCellMar>
        </w:tblPrEx>
        <w:trPr>
          <w:trHeight w:val="1002" w:hRule="atLeast"/>
        </w:trPr>
        <w:tc>
          <w:tcPr>
            <w:tcW w:w="0" w:type="auto"/>
            <w:tcBorders>
              <w:top w:val="nil"/>
              <w:left w:val="nil"/>
              <w:bottom w:val="nil"/>
              <w:right w:val="nil"/>
            </w:tcBorders>
            <w:shd w:val="clear" w:color="auto" w:fill="auto"/>
            <w:noWrap/>
            <w:vAlign w:val="center"/>
          </w:tcPr>
          <w:p w14:paraId="52EAF2B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评价组人员（姓名）：</w:t>
            </w:r>
          </w:p>
        </w:tc>
        <w:tc>
          <w:tcPr>
            <w:tcW w:w="0" w:type="auto"/>
            <w:tcBorders>
              <w:top w:val="nil"/>
              <w:left w:val="nil"/>
              <w:bottom w:val="nil"/>
              <w:right w:val="nil"/>
            </w:tcBorders>
            <w:shd w:val="clear" w:color="auto" w:fill="auto"/>
            <w:noWrap/>
            <w:vAlign w:val="center"/>
          </w:tcPr>
          <w:p w14:paraId="4BA234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0" w:type="auto"/>
            <w:gridSpan w:val="4"/>
            <w:tcBorders>
              <w:top w:val="single" w:color="000000" w:sz="4" w:space="0"/>
              <w:left w:val="nil"/>
              <w:bottom w:val="nil"/>
              <w:right w:val="nil"/>
            </w:tcBorders>
            <w:shd w:val="clear" w:color="auto" w:fill="auto"/>
            <w:vAlign w:val="center"/>
          </w:tcPr>
          <w:p w14:paraId="19ED9C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王瑞勇、杨海军、梁天坤、常生、郭永江、马珺、李军利、刘淑珍、杨娜新、任利明、齐向阳</w:t>
            </w:r>
          </w:p>
        </w:tc>
        <w:tc>
          <w:tcPr>
            <w:tcW w:w="0" w:type="auto"/>
            <w:tcBorders>
              <w:top w:val="nil"/>
              <w:left w:val="nil"/>
              <w:bottom w:val="nil"/>
              <w:right w:val="nil"/>
            </w:tcBorders>
            <w:shd w:val="clear" w:color="auto" w:fill="auto"/>
            <w:noWrap/>
            <w:vAlign w:val="center"/>
          </w:tcPr>
          <w:p w14:paraId="794A2FE9">
            <w:pPr>
              <w:widowControl/>
              <w:jc w:val="left"/>
              <w:rPr>
                <w:rFonts w:ascii="宋体" w:hAnsi="宋体" w:eastAsia="宋体" w:cs="宋体"/>
                <w:color w:val="000000"/>
                <w:kern w:val="0"/>
                <w:sz w:val="18"/>
                <w:szCs w:val="18"/>
              </w:rPr>
            </w:pPr>
          </w:p>
        </w:tc>
        <w:tc>
          <w:tcPr>
            <w:tcW w:w="0" w:type="auto"/>
            <w:tcBorders>
              <w:top w:val="nil"/>
              <w:left w:val="nil"/>
              <w:bottom w:val="nil"/>
              <w:right w:val="nil"/>
            </w:tcBorders>
            <w:shd w:val="clear" w:color="auto" w:fill="auto"/>
            <w:noWrap/>
            <w:vAlign w:val="center"/>
          </w:tcPr>
          <w:p w14:paraId="2ADB5B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联系电话：</w:t>
            </w:r>
          </w:p>
        </w:tc>
        <w:tc>
          <w:tcPr>
            <w:tcW w:w="0" w:type="auto"/>
            <w:tcBorders>
              <w:top w:val="nil"/>
              <w:left w:val="nil"/>
              <w:bottom w:val="nil"/>
              <w:right w:val="nil"/>
            </w:tcBorders>
            <w:shd w:val="clear" w:color="auto" w:fill="auto"/>
            <w:noWrap/>
            <w:vAlign w:val="center"/>
          </w:tcPr>
          <w:p w14:paraId="109812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5860506</w:t>
            </w:r>
          </w:p>
        </w:tc>
      </w:tr>
    </w:tbl>
    <w:p w14:paraId="752E61A9">
      <w:pPr>
        <w:adjustRightInd w:val="0"/>
        <w:snapToGrid w:val="0"/>
        <w:spacing w:line="600" w:lineRule="exact"/>
        <w:ind w:left="640"/>
        <w:rPr>
          <w:rFonts w:ascii="仿宋_GB2312" w:hAnsi="仿宋_GB2312" w:eastAsia="仿宋_GB2312" w:cs="仿宋_GB2312"/>
          <w:sz w:val="32"/>
          <w:szCs w:val="32"/>
        </w:rPr>
      </w:pPr>
    </w:p>
    <w:p w14:paraId="4460524F">
      <w:pPr>
        <w:widowControl/>
        <w:adjustRightInd w:val="0"/>
        <w:snapToGrid w:val="0"/>
        <w:spacing w:line="32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公共卫生项目绩效自评综述：根据年初设定的绩效目标，基本公共卫生项目绩效自评得分为85.5分（绩效自评表附后）。全年预算数为4191.54万元，执行数为2236.38万元，完成预算的53.42%。项目绩效目标完成情况：</w:t>
      </w:r>
      <w:r>
        <w:rPr>
          <w:rFonts w:hint="eastAsia" w:ascii="仿宋_GB2312" w:hAnsi="宋体" w:eastAsia="仿宋_GB2312" w:cs="宋体"/>
          <w:color w:val="000000"/>
          <w:kern w:val="0"/>
          <w:sz w:val="32"/>
          <w:szCs w:val="32"/>
        </w:rPr>
        <w:t>①居民健康档案建立情况。以乡镇卫生院、村卫生室为依托，通过门诊服务、入户调查、疾病筛查、健康体检等多种形式开展城乡居民健康档案建立工作,到2020年底共建档案470055份，录入电子档案454916份，录入率为97%，但有些信息需要进一步完善。②健康教育。项目单位均制定了健康教育计划，积极推进健康教育工作开展。设置宣传栏449个、印制发放健康知识手册251493册、播放健康知识宣传片6631次，并且利用个性化教育、村广播室广播、微信发送健康知识等多种方式进行健康知识宣传教育活动，大大提高了居民自我防治意识。③预防接种工作。能够按规定及时对适龄儿童进行疫苗接种，适时建立0-6岁儿童预防接种证和接种卡，建证率100%，接种率95%以上，完全符合国家要求。④儿童健康管理工作。妇幼保健部门及乡镇卫生院对辖区儿童数量与分布情况基本能够掌握，全年共管理23869人，对保健对象建立保健手册，定期开展访视和生长发育监测，开展儿童健康指导及系统管理。⑤孕产妇健康管理工作。2019年全省孕产妇进行了支付方式改革，保健手册及五次产前检查在县助产机构完成，孕产妇凭五次产前检查免费券到县助产机构检查全部享受了免费服务，2020年共发放免费券2291人，占全年孕产妇的94%。⑥老年人健康管理。对照规范要求对老年人进行健康体检及指导，全年共管理老年人59507人。⑦慢性病患者健康管理。高血压患者健康管理。实行首诊测血压制度，对辖区35岁以上人员首诊测量血压。对筛查出的高血压患者建立重点人群健康档案进行管理，每年四次随访指导。共管理高血压患者64550人。</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型糖尿病患者健康管理。各基层医疗卫生机构通过组织开展健康体检，筛查糖尿病病人21239人，对筛查出的病人建立重点人群健康档案进行管理。每年免费进行四次随访，四次查验血糖，一次普通体检。⑧严重精神障碍患者管理。所查基层医疗机构能够对辖区精神病病人进行登记管理，建立档案，精神病患者进行体检和全面评估及随访和康复指导。全年共管理患者2099人。⑨结核病患者健康管理。为辖区内发现的结核病患者开展信息管理，随访评估及督导服药等服务项目。管理85人。⑩中医药健康管理。为辖区内0～36个月儿童家长进行儿童中医药健康指导；为辖区内65岁及以上常住居民每年提供1次中医药健康管理服务，但有些基层卫生机构开展不规范。</w:t>
      </w:r>
      <w:r>
        <w:rPr>
          <w:rFonts w:hint="eastAsia" w:ascii="仿宋_GB2312" w:hAnsi="MS Mincho" w:eastAsia="MS Mincho" w:cs="MS Mincho"/>
          <w:color w:val="000000"/>
          <w:kern w:val="0"/>
          <w:sz w:val="32"/>
          <w:szCs w:val="32"/>
        </w:rPr>
        <w:t>⑪</w:t>
      </w:r>
      <w:r>
        <w:rPr>
          <w:rFonts w:hint="eastAsia" w:ascii="仿宋_GB2312" w:hAnsi="宋体" w:eastAsia="仿宋_GB2312" w:cs="宋体"/>
          <w:color w:val="000000"/>
          <w:kern w:val="0"/>
          <w:sz w:val="32"/>
          <w:szCs w:val="32"/>
        </w:rPr>
        <w:t>传染病及突发公共卫生事件报告和处理。基层医疗卫生机构普遍建立传染病报告和突发公共卫生事件报告制度，乡镇卫生院实现了网络直报，能够对传染病疫情及突发公共卫生事件及时报告。报告率100%。</w:t>
      </w:r>
      <w:r>
        <w:rPr>
          <w:rFonts w:hint="eastAsia" w:ascii="仿宋_GB2312" w:hAnsi="MS Mincho" w:eastAsia="MS Mincho" w:cs="MS Mincho"/>
          <w:kern w:val="0"/>
          <w:sz w:val="32"/>
          <w:szCs w:val="32"/>
        </w:rPr>
        <w:t>⑫</w:t>
      </w:r>
      <w:r>
        <w:rPr>
          <w:rFonts w:hint="eastAsia" w:ascii="仿宋_GB2312" w:hAnsi="Calibri" w:eastAsia="仿宋_GB2312" w:cs="Times New Roman"/>
          <w:kern w:val="0"/>
          <w:sz w:val="32"/>
          <w:szCs w:val="32"/>
        </w:rPr>
        <w:t>卫生计生监督协管管理。在建立卫生监督协管制度的基础上，基层医疗卫生机构能够对辖区食品安全信息、职业卫生、饮水卫生、学校卫生、非法行医和采供血等行为进行巡查并及时报送，协助卫生监督及行政部门开展工作。</w:t>
      </w:r>
      <w:r>
        <w:rPr>
          <w:rFonts w:hint="eastAsia" w:ascii="仿宋_GB2312" w:hAnsi="MS Gothic" w:eastAsia="MS Gothic" w:cs="MS Gothic"/>
          <w:bCs/>
          <w:color w:val="333333"/>
          <w:sz w:val="32"/>
          <w:szCs w:val="32"/>
        </w:rPr>
        <w:t>⑬</w:t>
      </w:r>
      <w:r>
        <w:rPr>
          <w:rFonts w:hint="eastAsia" w:ascii="仿宋_GB2312" w:hAnsi="宋体" w:eastAsia="仿宋_GB2312" w:cs="宋体"/>
          <w:color w:val="000000"/>
          <w:kern w:val="0"/>
          <w:sz w:val="32"/>
          <w:szCs w:val="32"/>
        </w:rPr>
        <w:t>健康素养促进。全年按省市要求按时完成了健康巡讲、四个村的基线调查、“三减三健”活动与工作任务。</w:t>
      </w:r>
    </w:p>
    <w:p w14:paraId="0C6B775B">
      <w:pPr>
        <w:widowControl/>
        <w:adjustRightInd w:val="0"/>
        <w:snapToGrid w:val="0"/>
        <w:spacing w:line="348" w:lineRule="auto"/>
        <w:rPr>
          <w:rFonts w:ascii="仿宋_GB2312" w:hAnsi="宋体" w:eastAsia="仿宋_GB2312" w:cs="宋体"/>
          <w:color w:val="000000"/>
          <w:kern w:val="0"/>
          <w:sz w:val="32"/>
          <w:szCs w:val="32"/>
        </w:rPr>
      </w:pPr>
      <w:r>
        <w:rPr>
          <w:rFonts w:hint="eastAsia" w:ascii="仿宋_GB2312" w:hAnsi="MS Gothic" w:eastAsia="MS Gothic" w:cs="MS Gothic"/>
          <w:bCs/>
          <w:color w:val="333333"/>
          <w:sz w:val="32"/>
          <w:szCs w:val="32"/>
        </w:rPr>
        <w:t>⑭</w:t>
      </w:r>
      <w:r>
        <w:rPr>
          <w:rFonts w:hint="eastAsia" w:ascii="仿宋_GB2312" w:hAnsi="宋体" w:eastAsia="仿宋_GB2312" w:cs="宋体"/>
          <w:color w:val="000000"/>
          <w:kern w:val="0"/>
          <w:sz w:val="32"/>
          <w:szCs w:val="32"/>
        </w:rPr>
        <w:t>药具管理。各基层单位按要求设立了药具发放点，按要求及时发放了避孕药具和宣传活动。</w:t>
      </w:r>
    </w:p>
    <w:p w14:paraId="38DE42EB">
      <w:pPr>
        <w:widowControl/>
        <w:adjustRightInd w:val="0"/>
        <w:snapToGrid w:val="0"/>
        <w:spacing w:line="578" w:lineRule="exact"/>
        <w:ind w:firstLine="640" w:firstLineChars="200"/>
        <w:rPr>
          <w:rFonts w:ascii="仿宋" w:hAnsi="仿宋" w:eastAsia="仿宋" w:cs="宋体"/>
          <w:color w:val="000000"/>
          <w:kern w:val="0"/>
          <w:sz w:val="32"/>
          <w:szCs w:val="32"/>
        </w:rPr>
      </w:pPr>
      <w:r>
        <w:rPr>
          <w:rFonts w:hint="eastAsia" w:ascii="仿宋_GB2312" w:hAnsi="仿宋_GB2312" w:eastAsia="仿宋_GB2312" w:cs="仿宋_GB2312"/>
          <w:sz w:val="32"/>
          <w:szCs w:val="32"/>
        </w:rPr>
        <w:t>发现的主要问题及原因：</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、基本公共卫生服务政策宣传不够广泛，群众对其认识不足。有些项目效果不理想。</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、基本公共卫生工作开展不够平衡，部分单位在基本公共卫生服务项目实施中工作质量和管理有待进一步提高。（</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）居民健康档案管理质量不高，存在格式化、表面化现象。在对健康档案抽查中发现，有的单位健康档案管理不到位，存在个别内容不全、信息不实、档案无编号、档案内容登记错误等问题。（</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健康教育开展不到位。个别基层医疗卫生单位影音播放器不能定期播放；宣传栏更换内容简单，记录表不完整。实际开展健康知识讲座和健康咨询服务做的不到位。由于健康教育开展的不扎实，针对性不强，健康指导不到位，致使城乡居民对基本公共卫生服务项目和服务流程等不甚了解，主动接受服务的参与意识不高。（</w:t>
      </w: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）儿童健康管理不规范。</w:t>
      </w:r>
    </w:p>
    <w:p w14:paraId="773A5A7B">
      <w:pPr>
        <w:widowControl/>
        <w:adjustRightInd w:val="0"/>
        <w:snapToGrid w:val="0"/>
        <w:spacing w:line="578" w:lineRule="exact"/>
        <w:ind w:firstLine="640" w:firstLineChars="200"/>
        <w:rPr>
          <w:rFonts w:ascii="仿宋" w:hAnsi="仿宋" w:eastAsia="仿宋" w:cs="黑体"/>
          <w:bCs/>
          <w:sz w:val="32"/>
          <w:szCs w:val="32"/>
        </w:rPr>
      </w:pPr>
      <w:r>
        <w:rPr>
          <w:rFonts w:hint="eastAsia" w:ascii="仿宋_GB2312" w:hAnsi="仿宋_GB2312" w:eastAsia="仿宋_GB2312" w:cs="仿宋_GB2312"/>
          <w:sz w:val="32"/>
          <w:szCs w:val="32"/>
        </w:rPr>
        <w:t>下一步改进措施：1.</w:t>
      </w:r>
      <w:r>
        <w:rPr>
          <w:rFonts w:hint="eastAsia" w:ascii="仿宋" w:hAnsi="仿宋" w:eastAsia="仿宋" w:cs="黑体"/>
          <w:bCs/>
          <w:sz w:val="32"/>
          <w:szCs w:val="32"/>
        </w:rPr>
        <w:t>不断完善公卫人力资源的建设。</w:t>
      </w:r>
      <w:r>
        <w:rPr>
          <w:rFonts w:ascii="仿宋" w:hAnsi="仿宋" w:eastAsia="仿宋" w:cs="黑体"/>
          <w:bCs/>
          <w:sz w:val="32"/>
          <w:szCs w:val="32"/>
        </w:rPr>
        <w:t>2.</w:t>
      </w:r>
      <w:r>
        <w:rPr>
          <w:rFonts w:hint="eastAsia" w:ascii="仿宋" w:hAnsi="仿宋" w:eastAsia="仿宋" w:cs="黑体"/>
          <w:bCs/>
          <w:sz w:val="32"/>
          <w:szCs w:val="32"/>
        </w:rPr>
        <w:t>投入资金</w:t>
      </w:r>
      <w:r>
        <w:rPr>
          <w:rFonts w:ascii="仿宋" w:hAnsi="仿宋" w:eastAsia="仿宋" w:cs="黑体"/>
          <w:bCs/>
          <w:sz w:val="32"/>
          <w:szCs w:val="32"/>
        </w:rPr>
        <w:t>,</w:t>
      </w:r>
      <w:r>
        <w:rPr>
          <w:rFonts w:hint="eastAsia" w:ascii="仿宋" w:hAnsi="仿宋" w:eastAsia="仿宋" w:cs="黑体"/>
          <w:bCs/>
          <w:sz w:val="32"/>
          <w:szCs w:val="32"/>
        </w:rPr>
        <w:t>完善公共卫生各专线所缺设备。</w:t>
      </w:r>
      <w:r>
        <w:rPr>
          <w:rFonts w:ascii="仿宋" w:hAnsi="仿宋" w:eastAsia="仿宋" w:cs="黑体"/>
          <w:bCs/>
          <w:sz w:val="32"/>
          <w:szCs w:val="32"/>
        </w:rPr>
        <w:t>3.</w:t>
      </w:r>
      <w:r>
        <w:rPr>
          <w:rFonts w:hint="eastAsia" w:ascii="仿宋" w:hAnsi="仿宋" w:eastAsia="仿宋" w:cs="黑体"/>
          <w:bCs/>
          <w:sz w:val="32"/>
          <w:szCs w:val="32"/>
        </w:rPr>
        <w:t>与门诊、网络化工作联动，把建立辖区居民健康档案工作、更新居民资料作为中心工作的重点，明确责任分工，细化工作措施，确保居民健康档案信息及时更新。</w:t>
      </w:r>
      <w:r>
        <w:rPr>
          <w:rFonts w:ascii="仿宋" w:hAnsi="仿宋" w:eastAsia="仿宋" w:cs="黑体"/>
          <w:bCs/>
          <w:sz w:val="32"/>
          <w:szCs w:val="32"/>
        </w:rPr>
        <w:t>4.</w:t>
      </w:r>
      <w:r>
        <w:rPr>
          <w:rFonts w:hint="eastAsia" w:ascii="仿宋" w:hAnsi="仿宋" w:eastAsia="仿宋" w:cs="黑体"/>
          <w:bCs/>
          <w:sz w:val="32"/>
          <w:szCs w:val="32"/>
        </w:rPr>
        <w:t>密切联系居委会人员和街道民警，及时发现精神病患者；加大慢病随访力度。合理安排网络服务时间，定期总结经验，主动上门服务，全面推进网络化服务。</w:t>
      </w:r>
    </w:p>
    <w:p w14:paraId="1D803F59">
      <w:pPr>
        <w:widowControl/>
        <w:adjustRightInd w:val="0"/>
        <w:snapToGrid w:val="0"/>
        <w:spacing w:line="578" w:lineRule="exact"/>
        <w:ind w:firstLine="640" w:firstLineChars="200"/>
        <w:rPr>
          <w:rFonts w:ascii="仿宋" w:hAnsi="仿宋" w:eastAsia="仿宋" w:cs="宋体"/>
          <w:color w:val="000000"/>
          <w:kern w:val="0"/>
          <w:sz w:val="32"/>
          <w:szCs w:val="32"/>
        </w:rPr>
      </w:pPr>
    </w:p>
    <w:p w14:paraId="4F4A9690">
      <w:pPr>
        <w:adjustRightInd w:val="0"/>
        <w:snapToGrid w:val="0"/>
        <w:spacing w:line="600" w:lineRule="exact"/>
        <w:ind w:firstLine="1960" w:firstLineChars="700"/>
        <w:rPr>
          <w:rFonts w:ascii="黑体" w:hAnsi="黑体" w:eastAsia="黑体" w:cs="宋体"/>
          <w:kern w:val="0"/>
          <w:sz w:val="28"/>
          <w:szCs w:val="28"/>
        </w:rPr>
      </w:pPr>
      <w:r>
        <w:rPr>
          <w:rFonts w:hint="eastAsia" w:ascii="黑体" w:hAnsi="黑体" w:eastAsia="黑体" w:cs="宋体"/>
          <w:kern w:val="0"/>
          <w:sz w:val="28"/>
          <w:szCs w:val="28"/>
        </w:rPr>
        <w:t>2020年度项目支出绩效自评表</w:t>
      </w:r>
    </w:p>
    <w:tbl>
      <w:tblPr>
        <w:tblStyle w:val="9"/>
        <w:tblW w:w="8419" w:type="dxa"/>
        <w:tblInd w:w="91" w:type="dxa"/>
        <w:tblLayout w:type="autofit"/>
        <w:tblCellMar>
          <w:top w:w="0" w:type="dxa"/>
          <w:left w:w="108" w:type="dxa"/>
          <w:bottom w:w="0" w:type="dxa"/>
          <w:right w:w="108" w:type="dxa"/>
        </w:tblCellMar>
      </w:tblPr>
      <w:tblGrid>
        <w:gridCol w:w="735"/>
        <w:gridCol w:w="125"/>
        <w:gridCol w:w="775"/>
        <w:gridCol w:w="245"/>
        <w:gridCol w:w="1195"/>
        <w:gridCol w:w="172"/>
        <w:gridCol w:w="1577"/>
        <w:gridCol w:w="2329"/>
        <w:gridCol w:w="677"/>
        <w:gridCol w:w="589"/>
      </w:tblGrid>
      <w:tr w14:paraId="369964AD">
        <w:tblPrEx>
          <w:tblCellMar>
            <w:top w:w="0" w:type="dxa"/>
            <w:left w:w="108" w:type="dxa"/>
            <w:bottom w:w="0" w:type="dxa"/>
            <w:right w:w="108" w:type="dxa"/>
          </w:tblCellMar>
        </w:tblPrEx>
        <w:trPr>
          <w:trHeight w:val="420" w:hRule="atLeast"/>
        </w:trPr>
        <w:tc>
          <w:tcPr>
            <w:tcW w:w="9211" w:type="dxa"/>
            <w:gridSpan w:val="10"/>
            <w:tcBorders>
              <w:top w:val="single" w:color="auto" w:sz="4" w:space="0"/>
              <w:left w:val="single" w:color="auto" w:sz="4" w:space="0"/>
              <w:bottom w:val="single" w:color="auto" w:sz="4" w:space="0"/>
              <w:right w:val="single" w:color="auto" w:sz="4" w:space="0"/>
            </w:tcBorders>
            <w:vAlign w:val="center"/>
          </w:tcPr>
          <w:p w14:paraId="12C42378">
            <w:pPr>
              <w:widowControl/>
              <w:jc w:val="left"/>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项目绩效情况（绩效目标及实施计划完成情况）</w:t>
            </w:r>
          </w:p>
        </w:tc>
      </w:tr>
      <w:tr w14:paraId="3700741B">
        <w:tblPrEx>
          <w:tblCellMar>
            <w:top w:w="0" w:type="dxa"/>
            <w:left w:w="108" w:type="dxa"/>
            <w:bottom w:w="0" w:type="dxa"/>
            <w:right w:w="108" w:type="dxa"/>
          </w:tblCellMar>
        </w:tblPrEx>
        <w:trPr>
          <w:trHeight w:val="405" w:hRule="atLeast"/>
        </w:trPr>
        <w:tc>
          <w:tcPr>
            <w:tcW w:w="5146" w:type="dxa"/>
            <w:gridSpan w:val="7"/>
            <w:tcBorders>
              <w:top w:val="single" w:color="auto" w:sz="4" w:space="0"/>
              <w:left w:val="single" w:color="auto" w:sz="4" w:space="0"/>
              <w:bottom w:val="single" w:color="auto" w:sz="4" w:space="0"/>
              <w:right w:val="single" w:color="auto" w:sz="4" w:space="0"/>
            </w:tcBorders>
            <w:vAlign w:val="center"/>
          </w:tcPr>
          <w:p w14:paraId="31EDCDDC">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绩效目标</w:t>
            </w:r>
          </w:p>
        </w:tc>
        <w:tc>
          <w:tcPr>
            <w:tcW w:w="4065" w:type="dxa"/>
            <w:gridSpan w:val="3"/>
            <w:tcBorders>
              <w:top w:val="single" w:color="auto" w:sz="4" w:space="0"/>
              <w:left w:val="nil"/>
              <w:bottom w:val="single" w:color="auto" w:sz="4" w:space="0"/>
              <w:right w:val="single" w:color="auto" w:sz="4" w:space="0"/>
            </w:tcBorders>
            <w:vAlign w:val="center"/>
          </w:tcPr>
          <w:p w14:paraId="749E4C90">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实际完成情况</w:t>
            </w:r>
          </w:p>
        </w:tc>
      </w:tr>
      <w:tr w14:paraId="12110564">
        <w:tblPrEx>
          <w:tblCellMar>
            <w:top w:w="0" w:type="dxa"/>
            <w:left w:w="108" w:type="dxa"/>
            <w:bottom w:w="0" w:type="dxa"/>
            <w:right w:w="108" w:type="dxa"/>
          </w:tblCellMar>
        </w:tblPrEx>
        <w:trPr>
          <w:trHeight w:val="840" w:hRule="atLeast"/>
        </w:trPr>
        <w:tc>
          <w:tcPr>
            <w:tcW w:w="5146" w:type="dxa"/>
            <w:gridSpan w:val="7"/>
            <w:tcBorders>
              <w:top w:val="single" w:color="auto" w:sz="4" w:space="0"/>
              <w:left w:val="single" w:color="auto" w:sz="4" w:space="0"/>
              <w:bottom w:val="single" w:color="auto" w:sz="4" w:space="0"/>
              <w:right w:val="single" w:color="auto" w:sz="4" w:space="0"/>
            </w:tcBorders>
            <w:vAlign w:val="center"/>
          </w:tcPr>
          <w:p w14:paraId="628425B5">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    免费为城乡居民提供公平、有效、安全、方便的14类基本公共卫生服务，最大程度地使城乡居民不得病、少得病，提高人民群众健康水平，推进城乡居民基本公共卫生服务实现均等化。</w:t>
            </w:r>
          </w:p>
        </w:tc>
        <w:tc>
          <w:tcPr>
            <w:tcW w:w="4065" w:type="dxa"/>
            <w:gridSpan w:val="3"/>
            <w:tcBorders>
              <w:top w:val="single" w:color="auto" w:sz="4" w:space="0"/>
              <w:left w:val="nil"/>
              <w:bottom w:val="single" w:color="auto" w:sz="4" w:space="0"/>
              <w:right w:val="single" w:color="000000" w:sz="4" w:space="0"/>
            </w:tcBorders>
            <w:vAlign w:val="center"/>
          </w:tcPr>
          <w:p w14:paraId="33F5FC10">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整体项目基本达到目标要求，但个别项目有所欠缺，资金按要求完全支付到位。</w:t>
            </w:r>
          </w:p>
        </w:tc>
      </w:tr>
      <w:tr w14:paraId="092BAE36">
        <w:tblPrEx>
          <w:tblCellMar>
            <w:top w:w="0" w:type="dxa"/>
            <w:left w:w="108" w:type="dxa"/>
            <w:bottom w:w="0" w:type="dxa"/>
            <w:right w:w="108" w:type="dxa"/>
          </w:tblCellMar>
        </w:tblPrEx>
        <w:trPr>
          <w:trHeight w:val="345" w:hRule="atLeast"/>
        </w:trPr>
        <w:tc>
          <w:tcPr>
            <w:tcW w:w="3075" w:type="dxa"/>
            <w:gridSpan w:val="5"/>
            <w:tcBorders>
              <w:top w:val="single" w:color="auto" w:sz="4" w:space="0"/>
              <w:left w:val="single" w:color="auto" w:sz="4" w:space="0"/>
              <w:bottom w:val="single" w:color="auto" w:sz="4" w:space="0"/>
              <w:right w:val="single" w:color="000000" w:sz="4" w:space="0"/>
            </w:tcBorders>
            <w:noWrap/>
            <w:vAlign w:val="center"/>
          </w:tcPr>
          <w:p w14:paraId="13E7D75C">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基本指标</w:t>
            </w:r>
          </w:p>
        </w:tc>
        <w:tc>
          <w:tcPr>
            <w:tcW w:w="4828" w:type="dxa"/>
            <w:gridSpan w:val="3"/>
            <w:vMerge w:val="restart"/>
            <w:tcBorders>
              <w:top w:val="single" w:color="auto" w:sz="4" w:space="0"/>
              <w:left w:val="single" w:color="auto" w:sz="4" w:space="0"/>
              <w:bottom w:val="single" w:color="000000" w:sz="4" w:space="0"/>
              <w:right w:val="single" w:color="000000" w:sz="4" w:space="0"/>
            </w:tcBorders>
            <w:vAlign w:val="center"/>
          </w:tcPr>
          <w:p w14:paraId="7E70C0ED">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评价内容(标准)</w:t>
            </w:r>
          </w:p>
        </w:tc>
        <w:tc>
          <w:tcPr>
            <w:tcW w:w="719" w:type="dxa"/>
            <w:vMerge w:val="restart"/>
            <w:tcBorders>
              <w:top w:val="nil"/>
              <w:left w:val="single" w:color="auto" w:sz="4" w:space="0"/>
              <w:bottom w:val="single" w:color="auto" w:sz="4" w:space="0"/>
              <w:right w:val="single" w:color="auto" w:sz="4" w:space="0"/>
            </w:tcBorders>
            <w:vAlign w:val="center"/>
          </w:tcPr>
          <w:p w14:paraId="3696C6B9">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该项</w:t>
            </w:r>
            <w:r>
              <w:rPr>
                <w:rFonts w:hint="eastAsia" w:ascii="楷体_GB2312" w:hAnsi="宋体" w:eastAsia="楷体_GB2312" w:cs="宋体"/>
                <w:b/>
                <w:bCs/>
                <w:kern w:val="0"/>
                <w:sz w:val="18"/>
                <w:szCs w:val="18"/>
              </w:rPr>
              <w:br w:type="textWrapping"/>
            </w:r>
            <w:r>
              <w:rPr>
                <w:rFonts w:hint="eastAsia" w:ascii="楷体_GB2312" w:hAnsi="宋体" w:eastAsia="楷体_GB2312" w:cs="宋体"/>
                <w:b/>
                <w:bCs/>
                <w:kern w:val="0"/>
                <w:sz w:val="18"/>
                <w:szCs w:val="18"/>
              </w:rPr>
              <w:t>分值</w:t>
            </w:r>
          </w:p>
        </w:tc>
        <w:tc>
          <w:tcPr>
            <w:tcW w:w="589" w:type="dxa"/>
            <w:vMerge w:val="restart"/>
            <w:tcBorders>
              <w:top w:val="nil"/>
              <w:left w:val="single" w:color="auto" w:sz="4" w:space="0"/>
              <w:bottom w:val="single" w:color="auto" w:sz="4" w:space="0"/>
              <w:right w:val="single" w:color="auto" w:sz="4" w:space="0"/>
            </w:tcBorders>
            <w:vAlign w:val="center"/>
          </w:tcPr>
          <w:p w14:paraId="49D0C26B">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评价</w:t>
            </w:r>
            <w:r>
              <w:rPr>
                <w:rFonts w:hint="eastAsia" w:ascii="楷体_GB2312" w:hAnsi="宋体" w:eastAsia="楷体_GB2312" w:cs="宋体"/>
                <w:b/>
                <w:bCs/>
                <w:kern w:val="0"/>
                <w:sz w:val="18"/>
                <w:szCs w:val="18"/>
              </w:rPr>
              <w:br w:type="textWrapping"/>
            </w:r>
            <w:r>
              <w:rPr>
                <w:rFonts w:hint="eastAsia" w:ascii="楷体_GB2312" w:hAnsi="宋体" w:eastAsia="楷体_GB2312" w:cs="宋体"/>
                <w:b/>
                <w:bCs/>
                <w:kern w:val="0"/>
                <w:sz w:val="18"/>
                <w:szCs w:val="18"/>
              </w:rPr>
              <w:t>得分</w:t>
            </w:r>
          </w:p>
        </w:tc>
      </w:tr>
      <w:tr w14:paraId="05CFE0B7">
        <w:tblPrEx>
          <w:tblCellMar>
            <w:top w:w="0" w:type="dxa"/>
            <w:left w:w="108" w:type="dxa"/>
            <w:bottom w:w="0" w:type="dxa"/>
            <w:right w:w="108" w:type="dxa"/>
          </w:tblCellMar>
        </w:tblPrEx>
        <w:trPr>
          <w:trHeight w:val="390" w:hRule="atLeast"/>
        </w:trPr>
        <w:tc>
          <w:tcPr>
            <w:tcW w:w="735" w:type="dxa"/>
            <w:tcBorders>
              <w:top w:val="nil"/>
              <w:left w:val="single" w:color="auto" w:sz="4" w:space="0"/>
              <w:bottom w:val="single" w:color="auto" w:sz="4" w:space="0"/>
              <w:right w:val="single" w:color="auto" w:sz="4" w:space="0"/>
            </w:tcBorders>
            <w:noWrap/>
            <w:vAlign w:val="center"/>
          </w:tcPr>
          <w:p w14:paraId="1B7A5AC1">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一级</w:t>
            </w:r>
          </w:p>
        </w:tc>
        <w:tc>
          <w:tcPr>
            <w:tcW w:w="900" w:type="dxa"/>
            <w:gridSpan w:val="2"/>
            <w:tcBorders>
              <w:top w:val="nil"/>
              <w:left w:val="nil"/>
              <w:bottom w:val="single" w:color="auto" w:sz="4" w:space="0"/>
              <w:right w:val="single" w:color="auto" w:sz="4" w:space="0"/>
            </w:tcBorders>
            <w:noWrap/>
            <w:vAlign w:val="center"/>
          </w:tcPr>
          <w:p w14:paraId="5B3776D4">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二级</w:t>
            </w:r>
          </w:p>
        </w:tc>
        <w:tc>
          <w:tcPr>
            <w:tcW w:w="1440" w:type="dxa"/>
            <w:gridSpan w:val="2"/>
            <w:tcBorders>
              <w:top w:val="nil"/>
              <w:left w:val="nil"/>
              <w:bottom w:val="single" w:color="auto" w:sz="4" w:space="0"/>
              <w:right w:val="single" w:color="auto" w:sz="4" w:space="0"/>
            </w:tcBorders>
            <w:noWrap/>
            <w:vAlign w:val="center"/>
          </w:tcPr>
          <w:p w14:paraId="5C506FED">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三级</w:t>
            </w:r>
          </w:p>
        </w:tc>
        <w:tc>
          <w:tcPr>
            <w:tcW w:w="4828" w:type="dxa"/>
            <w:gridSpan w:val="3"/>
            <w:vMerge w:val="continue"/>
            <w:tcBorders>
              <w:top w:val="nil"/>
              <w:left w:val="nil"/>
              <w:bottom w:val="single" w:color="auto" w:sz="4" w:space="0"/>
              <w:right w:val="single" w:color="auto" w:sz="4" w:space="0"/>
            </w:tcBorders>
            <w:vAlign w:val="center"/>
          </w:tcPr>
          <w:p w14:paraId="33B03A45">
            <w:pPr>
              <w:widowControl/>
              <w:jc w:val="left"/>
              <w:rPr>
                <w:rFonts w:ascii="楷体_GB2312" w:hAnsi="宋体" w:eastAsia="楷体_GB2312" w:cs="宋体"/>
                <w:b/>
                <w:bCs/>
                <w:kern w:val="0"/>
                <w:sz w:val="18"/>
                <w:szCs w:val="18"/>
              </w:rPr>
            </w:pPr>
          </w:p>
        </w:tc>
        <w:tc>
          <w:tcPr>
            <w:tcW w:w="719" w:type="dxa"/>
            <w:vMerge w:val="continue"/>
            <w:tcBorders>
              <w:top w:val="nil"/>
              <w:left w:val="single" w:color="auto" w:sz="4" w:space="0"/>
              <w:bottom w:val="single" w:color="auto" w:sz="4" w:space="0"/>
              <w:right w:val="single" w:color="auto" w:sz="4" w:space="0"/>
            </w:tcBorders>
            <w:vAlign w:val="center"/>
          </w:tcPr>
          <w:p w14:paraId="586C7B9C">
            <w:pPr>
              <w:widowControl/>
              <w:jc w:val="left"/>
              <w:rPr>
                <w:rFonts w:ascii="楷体_GB2312" w:hAnsi="宋体" w:eastAsia="楷体_GB2312" w:cs="宋体"/>
                <w:b/>
                <w:bCs/>
                <w:kern w:val="0"/>
                <w:sz w:val="18"/>
                <w:szCs w:val="18"/>
              </w:rPr>
            </w:pPr>
          </w:p>
        </w:tc>
        <w:tc>
          <w:tcPr>
            <w:tcW w:w="589" w:type="dxa"/>
            <w:vMerge w:val="continue"/>
            <w:tcBorders>
              <w:top w:val="nil"/>
              <w:left w:val="single" w:color="auto" w:sz="4" w:space="0"/>
              <w:bottom w:val="single" w:color="auto" w:sz="4" w:space="0"/>
              <w:right w:val="single" w:color="auto" w:sz="4" w:space="0"/>
            </w:tcBorders>
            <w:vAlign w:val="center"/>
          </w:tcPr>
          <w:p w14:paraId="714E5501">
            <w:pPr>
              <w:widowControl/>
              <w:jc w:val="left"/>
              <w:rPr>
                <w:rFonts w:ascii="楷体_GB2312" w:hAnsi="宋体" w:eastAsia="楷体_GB2312" w:cs="宋体"/>
                <w:b/>
                <w:bCs/>
                <w:kern w:val="0"/>
                <w:sz w:val="18"/>
                <w:szCs w:val="18"/>
              </w:rPr>
            </w:pPr>
          </w:p>
        </w:tc>
      </w:tr>
      <w:tr w14:paraId="32098723">
        <w:tblPrEx>
          <w:tblCellMar>
            <w:top w:w="0" w:type="dxa"/>
            <w:left w:w="108" w:type="dxa"/>
            <w:bottom w:w="0" w:type="dxa"/>
            <w:right w:w="108" w:type="dxa"/>
          </w:tblCellMar>
        </w:tblPrEx>
        <w:trPr>
          <w:trHeight w:val="600" w:hRule="atLeast"/>
        </w:trPr>
        <w:tc>
          <w:tcPr>
            <w:tcW w:w="735" w:type="dxa"/>
            <w:vMerge w:val="restart"/>
            <w:tcBorders>
              <w:top w:val="nil"/>
              <w:left w:val="single" w:color="auto" w:sz="4" w:space="0"/>
              <w:bottom w:val="single" w:color="000000" w:sz="4" w:space="0"/>
              <w:right w:val="single" w:color="auto" w:sz="4" w:space="0"/>
            </w:tcBorders>
            <w:vAlign w:val="center"/>
          </w:tcPr>
          <w:p w14:paraId="202F2F7D">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管理</w:t>
            </w:r>
            <w:r>
              <w:rPr>
                <w:rFonts w:hint="eastAsia" w:ascii="楷体_GB2312" w:hAnsi="宋体" w:eastAsia="楷体_GB2312" w:cs="宋体"/>
                <w:kern w:val="0"/>
                <w:sz w:val="18"/>
                <w:szCs w:val="18"/>
              </w:rPr>
              <w:br w:type="textWrapping"/>
            </w:r>
            <w:r>
              <w:rPr>
                <w:rFonts w:hint="eastAsia" w:ascii="楷体_GB2312" w:hAnsi="宋体" w:eastAsia="楷体_GB2312" w:cs="宋体"/>
                <w:kern w:val="0"/>
                <w:sz w:val="18"/>
                <w:szCs w:val="18"/>
              </w:rPr>
              <w:br w:type="textWrapping"/>
            </w:r>
            <w:r>
              <w:rPr>
                <w:rFonts w:hint="eastAsia" w:ascii="楷体_GB2312" w:hAnsi="宋体" w:eastAsia="楷体_GB2312" w:cs="宋体"/>
                <w:kern w:val="0"/>
                <w:sz w:val="18"/>
                <w:szCs w:val="18"/>
              </w:rPr>
              <w:t>绩效</w:t>
            </w:r>
            <w:r>
              <w:rPr>
                <w:rFonts w:hint="eastAsia" w:ascii="楷体_GB2312" w:hAnsi="宋体" w:eastAsia="楷体_GB2312" w:cs="宋体"/>
                <w:kern w:val="0"/>
                <w:sz w:val="18"/>
                <w:szCs w:val="18"/>
              </w:rPr>
              <w:br w:type="textWrapping"/>
            </w:r>
            <w:r>
              <w:rPr>
                <w:rFonts w:hint="eastAsia" w:ascii="楷体_GB2312" w:hAnsi="宋体" w:eastAsia="楷体_GB2312" w:cs="宋体"/>
                <w:kern w:val="0"/>
                <w:sz w:val="18"/>
                <w:szCs w:val="18"/>
              </w:rPr>
              <w:br w:type="textWrapping"/>
            </w:r>
            <w:r>
              <w:rPr>
                <w:rFonts w:hint="eastAsia" w:ascii="楷体_GB2312" w:hAnsi="宋体" w:eastAsia="楷体_GB2312" w:cs="宋体"/>
                <w:kern w:val="0"/>
                <w:sz w:val="18"/>
                <w:szCs w:val="18"/>
              </w:rPr>
              <w:t>指标</w:t>
            </w:r>
          </w:p>
        </w:tc>
        <w:tc>
          <w:tcPr>
            <w:tcW w:w="900" w:type="dxa"/>
            <w:gridSpan w:val="2"/>
            <w:vMerge w:val="restart"/>
            <w:tcBorders>
              <w:top w:val="nil"/>
              <w:left w:val="single" w:color="auto" w:sz="4" w:space="0"/>
              <w:bottom w:val="single" w:color="000000" w:sz="4" w:space="0"/>
              <w:right w:val="single" w:color="auto" w:sz="4" w:space="0"/>
            </w:tcBorders>
            <w:vAlign w:val="center"/>
          </w:tcPr>
          <w:p w14:paraId="5868F648">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目标</w:t>
            </w:r>
            <w:r>
              <w:rPr>
                <w:rFonts w:hint="eastAsia" w:ascii="楷体_GB2312" w:hAnsi="宋体" w:eastAsia="楷体_GB2312" w:cs="宋体"/>
                <w:kern w:val="0"/>
                <w:sz w:val="18"/>
                <w:szCs w:val="18"/>
              </w:rPr>
              <w:br w:type="textWrapping"/>
            </w:r>
            <w:r>
              <w:rPr>
                <w:rFonts w:hint="eastAsia" w:ascii="楷体_GB2312" w:hAnsi="宋体" w:eastAsia="楷体_GB2312" w:cs="宋体"/>
                <w:kern w:val="0"/>
                <w:sz w:val="18"/>
                <w:szCs w:val="18"/>
              </w:rPr>
              <w:t>设定</w:t>
            </w:r>
            <w:r>
              <w:rPr>
                <w:rFonts w:hint="eastAsia" w:ascii="楷体_GB2312" w:hAnsi="宋体" w:eastAsia="楷体_GB2312" w:cs="宋体"/>
                <w:kern w:val="0"/>
                <w:sz w:val="18"/>
                <w:szCs w:val="18"/>
              </w:rPr>
              <w:br w:type="textWrapping"/>
            </w:r>
            <w:r>
              <w:rPr>
                <w:rFonts w:hint="eastAsia" w:ascii="楷体_GB2312" w:hAnsi="宋体" w:eastAsia="楷体_GB2312" w:cs="宋体"/>
                <w:kern w:val="0"/>
                <w:sz w:val="18"/>
                <w:szCs w:val="18"/>
              </w:rPr>
              <w:t>情况（10）</w:t>
            </w:r>
          </w:p>
        </w:tc>
        <w:tc>
          <w:tcPr>
            <w:tcW w:w="1440" w:type="dxa"/>
            <w:gridSpan w:val="2"/>
            <w:tcBorders>
              <w:top w:val="nil"/>
              <w:left w:val="nil"/>
              <w:bottom w:val="single" w:color="auto" w:sz="4" w:space="0"/>
              <w:right w:val="single" w:color="auto" w:sz="4" w:space="0"/>
            </w:tcBorders>
            <w:vAlign w:val="center"/>
          </w:tcPr>
          <w:p w14:paraId="0A9F5114">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依据的充分性</w:t>
            </w:r>
          </w:p>
        </w:tc>
        <w:tc>
          <w:tcPr>
            <w:tcW w:w="4828" w:type="dxa"/>
            <w:gridSpan w:val="3"/>
            <w:tcBorders>
              <w:top w:val="single" w:color="auto" w:sz="4" w:space="0"/>
              <w:left w:val="nil"/>
              <w:bottom w:val="single" w:color="auto" w:sz="4" w:space="0"/>
              <w:right w:val="single" w:color="000000" w:sz="4" w:space="0"/>
            </w:tcBorders>
            <w:vAlign w:val="center"/>
          </w:tcPr>
          <w:p w14:paraId="1126D6E6">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项目和项目资金设立是否符合国家、省、市出台的相关政策文件要求：符合3分；基本符合2～1分；不符合0分。</w:t>
            </w:r>
          </w:p>
        </w:tc>
        <w:tc>
          <w:tcPr>
            <w:tcW w:w="719" w:type="dxa"/>
            <w:tcBorders>
              <w:top w:val="nil"/>
              <w:left w:val="nil"/>
              <w:bottom w:val="single" w:color="auto" w:sz="4" w:space="0"/>
              <w:right w:val="single" w:color="auto" w:sz="4" w:space="0"/>
            </w:tcBorders>
            <w:vAlign w:val="center"/>
          </w:tcPr>
          <w:p w14:paraId="583148ED">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3</w:t>
            </w:r>
          </w:p>
        </w:tc>
        <w:tc>
          <w:tcPr>
            <w:tcW w:w="589" w:type="dxa"/>
            <w:tcBorders>
              <w:top w:val="nil"/>
              <w:left w:val="nil"/>
              <w:bottom w:val="single" w:color="auto" w:sz="4" w:space="0"/>
              <w:right w:val="single" w:color="auto" w:sz="4" w:space="0"/>
            </w:tcBorders>
            <w:vAlign w:val="center"/>
          </w:tcPr>
          <w:p w14:paraId="583E851A">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3 </w:t>
            </w:r>
          </w:p>
        </w:tc>
      </w:tr>
      <w:tr w14:paraId="7FC02294">
        <w:tblPrEx>
          <w:tblCellMar>
            <w:top w:w="0" w:type="dxa"/>
            <w:left w:w="108" w:type="dxa"/>
            <w:bottom w:w="0" w:type="dxa"/>
            <w:right w:w="108" w:type="dxa"/>
          </w:tblCellMar>
        </w:tblPrEx>
        <w:trPr>
          <w:trHeight w:val="795" w:hRule="atLeast"/>
        </w:trPr>
        <w:tc>
          <w:tcPr>
            <w:tcW w:w="735" w:type="dxa"/>
            <w:vMerge w:val="continue"/>
            <w:tcBorders>
              <w:top w:val="nil"/>
              <w:left w:val="single" w:color="auto" w:sz="4" w:space="0"/>
              <w:bottom w:val="single" w:color="000000" w:sz="4" w:space="0"/>
              <w:right w:val="single" w:color="auto" w:sz="4" w:space="0"/>
            </w:tcBorders>
            <w:vAlign w:val="center"/>
          </w:tcPr>
          <w:p w14:paraId="19C3937F">
            <w:pPr>
              <w:widowControl/>
              <w:jc w:val="left"/>
              <w:rPr>
                <w:rFonts w:ascii="楷体_GB2312" w:hAnsi="宋体" w:eastAsia="楷体_GB2312" w:cs="宋体"/>
                <w:kern w:val="0"/>
                <w:sz w:val="18"/>
                <w:szCs w:val="18"/>
              </w:rPr>
            </w:pPr>
          </w:p>
        </w:tc>
        <w:tc>
          <w:tcPr>
            <w:tcW w:w="900" w:type="dxa"/>
            <w:gridSpan w:val="2"/>
            <w:vMerge w:val="continue"/>
            <w:tcBorders>
              <w:top w:val="nil"/>
              <w:left w:val="single" w:color="auto" w:sz="4" w:space="0"/>
              <w:bottom w:val="single" w:color="000000" w:sz="4" w:space="0"/>
              <w:right w:val="single" w:color="auto" w:sz="4" w:space="0"/>
            </w:tcBorders>
            <w:vAlign w:val="center"/>
          </w:tcPr>
          <w:p w14:paraId="74C4453D">
            <w:pPr>
              <w:widowControl/>
              <w:jc w:val="left"/>
              <w:rPr>
                <w:rFonts w:ascii="楷体_GB2312" w:hAnsi="宋体" w:eastAsia="楷体_GB2312" w:cs="宋体"/>
                <w:kern w:val="0"/>
                <w:sz w:val="18"/>
                <w:szCs w:val="18"/>
              </w:rPr>
            </w:pPr>
          </w:p>
        </w:tc>
        <w:tc>
          <w:tcPr>
            <w:tcW w:w="1440" w:type="dxa"/>
            <w:gridSpan w:val="2"/>
            <w:tcBorders>
              <w:top w:val="nil"/>
              <w:left w:val="nil"/>
              <w:bottom w:val="single" w:color="auto" w:sz="4" w:space="0"/>
              <w:right w:val="single" w:color="auto" w:sz="4" w:space="0"/>
            </w:tcBorders>
            <w:vAlign w:val="center"/>
          </w:tcPr>
          <w:p w14:paraId="0692A9E1">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目标的合理性</w:t>
            </w:r>
          </w:p>
        </w:tc>
        <w:tc>
          <w:tcPr>
            <w:tcW w:w="4828" w:type="dxa"/>
            <w:gridSpan w:val="3"/>
            <w:tcBorders>
              <w:top w:val="single" w:color="auto" w:sz="4" w:space="0"/>
              <w:left w:val="nil"/>
              <w:bottom w:val="single" w:color="auto" w:sz="4" w:space="0"/>
              <w:right w:val="single" w:color="000000" w:sz="4" w:space="0"/>
            </w:tcBorders>
            <w:vAlign w:val="center"/>
          </w:tcPr>
          <w:p w14:paraId="08DD32D3">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项目绩效目标是否明确、客观、科学，并做到细化、量化，能否体现财政支出的经济性、效率性和有效性：合理3分；较合理2～1分；不合理0分。</w:t>
            </w:r>
          </w:p>
        </w:tc>
        <w:tc>
          <w:tcPr>
            <w:tcW w:w="719" w:type="dxa"/>
            <w:tcBorders>
              <w:top w:val="nil"/>
              <w:left w:val="nil"/>
              <w:bottom w:val="single" w:color="auto" w:sz="4" w:space="0"/>
              <w:right w:val="single" w:color="auto" w:sz="4" w:space="0"/>
            </w:tcBorders>
            <w:vAlign w:val="center"/>
          </w:tcPr>
          <w:p w14:paraId="5158F7DB">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3</w:t>
            </w:r>
          </w:p>
        </w:tc>
        <w:tc>
          <w:tcPr>
            <w:tcW w:w="589" w:type="dxa"/>
            <w:tcBorders>
              <w:top w:val="nil"/>
              <w:left w:val="nil"/>
              <w:bottom w:val="single" w:color="auto" w:sz="4" w:space="0"/>
              <w:right w:val="single" w:color="auto" w:sz="4" w:space="0"/>
            </w:tcBorders>
            <w:vAlign w:val="center"/>
          </w:tcPr>
          <w:p w14:paraId="62C5A4CD">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3 </w:t>
            </w:r>
          </w:p>
        </w:tc>
      </w:tr>
      <w:tr w14:paraId="41C7959C">
        <w:tblPrEx>
          <w:tblCellMar>
            <w:top w:w="0" w:type="dxa"/>
            <w:left w:w="108" w:type="dxa"/>
            <w:bottom w:w="0" w:type="dxa"/>
            <w:right w:w="108" w:type="dxa"/>
          </w:tblCellMar>
        </w:tblPrEx>
        <w:trPr>
          <w:trHeight w:val="630" w:hRule="atLeast"/>
        </w:trPr>
        <w:tc>
          <w:tcPr>
            <w:tcW w:w="735" w:type="dxa"/>
            <w:vMerge w:val="continue"/>
            <w:tcBorders>
              <w:top w:val="nil"/>
              <w:left w:val="single" w:color="auto" w:sz="4" w:space="0"/>
              <w:bottom w:val="single" w:color="000000" w:sz="4" w:space="0"/>
              <w:right w:val="single" w:color="auto" w:sz="4" w:space="0"/>
            </w:tcBorders>
            <w:vAlign w:val="center"/>
          </w:tcPr>
          <w:p w14:paraId="5DC437FD">
            <w:pPr>
              <w:widowControl/>
              <w:jc w:val="left"/>
              <w:rPr>
                <w:rFonts w:ascii="楷体_GB2312" w:hAnsi="宋体" w:eastAsia="楷体_GB2312" w:cs="宋体"/>
                <w:kern w:val="0"/>
                <w:sz w:val="18"/>
                <w:szCs w:val="18"/>
              </w:rPr>
            </w:pPr>
          </w:p>
        </w:tc>
        <w:tc>
          <w:tcPr>
            <w:tcW w:w="900" w:type="dxa"/>
            <w:gridSpan w:val="2"/>
            <w:vMerge w:val="continue"/>
            <w:tcBorders>
              <w:top w:val="nil"/>
              <w:left w:val="single" w:color="auto" w:sz="4" w:space="0"/>
              <w:bottom w:val="single" w:color="000000" w:sz="4" w:space="0"/>
              <w:right w:val="single" w:color="auto" w:sz="4" w:space="0"/>
            </w:tcBorders>
            <w:vAlign w:val="center"/>
          </w:tcPr>
          <w:p w14:paraId="52764749">
            <w:pPr>
              <w:widowControl/>
              <w:jc w:val="left"/>
              <w:rPr>
                <w:rFonts w:ascii="楷体_GB2312" w:hAnsi="宋体" w:eastAsia="楷体_GB2312" w:cs="宋体"/>
                <w:kern w:val="0"/>
                <w:sz w:val="18"/>
                <w:szCs w:val="18"/>
              </w:rPr>
            </w:pPr>
          </w:p>
        </w:tc>
        <w:tc>
          <w:tcPr>
            <w:tcW w:w="1440" w:type="dxa"/>
            <w:gridSpan w:val="2"/>
            <w:tcBorders>
              <w:top w:val="nil"/>
              <w:left w:val="nil"/>
              <w:bottom w:val="single" w:color="auto" w:sz="4" w:space="0"/>
              <w:right w:val="single" w:color="auto" w:sz="4" w:space="0"/>
            </w:tcBorders>
            <w:vAlign w:val="center"/>
          </w:tcPr>
          <w:p w14:paraId="59E9EE45">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决策程序合规性</w:t>
            </w:r>
          </w:p>
        </w:tc>
        <w:tc>
          <w:tcPr>
            <w:tcW w:w="4828" w:type="dxa"/>
            <w:gridSpan w:val="3"/>
            <w:tcBorders>
              <w:top w:val="single" w:color="auto" w:sz="4" w:space="0"/>
              <w:left w:val="nil"/>
              <w:bottom w:val="single" w:color="auto" w:sz="4" w:space="0"/>
              <w:right w:val="single" w:color="000000" w:sz="4" w:space="0"/>
            </w:tcBorders>
            <w:vAlign w:val="center"/>
          </w:tcPr>
          <w:p w14:paraId="29AD207E">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项目申报程序合规，项目调整履行相应手续：合规4分；基本合规3～1分；不合规0分。</w:t>
            </w:r>
          </w:p>
        </w:tc>
        <w:tc>
          <w:tcPr>
            <w:tcW w:w="719" w:type="dxa"/>
            <w:tcBorders>
              <w:top w:val="nil"/>
              <w:left w:val="nil"/>
              <w:bottom w:val="single" w:color="auto" w:sz="4" w:space="0"/>
              <w:right w:val="single" w:color="auto" w:sz="4" w:space="0"/>
            </w:tcBorders>
            <w:vAlign w:val="center"/>
          </w:tcPr>
          <w:p w14:paraId="21CA6F9A">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4</w:t>
            </w:r>
          </w:p>
        </w:tc>
        <w:tc>
          <w:tcPr>
            <w:tcW w:w="589" w:type="dxa"/>
            <w:tcBorders>
              <w:top w:val="nil"/>
              <w:left w:val="nil"/>
              <w:bottom w:val="single" w:color="auto" w:sz="4" w:space="0"/>
              <w:right w:val="single" w:color="auto" w:sz="4" w:space="0"/>
            </w:tcBorders>
            <w:vAlign w:val="center"/>
          </w:tcPr>
          <w:p w14:paraId="72633D58">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4 </w:t>
            </w:r>
          </w:p>
        </w:tc>
      </w:tr>
      <w:tr w14:paraId="1902C38D">
        <w:tblPrEx>
          <w:tblCellMar>
            <w:top w:w="0" w:type="dxa"/>
            <w:left w:w="108" w:type="dxa"/>
            <w:bottom w:w="0" w:type="dxa"/>
            <w:right w:w="108" w:type="dxa"/>
          </w:tblCellMar>
        </w:tblPrEx>
        <w:trPr>
          <w:trHeight w:val="825" w:hRule="atLeast"/>
        </w:trPr>
        <w:tc>
          <w:tcPr>
            <w:tcW w:w="735" w:type="dxa"/>
            <w:vMerge w:val="continue"/>
            <w:tcBorders>
              <w:top w:val="nil"/>
              <w:left w:val="single" w:color="auto" w:sz="4" w:space="0"/>
              <w:bottom w:val="single" w:color="000000" w:sz="4" w:space="0"/>
              <w:right w:val="single" w:color="auto" w:sz="4" w:space="0"/>
            </w:tcBorders>
            <w:vAlign w:val="center"/>
          </w:tcPr>
          <w:p w14:paraId="4B3696CC">
            <w:pPr>
              <w:widowControl/>
              <w:jc w:val="left"/>
              <w:rPr>
                <w:rFonts w:ascii="楷体_GB2312" w:hAnsi="宋体" w:eastAsia="楷体_GB2312" w:cs="宋体"/>
                <w:kern w:val="0"/>
                <w:sz w:val="18"/>
                <w:szCs w:val="18"/>
              </w:rPr>
            </w:pPr>
          </w:p>
        </w:tc>
        <w:tc>
          <w:tcPr>
            <w:tcW w:w="900" w:type="dxa"/>
            <w:gridSpan w:val="2"/>
            <w:vMerge w:val="restart"/>
            <w:tcBorders>
              <w:top w:val="nil"/>
              <w:left w:val="single" w:color="auto" w:sz="4" w:space="0"/>
              <w:bottom w:val="nil"/>
              <w:right w:val="single" w:color="auto" w:sz="4" w:space="0"/>
            </w:tcBorders>
            <w:vAlign w:val="center"/>
          </w:tcPr>
          <w:p w14:paraId="7B1F98CB">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组织</w:t>
            </w:r>
            <w:r>
              <w:rPr>
                <w:rFonts w:hint="eastAsia" w:ascii="楷体_GB2312" w:hAnsi="宋体" w:eastAsia="楷体_GB2312" w:cs="宋体"/>
                <w:kern w:val="0"/>
                <w:sz w:val="18"/>
                <w:szCs w:val="18"/>
              </w:rPr>
              <w:br w:type="textWrapping"/>
            </w:r>
            <w:r>
              <w:rPr>
                <w:rFonts w:hint="eastAsia" w:ascii="楷体_GB2312" w:hAnsi="宋体" w:eastAsia="楷体_GB2312" w:cs="宋体"/>
                <w:kern w:val="0"/>
                <w:sz w:val="18"/>
                <w:szCs w:val="18"/>
              </w:rPr>
              <w:t>管理（22）</w:t>
            </w:r>
          </w:p>
        </w:tc>
        <w:tc>
          <w:tcPr>
            <w:tcW w:w="1440" w:type="dxa"/>
            <w:gridSpan w:val="2"/>
            <w:tcBorders>
              <w:top w:val="nil"/>
              <w:left w:val="nil"/>
              <w:bottom w:val="single" w:color="auto" w:sz="4" w:space="0"/>
              <w:right w:val="single" w:color="auto" w:sz="4" w:space="0"/>
            </w:tcBorders>
            <w:vAlign w:val="center"/>
          </w:tcPr>
          <w:p w14:paraId="1FBC9640">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管理制度保障</w:t>
            </w:r>
          </w:p>
        </w:tc>
        <w:tc>
          <w:tcPr>
            <w:tcW w:w="4828" w:type="dxa"/>
            <w:gridSpan w:val="3"/>
            <w:tcBorders>
              <w:top w:val="single" w:color="auto" w:sz="4" w:space="0"/>
              <w:left w:val="nil"/>
              <w:bottom w:val="single" w:color="auto" w:sz="4" w:space="0"/>
              <w:right w:val="single" w:color="000000" w:sz="4" w:space="0"/>
            </w:tcBorders>
            <w:vAlign w:val="center"/>
          </w:tcPr>
          <w:p w14:paraId="35D3F16B">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项目相关管理制度是否健全以及落实到位（如项目的实施方案、档案管理等）：健全并落实到位7分；不健全或未完全落实到位的视情况酌情打分。</w:t>
            </w:r>
          </w:p>
        </w:tc>
        <w:tc>
          <w:tcPr>
            <w:tcW w:w="719" w:type="dxa"/>
            <w:tcBorders>
              <w:top w:val="nil"/>
              <w:left w:val="nil"/>
              <w:bottom w:val="single" w:color="auto" w:sz="4" w:space="0"/>
              <w:right w:val="single" w:color="auto" w:sz="4" w:space="0"/>
            </w:tcBorders>
            <w:vAlign w:val="center"/>
          </w:tcPr>
          <w:p w14:paraId="7612BCF1">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7</w:t>
            </w:r>
          </w:p>
        </w:tc>
        <w:tc>
          <w:tcPr>
            <w:tcW w:w="589" w:type="dxa"/>
            <w:tcBorders>
              <w:top w:val="nil"/>
              <w:left w:val="nil"/>
              <w:bottom w:val="single" w:color="auto" w:sz="4" w:space="0"/>
              <w:right w:val="single" w:color="auto" w:sz="4" w:space="0"/>
            </w:tcBorders>
            <w:vAlign w:val="center"/>
          </w:tcPr>
          <w:p w14:paraId="7A578F2B">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6 </w:t>
            </w:r>
          </w:p>
        </w:tc>
      </w:tr>
      <w:tr w14:paraId="67528E3C">
        <w:tblPrEx>
          <w:tblCellMar>
            <w:top w:w="0" w:type="dxa"/>
            <w:left w:w="108" w:type="dxa"/>
            <w:bottom w:w="0" w:type="dxa"/>
            <w:right w:w="108" w:type="dxa"/>
          </w:tblCellMar>
        </w:tblPrEx>
        <w:trPr>
          <w:trHeight w:val="795" w:hRule="atLeast"/>
        </w:trPr>
        <w:tc>
          <w:tcPr>
            <w:tcW w:w="735" w:type="dxa"/>
            <w:vMerge w:val="continue"/>
            <w:tcBorders>
              <w:top w:val="nil"/>
              <w:left w:val="single" w:color="auto" w:sz="4" w:space="0"/>
              <w:bottom w:val="single" w:color="000000" w:sz="4" w:space="0"/>
              <w:right w:val="single" w:color="auto" w:sz="4" w:space="0"/>
            </w:tcBorders>
            <w:vAlign w:val="center"/>
          </w:tcPr>
          <w:p w14:paraId="2B379911">
            <w:pPr>
              <w:widowControl/>
              <w:jc w:val="left"/>
              <w:rPr>
                <w:rFonts w:ascii="楷体_GB2312" w:hAnsi="宋体" w:eastAsia="楷体_GB2312" w:cs="宋体"/>
                <w:kern w:val="0"/>
                <w:sz w:val="18"/>
                <w:szCs w:val="18"/>
              </w:rPr>
            </w:pPr>
          </w:p>
        </w:tc>
        <w:tc>
          <w:tcPr>
            <w:tcW w:w="900" w:type="dxa"/>
            <w:gridSpan w:val="2"/>
            <w:vMerge w:val="continue"/>
            <w:tcBorders>
              <w:top w:val="nil"/>
              <w:left w:val="single" w:color="auto" w:sz="4" w:space="0"/>
              <w:bottom w:val="nil"/>
              <w:right w:val="single" w:color="auto" w:sz="4" w:space="0"/>
            </w:tcBorders>
            <w:vAlign w:val="center"/>
          </w:tcPr>
          <w:p w14:paraId="3BC77B2D">
            <w:pPr>
              <w:widowControl/>
              <w:jc w:val="left"/>
              <w:rPr>
                <w:rFonts w:ascii="楷体_GB2312" w:hAnsi="宋体" w:eastAsia="楷体_GB2312" w:cs="宋体"/>
                <w:kern w:val="0"/>
                <w:sz w:val="18"/>
                <w:szCs w:val="18"/>
              </w:rPr>
            </w:pPr>
          </w:p>
        </w:tc>
        <w:tc>
          <w:tcPr>
            <w:tcW w:w="1440" w:type="dxa"/>
            <w:gridSpan w:val="2"/>
            <w:tcBorders>
              <w:top w:val="nil"/>
              <w:left w:val="nil"/>
              <w:bottom w:val="single" w:color="auto" w:sz="4" w:space="0"/>
              <w:right w:val="single" w:color="auto" w:sz="4" w:space="0"/>
            </w:tcBorders>
            <w:vAlign w:val="center"/>
          </w:tcPr>
          <w:p w14:paraId="1256ABEE">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支撑条件保障</w:t>
            </w:r>
          </w:p>
        </w:tc>
        <w:tc>
          <w:tcPr>
            <w:tcW w:w="4828" w:type="dxa"/>
            <w:gridSpan w:val="3"/>
            <w:tcBorders>
              <w:top w:val="single" w:color="auto" w:sz="4" w:space="0"/>
              <w:left w:val="nil"/>
              <w:bottom w:val="single" w:color="auto" w:sz="4" w:space="0"/>
              <w:right w:val="single" w:color="000000" w:sz="4" w:space="0"/>
            </w:tcBorders>
            <w:vAlign w:val="center"/>
          </w:tcPr>
          <w:p w14:paraId="4EE87D45">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项目实施组织机构健全、职责明确；卫生信息体系建设完善；创新和改进服务方式；强化公共卫生服务职能得8分；不完善或不健全的酌情扣分。</w:t>
            </w:r>
          </w:p>
        </w:tc>
        <w:tc>
          <w:tcPr>
            <w:tcW w:w="719" w:type="dxa"/>
            <w:tcBorders>
              <w:top w:val="nil"/>
              <w:left w:val="nil"/>
              <w:bottom w:val="single" w:color="auto" w:sz="4" w:space="0"/>
              <w:right w:val="single" w:color="auto" w:sz="4" w:space="0"/>
            </w:tcBorders>
            <w:vAlign w:val="center"/>
          </w:tcPr>
          <w:p w14:paraId="6224565F">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8</w:t>
            </w:r>
          </w:p>
        </w:tc>
        <w:tc>
          <w:tcPr>
            <w:tcW w:w="589" w:type="dxa"/>
            <w:tcBorders>
              <w:top w:val="nil"/>
              <w:left w:val="nil"/>
              <w:bottom w:val="single" w:color="auto" w:sz="4" w:space="0"/>
              <w:right w:val="single" w:color="auto" w:sz="4" w:space="0"/>
            </w:tcBorders>
            <w:vAlign w:val="center"/>
          </w:tcPr>
          <w:p w14:paraId="50CCB770">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6 </w:t>
            </w:r>
          </w:p>
        </w:tc>
      </w:tr>
      <w:tr w14:paraId="44C0B717">
        <w:tblPrEx>
          <w:tblCellMar>
            <w:top w:w="0" w:type="dxa"/>
            <w:left w:w="108" w:type="dxa"/>
            <w:bottom w:w="0" w:type="dxa"/>
            <w:right w:w="108" w:type="dxa"/>
          </w:tblCellMar>
        </w:tblPrEx>
        <w:trPr>
          <w:trHeight w:val="825" w:hRule="atLeast"/>
        </w:trPr>
        <w:tc>
          <w:tcPr>
            <w:tcW w:w="735" w:type="dxa"/>
            <w:vMerge w:val="continue"/>
            <w:tcBorders>
              <w:top w:val="nil"/>
              <w:left w:val="single" w:color="auto" w:sz="4" w:space="0"/>
              <w:bottom w:val="single" w:color="000000" w:sz="4" w:space="0"/>
              <w:right w:val="single" w:color="auto" w:sz="4" w:space="0"/>
            </w:tcBorders>
            <w:vAlign w:val="center"/>
          </w:tcPr>
          <w:p w14:paraId="02BF9228">
            <w:pPr>
              <w:widowControl/>
              <w:jc w:val="left"/>
              <w:rPr>
                <w:rFonts w:ascii="楷体_GB2312" w:hAnsi="宋体" w:eastAsia="楷体_GB2312" w:cs="宋体"/>
                <w:kern w:val="0"/>
                <w:sz w:val="18"/>
                <w:szCs w:val="18"/>
              </w:rPr>
            </w:pPr>
          </w:p>
        </w:tc>
        <w:tc>
          <w:tcPr>
            <w:tcW w:w="900" w:type="dxa"/>
            <w:gridSpan w:val="2"/>
            <w:vMerge w:val="continue"/>
            <w:tcBorders>
              <w:top w:val="nil"/>
              <w:left w:val="single" w:color="auto" w:sz="4" w:space="0"/>
              <w:bottom w:val="nil"/>
              <w:right w:val="single" w:color="auto" w:sz="4" w:space="0"/>
            </w:tcBorders>
            <w:vAlign w:val="center"/>
          </w:tcPr>
          <w:p w14:paraId="64605E2F">
            <w:pPr>
              <w:widowControl/>
              <w:jc w:val="left"/>
              <w:rPr>
                <w:rFonts w:ascii="楷体_GB2312" w:hAnsi="宋体" w:eastAsia="楷体_GB2312" w:cs="宋体"/>
                <w:kern w:val="0"/>
                <w:sz w:val="18"/>
                <w:szCs w:val="18"/>
              </w:rPr>
            </w:pPr>
          </w:p>
        </w:tc>
        <w:tc>
          <w:tcPr>
            <w:tcW w:w="1440" w:type="dxa"/>
            <w:gridSpan w:val="2"/>
            <w:tcBorders>
              <w:top w:val="nil"/>
              <w:left w:val="nil"/>
              <w:bottom w:val="single" w:color="auto" w:sz="4" w:space="0"/>
              <w:right w:val="single" w:color="auto" w:sz="4" w:space="0"/>
            </w:tcBorders>
            <w:vAlign w:val="center"/>
          </w:tcPr>
          <w:p w14:paraId="55D6044A">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质量管理  </w:t>
            </w:r>
          </w:p>
        </w:tc>
        <w:tc>
          <w:tcPr>
            <w:tcW w:w="4828" w:type="dxa"/>
            <w:gridSpan w:val="3"/>
            <w:tcBorders>
              <w:top w:val="single" w:color="auto" w:sz="4" w:space="0"/>
              <w:left w:val="nil"/>
              <w:bottom w:val="single" w:color="auto" w:sz="4" w:space="0"/>
              <w:right w:val="single" w:color="000000" w:sz="4" w:space="0"/>
            </w:tcBorders>
            <w:vAlign w:val="center"/>
          </w:tcPr>
          <w:p w14:paraId="719D03F6">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项目实施过程中对项目实施质量进行监管和抽查，并按国家行业相关规定出据相关报告并整理上报、建档7分，存在不规范现象的视情况酌情打分。</w:t>
            </w:r>
          </w:p>
        </w:tc>
        <w:tc>
          <w:tcPr>
            <w:tcW w:w="719" w:type="dxa"/>
            <w:tcBorders>
              <w:top w:val="nil"/>
              <w:left w:val="nil"/>
              <w:bottom w:val="single" w:color="auto" w:sz="4" w:space="0"/>
              <w:right w:val="single" w:color="auto" w:sz="4" w:space="0"/>
            </w:tcBorders>
            <w:vAlign w:val="center"/>
          </w:tcPr>
          <w:p w14:paraId="740CF9CA">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7</w:t>
            </w:r>
          </w:p>
        </w:tc>
        <w:tc>
          <w:tcPr>
            <w:tcW w:w="589" w:type="dxa"/>
            <w:tcBorders>
              <w:top w:val="nil"/>
              <w:left w:val="nil"/>
              <w:bottom w:val="single" w:color="auto" w:sz="4" w:space="0"/>
              <w:right w:val="single" w:color="auto" w:sz="4" w:space="0"/>
            </w:tcBorders>
            <w:vAlign w:val="center"/>
          </w:tcPr>
          <w:p w14:paraId="039A0C40">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5 </w:t>
            </w:r>
          </w:p>
        </w:tc>
      </w:tr>
      <w:tr w14:paraId="505CD7DE">
        <w:tblPrEx>
          <w:tblCellMar>
            <w:top w:w="0" w:type="dxa"/>
            <w:left w:w="108" w:type="dxa"/>
            <w:bottom w:w="0" w:type="dxa"/>
            <w:right w:w="108" w:type="dxa"/>
          </w:tblCellMar>
        </w:tblPrEx>
        <w:trPr>
          <w:trHeight w:val="825" w:hRule="atLeast"/>
        </w:trPr>
        <w:tc>
          <w:tcPr>
            <w:tcW w:w="735" w:type="dxa"/>
            <w:vMerge w:val="continue"/>
            <w:tcBorders>
              <w:top w:val="nil"/>
              <w:left w:val="single" w:color="auto" w:sz="4" w:space="0"/>
              <w:bottom w:val="single" w:color="000000" w:sz="4" w:space="0"/>
              <w:right w:val="single" w:color="auto" w:sz="4" w:space="0"/>
            </w:tcBorders>
            <w:vAlign w:val="center"/>
          </w:tcPr>
          <w:p w14:paraId="03F75E9D">
            <w:pPr>
              <w:widowControl/>
              <w:jc w:val="left"/>
              <w:rPr>
                <w:rFonts w:ascii="楷体_GB2312" w:hAnsi="宋体" w:eastAsia="楷体_GB2312" w:cs="宋体"/>
                <w:kern w:val="0"/>
                <w:sz w:val="18"/>
                <w:szCs w:val="18"/>
              </w:rPr>
            </w:pPr>
          </w:p>
        </w:tc>
        <w:tc>
          <w:tcPr>
            <w:tcW w:w="900" w:type="dxa"/>
            <w:gridSpan w:val="2"/>
            <w:vMerge w:val="restart"/>
            <w:tcBorders>
              <w:top w:val="single" w:color="auto" w:sz="4" w:space="0"/>
              <w:left w:val="single" w:color="auto" w:sz="4" w:space="0"/>
              <w:bottom w:val="single" w:color="000000" w:sz="4" w:space="0"/>
              <w:right w:val="single" w:color="auto" w:sz="4" w:space="0"/>
            </w:tcBorders>
            <w:vAlign w:val="center"/>
          </w:tcPr>
          <w:p w14:paraId="0F36E282">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资金</w:t>
            </w:r>
            <w:r>
              <w:rPr>
                <w:rFonts w:hint="eastAsia" w:ascii="楷体_GB2312" w:hAnsi="宋体" w:eastAsia="楷体_GB2312" w:cs="宋体"/>
                <w:kern w:val="0"/>
                <w:sz w:val="18"/>
                <w:szCs w:val="18"/>
              </w:rPr>
              <w:br w:type="textWrapping"/>
            </w:r>
            <w:r>
              <w:rPr>
                <w:rFonts w:hint="eastAsia" w:ascii="楷体_GB2312" w:hAnsi="宋体" w:eastAsia="楷体_GB2312" w:cs="宋体"/>
                <w:kern w:val="0"/>
                <w:sz w:val="18"/>
                <w:szCs w:val="18"/>
              </w:rPr>
              <w:t>落实（4）</w:t>
            </w:r>
          </w:p>
        </w:tc>
        <w:tc>
          <w:tcPr>
            <w:tcW w:w="1440" w:type="dxa"/>
            <w:gridSpan w:val="2"/>
            <w:tcBorders>
              <w:top w:val="nil"/>
              <w:left w:val="nil"/>
              <w:bottom w:val="single" w:color="auto" w:sz="4" w:space="0"/>
              <w:right w:val="single" w:color="auto" w:sz="4" w:space="0"/>
            </w:tcBorders>
            <w:vAlign w:val="center"/>
          </w:tcPr>
          <w:p w14:paraId="1B2A17B4">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财政资金到位率</w:t>
            </w:r>
          </w:p>
        </w:tc>
        <w:tc>
          <w:tcPr>
            <w:tcW w:w="4828" w:type="dxa"/>
            <w:gridSpan w:val="3"/>
            <w:tcBorders>
              <w:top w:val="single" w:color="auto" w:sz="4" w:space="0"/>
              <w:left w:val="nil"/>
              <w:bottom w:val="single" w:color="auto" w:sz="4" w:space="0"/>
              <w:right w:val="single" w:color="000000" w:sz="4" w:space="0"/>
            </w:tcBorders>
            <w:vAlign w:val="center"/>
          </w:tcPr>
          <w:p w14:paraId="782CD6C0">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财政资金均按规定完全到位为2分；存在个别按规定应到位而未到位现象的为1分；存在较多按规定应到位而未到位现象的为0分。</w:t>
            </w:r>
          </w:p>
        </w:tc>
        <w:tc>
          <w:tcPr>
            <w:tcW w:w="719" w:type="dxa"/>
            <w:tcBorders>
              <w:top w:val="nil"/>
              <w:left w:val="nil"/>
              <w:bottom w:val="single" w:color="auto" w:sz="4" w:space="0"/>
              <w:right w:val="single" w:color="auto" w:sz="4" w:space="0"/>
            </w:tcBorders>
            <w:vAlign w:val="center"/>
          </w:tcPr>
          <w:p w14:paraId="7001E525">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2</w:t>
            </w:r>
          </w:p>
        </w:tc>
        <w:tc>
          <w:tcPr>
            <w:tcW w:w="589" w:type="dxa"/>
            <w:tcBorders>
              <w:top w:val="nil"/>
              <w:left w:val="nil"/>
              <w:bottom w:val="single" w:color="auto" w:sz="4" w:space="0"/>
              <w:right w:val="single" w:color="auto" w:sz="4" w:space="0"/>
            </w:tcBorders>
            <w:vAlign w:val="center"/>
          </w:tcPr>
          <w:p w14:paraId="4F114142">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2 </w:t>
            </w:r>
          </w:p>
        </w:tc>
      </w:tr>
      <w:tr w14:paraId="1F618715">
        <w:tblPrEx>
          <w:tblCellMar>
            <w:top w:w="0" w:type="dxa"/>
            <w:left w:w="108" w:type="dxa"/>
            <w:bottom w:w="0" w:type="dxa"/>
            <w:right w:w="108" w:type="dxa"/>
          </w:tblCellMar>
        </w:tblPrEx>
        <w:trPr>
          <w:trHeight w:val="585" w:hRule="atLeast"/>
        </w:trPr>
        <w:tc>
          <w:tcPr>
            <w:tcW w:w="735" w:type="dxa"/>
            <w:vMerge w:val="continue"/>
            <w:tcBorders>
              <w:top w:val="nil"/>
              <w:left w:val="single" w:color="auto" w:sz="4" w:space="0"/>
              <w:bottom w:val="single" w:color="000000" w:sz="4" w:space="0"/>
              <w:right w:val="single" w:color="auto" w:sz="4" w:space="0"/>
            </w:tcBorders>
            <w:vAlign w:val="center"/>
          </w:tcPr>
          <w:p w14:paraId="769AE3EA">
            <w:pPr>
              <w:widowControl/>
              <w:jc w:val="left"/>
              <w:rPr>
                <w:rFonts w:ascii="楷体_GB2312" w:hAnsi="宋体" w:eastAsia="楷体_GB2312" w:cs="宋体"/>
                <w:kern w:val="0"/>
                <w:sz w:val="18"/>
                <w:szCs w:val="18"/>
              </w:rPr>
            </w:pPr>
          </w:p>
        </w:tc>
        <w:tc>
          <w:tcPr>
            <w:tcW w:w="900" w:type="dxa"/>
            <w:gridSpan w:val="2"/>
            <w:vMerge w:val="continue"/>
            <w:tcBorders>
              <w:top w:val="single" w:color="auto" w:sz="4" w:space="0"/>
              <w:left w:val="single" w:color="auto" w:sz="4" w:space="0"/>
              <w:bottom w:val="single" w:color="000000" w:sz="4" w:space="0"/>
              <w:right w:val="single" w:color="auto" w:sz="4" w:space="0"/>
            </w:tcBorders>
            <w:vAlign w:val="center"/>
          </w:tcPr>
          <w:p w14:paraId="2A9CEB6C">
            <w:pPr>
              <w:widowControl/>
              <w:jc w:val="left"/>
              <w:rPr>
                <w:rFonts w:ascii="楷体_GB2312" w:hAnsi="宋体" w:eastAsia="楷体_GB2312" w:cs="宋体"/>
                <w:kern w:val="0"/>
                <w:sz w:val="18"/>
                <w:szCs w:val="18"/>
              </w:rPr>
            </w:pPr>
          </w:p>
        </w:tc>
        <w:tc>
          <w:tcPr>
            <w:tcW w:w="1440" w:type="dxa"/>
            <w:gridSpan w:val="2"/>
            <w:tcBorders>
              <w:top w:val="nil"/>
              <w:left w:val="nil"/>
              <w:bottom w:val="single" w:color="auto" w:sz="4" w:space="0"/>
              <w:right w:val="single" w:color="auto" w:sz="4" w:space="0"/>
            </w:tcBorders>
            <w:vAlign w:val="center"/>
          </w:tcPr>
          <w:p w14:paraId="43F2FFA0">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资金到位及时性</w:t>
            </w:r>
          </w:p>
        </w:tc>
        <w:tc>
          <w:tcPr>
            <w:tcW w:w="4828" w:type="dxa"/>
            <w:gridSpan w:val="3"/>
            <w:tcBorders>
              <w:top w:val="single" w:color="auto" w:sz="4" w:space="0"/>
              <w:left w:val="nil"/>
              <w:bottom w:val="single" w:color="auto" w:sz="4" w:space="0"/>
              <w:right w:val="single" w:color="000000" w:sz="4" w:space="0"/>
            </w:tcBorders>
            <w:vAlign w:val="center"/>
          </w:tcPr>
          <w:p w14:paraId="6D583FAF">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资金按照项目要求及时到位的：2分；未能全部及时到位的：1分；未到位：0分。</w:t>
            </w:r>
          </w:p>
        </w:tc>
        <w:tc>
          <w:tcPr>
            <w:tcW w:w="719" w:type="dxa"/>
            <w:tcBorders>
              <w:top w:val="nil"/>
              <w:left w:val="nil"/>
              <w:bottom w:val="single" w:color="auto" w:sz="4" w:space="0"/>
              <w:right w:val="single" w:color="auto" w:sz="4" w:space="0"/>
            </w:tcBorders>
            <w:vAlign w:val="center"/>
          </w:tcPr>
          <w:p w14:paraId="5C8B8319">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2</w:t>
            </w:r>
          </w:p>
        </w:tc>
        <w:tc>
          <w:tcPr>
            <w:tcW w:w="589" w:type="dxa"/>
            <w:tcBorders>
              <w:top w:val="nil"/>
              <w:left w:val="nil"/>
              <w:bottom w:val="single" w:color="auto" w:sz="4" w:space="0"/>
              <w:right w:val="single" w:color="auto" w:sz="4" w:space="0"/>
            </w:tcBorders>
            <w:vAlign w:val="center"/>
          </w:tcPr>
          <w:p w14:paraId="4F4D772E">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2 </w:t>
            </w:r>
          </w:p>
        </w:tc>
      </w:tr>
      <w:tr w14:paraId="7A944DD7">
        <w:tblPrEx>
          <w:tblCellMar>
            <w:top w:w="0" w:type="dxa"/>
            <w:left w:w="108" w:type="dxa"/>
            <w:bottom w:w="0" w:type="dxa"/>
            <w:right w:w="108" w:type="dxa"/>
          </w:tblCellMar>
        </w:tblPrEx>
        <w:trPr>
          <w:trHeight w:val="615" w:hRule="atLeast"/>
        </w:trPr>
        <w:tc>
          <w:tcPr>
            <w:tcW w:w="735" w:type="dxa"/>
            <w:vMerge w:val="continue"/>
            <w:tcBorders>
              <w:top w:val="nil"/>
              <w:left w:val="single" w:color="auto" w:sz="4" w:space="0"/>
              <w:bottom w:val="single" w:color="000000" w:sz="4" w:space="0"/>
              <w:right w:val="single" w:color="auto" w:sz="4" w:space="0"/>
            </w:tcBorders>
            <w:vAlign w:val="center"/>
          </w:tcPr>
          <w:p w14:paraId="2DAB6C82">
            <w:pPr>
              <w:widowControl/>
              <w:jc w:val="left"/>
              <w:rPr>
                <w:rFonts w:ascii="楷体_GB2312" w:hAnsi="宋体" w:eastAsia="楷体_GB2312" w:cs="宋体"/>
                <w:kern w:val="0"/>
                <w:sz w:val="18"/>
                <w:szCs w:val="18"/>
              </w:rPr>
            </w:pPr>
          </w:p>
        </w:tc>
        <w:tc>
          <w:tcPr>
            <w:tcW w:w="900" w:type="dxa"/>
            <w:gridSpan w:val="2"/>
            <w:vMerge w:val="restart"/>
            <w:tcBorders>
              <w:top w:val="nil"/>
              <w:left w:val="single" w:color="auto" w:sz="4" w:space="0"/>
              <w:bottom w:val="single" w:color="000000" w:sz="4" w:space="0"/>
              <w:right w:val="single" w:color="auto" w:sz="4" w:space="0"/>
            </w:tcBorders>
            <w:vAlign w:val="center"/>
          </w:tcPr>
          <w:p w14:paraId="726592F0">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实际</w:t>
            </w:r>
            <w:r>
              <w:rPr>
                <w:rFonts w:hint="eastAsia" w:ascii="楷体_GB2312" w:hAnsi="宋体" w:eastAsia="楷体_GB2312" w:cs="宋体"/>
                <w:kern w:val="0"/>
                <w:sz w:val="18"/>
                <w:szCs w:val="18"/>
              </w:rPr>
              <w:br w:type="textWrapping"/>
            </w:r>
            <w:r>
              <w:rPr>
                <w:rFonts w:hint="eastAsia" w:ascii="楷体_GB2312" w:hAnsi="宋体" w:eastAsia="楷体_GB2312" w:cs="宋体"/>
                <w:kern w:val="0"/>
                <w:sz w:val="18"/>
                <w:szCs w:val="18"/>
              </w:rPr>
              <w:t>支出（12）</w:t>
            </w:r>
          </w:p>
        </w:tc>
        <w:tc>
          <w:tcPr>
            <w:tcW w:w="1440" w:type="dxa"/>
            <w:gridSpan w:val="2"/>
            <w:tcBorders>
              <w:top w:val="nil"/>
              <w:left w:val="nil"/>
              <w:bottom w:val="single" w:color="auto" w:sz="4" w:space="0"/>
              <w:right w:val="single" w:color="auto" w:sz="4" w:space="0"/>
            </w:tcBorders>
            <w:vAlign w:val="center"/>
          </w:tcPr>
          <w:p w14:paraId="77E58E0B">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资金使用率</w:t>
            </w:r>
          </w:p>
        </w:tc>
        <w:tc>
          <w:tcPr>
            <w:tcW w:w="4828" w:type="dxa"/>
            <w:gridSpan w:val="3"/>
            <w:tcBorders>
              <w:top w:val="single" w:color="auto" w:sz="4" w:space="0"/>
              <w:left w:val="nil"/>
              <w:bottom w:val="single" w:color="auto" w:sz="4" w:space="0"/>
              <w:right w:val="single" w:color="000000" w:sz="4" w:space="0"/>
            </w:tcBorders>
            <w:vAlign w:val="center"/>
          </w:tcPr>
          <w:p w14:paraId="4FC25397">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财政资金使用率评分=财政资金实际使用金额/财政资金实际拨付金额×4</w:t>
            </w:r>
          </w:p>
        </w:tc>
        <w:tc>
          <w:tcPr>
            <w:tcW w:w="719" w:type="dxa"/>
            <w:tcBorders>
              <w:top w:val="nil"/>
              <w:left w:val="nil"/>
              <w:bottom w:val="single" w:color="auto" w:sz="4" w:space="0"/>
              <w:right w:val="single" w:color="auto" w:sz="4" w:space="0"/>
            </w:tcBorders>
            <w:vAlign w:val="center"/>
          </w:tcPr>
          <w:p w14:paraId="32710319">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4</w:t>
            </w:r>
          </w:p>
        </w:tc>
        <w:tc>
          <w:tcPr>
            <w:tcW w:w="589" w:type="dxa"/>
            <w:tcBorders>
              <w:top w:val="nil"/>
              <w:left w:val="nil"/>
              <w:bottom w:val="single" w:color="auto" w:sz="4" w:space="0"/>
              <w:right w:val="single" w:color="auto" w:sz="4" w:space="0"/>
            </w:tcBorders>
            <w:vAlign w:val="center"/>
          </w:tcPr>
          <w:p w14:paraId="5542CF56">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4 </w:t>
            </w:r>
          </w:p>
        </w:tc>
      </w:tr>
      <w:tr w14:paraId="1272F4F4">
        <w:tblPrEx>
          <w:tblCellMar>
            <w:top w:w="0" w:type="dxa"/>
            <w:left w:w="108" w:type="dxa"/>
            <w:bottom w:w="0" w:type="dxa"/>
            <w:right w:w="108" w:type="dxa"/>
          </w:tblCellMar>
        </w:tblPrEx>
        <w:trPr>
          <w:trHeight w:val="810" w:hRule="atLeast"/>
        </w:trPr>
        <w:tc>
          <w:tcPr>
            <w:tcW w:w="735" w:type="dxa"/>
            <w:vMerge w:val="continue"/>
            <w:tcBorders>
              <w:top w:val="nil"/>
              <w:left w:val="single" w:color="auto" w:sz="4" w:space="0"/>
              <w:bottom w:val="single" w:color="000000" w:sz="4" w:space="0"/>
              <w:right w:val="single" w:color="auto" w:sz="4" w:space="0"/>
            </w:tcBorders>
            <w:vAlign w:val="center"/>
          </w:tcPr>
          <w:p w14:paraId="1AB360A4">
            <w:pPr>
              <w:widowControl/>
              <w:jc w:val="left"/>
              <w:rPr>
                <w:rFonts w:ascii="楷体_GB2312" w:hAnsi="宋体" w:eastAsia="楷体_GB2312" w:cs="宋体"/>
                <w:kern w:val="0"/>
                <w:sz w:val="18"/>
                <w:szCs w:val="18"/>
              </w:rPr>
            </w:pPr>
          </w:p>
        </w:tc>
        <w:tc>
          <w:tcPr>
            <w:tcW w:w="900" w:type="dxa"/>
            <w:gridSpan w:val="2"/>
            <w:vMerge w:val="continue"/>
            <w:tcBorders>
              <w:top w:val="nil"/>
              <w:left w:val="single" w:color="auto" w:sz="4" w:space="0"/>
              <w:bottom w:val="single" w:color="000000" w:sz="4" w:space="0"/>
              <w:right w:val="single" w:color="auto" w:sz="4" w:space="0"/>
            </w:tcBorders>
            <w:vAlign w:val="center"/>
          </w:tcPr>
          <w:p w14:paraId="3067098F">
            <w:pPr>
              <w:widowControl/>
              <w:jc w:val="left"/>
              <w:rPr>
                <w:rFonts w:ascii="楷体_GB2312" w:hAnsi="宋体" w:eastAsia="楷体_GB2312" w:cs="宋体"/>
                <w:kern w:val="0"/>
                <w:sz w:val="18"/>
                <w:szCs w:val="18"/>
              </w:rPr>
            </w:pPr>
          </w:p>
        </w:tc>
        <w:tc>
          <w:tcPr>
            <w:tcW w:w="1440" w:type="dxa"/>
            <w:gridSpan w:val="2"/>
            <w:tcBorders>
              <w:top w:val="nil"/>
              <w:left w:val="nil"/>
              <w:bottom w:val="single" w:color="auto" w:sz="4" w:space="0"/>
              <w:right w:val="single" w:color="auto" w:sz="4" w:space="0"/>
            </w:tcBorders>
            <w:vAlign w:val="center"/>
          </w:tcPr>
          <w:p w14:paraId="3E64EDE5">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支出的相符性</w:t>
            </w:r>
          </w:p>
        </w:tc>
        <w:tc>
          <w:tcPr>
            <w:tcW w:w="4828" w:type="dxa"/>
            <w:gridSpan w:val="3"/>
            <w:tcBorders>
              <w:top w:val="single" w:color="auto" w:sz="4" w:space="0"/>
              <w:left w:val="nil"/>
              <w:bottom w:val="single" w:color="auto" w:sz="4" w:space="0"/>
              <w:right w:val="single" w:color="000000" w:sz="4" w:space="0"/>
            </w:tcBorders>
            <w:vAlign w:val="center"/>
          </w:tcPr>
          <w:p w14:paraId="49509948">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资金实际支出与预算批复的用途以及专项资金管理办法是否相符：完全相符为4分；存在不相符现象为3～1分；相符性极差或支出调整不合理无依据的为0分。</w:t>
            </w:r>
          </w:p>
        </w:tc>
        <w:tc>
          <w:tcPr>
            <w:tcW w:w="719" w:type="dxa"/>
            <w:tcBorders>
              <w:top w:val="nil"/>
              <w:left w:val="nil"/>
              <w:bottom w:val="single" w:color="auto" w:sz="4" w:space="0"/>
              <w:right w:val="single" w:color="auto" w:sz="4" w:space="0"/>
            </w:tcBorders>
            <w:vAlign w:val="center"/>
          </w:tcPr>
          <w:p w14:paraId="28901834">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4</w:t>
            </w:r>
          </w:p>
        </w:tc>
        <w:tc>
          <w:tcPr>
            <w:tcW w:w="589" w:type="dxa"/>
            <w:tcBorders>
              <w:top w:val="nil"/>
              <w:left w:val="nil"/>
              <w:bottom w:val="single" w:color="auto" w:sz="4" w:space="0"/>
              <w:right w:val="single" w:color="auto" w:sz="4" w:space="0"/>
            </w:tcBorders>
            <w:vAlign w:val="center"/>
          </w:tcPr>
          <w:p w14:paraId="10E080E6">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4 </w:t>
            </w:r>
          </w:p>
        </w:tc>
      </w:tr>
      <w:tr w14:paraId="35A4EFD4">
        <w:tblPrEx>
          <w:tblCellMar>
            <w:top w:w="0" w:type="dxa"/>
            <w:left w:w="108" w:type="dxa"/>
            <w:bottom w:w="0" w:type="dxa"/>
            <w:right w:w="108" w:type="dxa"/>
          </w:tblCellMar>
        </w:tblPrEx>
        <w:trPr>
          <w:trHeight w:val="570" w:hRule="atLeast"/>
        </w:trPr>
        <w:tc>
          <w:tcPr>
            <w:tcW w:w="735" w:type="dxa"/>
            <w:vMerge w:val="continue"/>
            <w:tcBorders>
              <w:top w:val="nil"/>
              <w:left w:val="single" w:color="auto" w:sz="4" w:space="0"/>
              <w:bottom w:val="single" w:color="000000" w:sz="4" w:space="0"/>
              <w:right w:val="single" w:color="auto" w:sz="4" w:space="0"/>
            </w:tcBorders>
            <w:vAlign w:val="center"/>
          </w:tcPr>
          <w:p w14:paraId="3895D9CA">
            <w:pPr>
              <w:widowControl/>
              <w:jc w:val="left"/>
              <w:rPr>
                <w:rFonts w:ascii="楷体_GB2312" w:hAnsi="宋体" w:eastAsia="楷体_GB2312" w:cs="宋体"/>
                <w:kern w:val="0"/>
                <w:sz w:val="18"/>
                <w:szCs w:val="18"/>
              </w:rPr>
            </w:pPr>
          </w:p>
        </w:tc>
        <w:tc>
          <w:tcPr>
            <w:tcW w:w="900" w:type="dxa"/>
            <w:gridSpan w:val="2"/>
            <w:vMerge w:val="continue"/>
            <w:tcBorders>
              <w:top w:val="nil"/>
              <w:left w:val="single" w:color="auto" w:sz="4" w:space="0"/>
              <w:bottom w:val="single" w:color="000000" w:sz="4" w:space="0"/>
              <w:right w:val="single" w:color="auto" w:sz="4" w:space="0"/>
            </w:tcBorders>
            <w:vAlign w:val="center"/>
          </w:tcPr>
          <w:p w14:paraId="0703A458">
            <w:pPr>
              <w:widowControl/>
              <w:jc w:val="left"/>
              <w:rPr>
                <w:rFonts w:ascii="楷体_GB2312" w:hAnsi="宋体" w:eastAsia="楷体_GB2312" w:cs="宋体"/>
                <w:kern w:val="0"/>
                <w:sz w:val="18"/>
                <w:szCs w:val="18"/>
              </w:rPr>
            </w:pPr>
          </w:p>
        </w:tc>
        <w:tc>
          <w:tcPr>
            <w:tcW w:w="1440" w:type="dxa"/>
            <w:gridSpan w:val="2"/>
            <w:tcBorders>
              <w:top w:val="nil"/>
              <w:left w:val="nil"/>
              <w:bottom w:val="single" w:color="auto" w:sz="4" w:space="0"/>
              <w:right w:val="single" w:color="auto" w:sz="4" w:space="0"/>
            </w:tcBorders>
            <w:vAlign w:val="center"/>
          </w:tcPr>
          <w:p w14:paraId="171EBBBD">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支出的合规性</w:t>
            </w:r>
          </w:p>
        </w:tc>
        <w:tc>
          <w:tcPr>
            <w:tcW w:w="4828" w:type="dxa"/>
            <w:gridSpan w:val="3"/>
            <w:tcBorders>
              <w:top w:val="single" w:color="auto" w:sz="4" w:space="0"/>
              <w:left w:val="nil"/>
              <w:bottom w:val="single" w:color="auto" w:sz="4" w:space="0"/>
              <w:right w:val="single" w:color="000000" w:sz="4" w:space="0"/>
            </w:tcBorders>
            <w:vAlign w:val="center"/>
          </w:tcPr>
          <w:p w14:paraId="562E5B44">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资金支出是否符合国家财经法规和财务管理制度：完全符合为4分；存在不符合现象为3～1分；完全不符合为0分。</w:t>
            </w:r>
          </w:p>
        </w:tc>
        <w:tc>
          <w:tcPr>
            <w:tcW w:w="719" w:type="dxa"/>
            <w:tcBorders>
              <w:top w:val="nil"/>
              <w:left w:val="nil"/>
              <w:bottom w:val="single" w:color="auto" w:sz="4" w:space="0"/>
              <w:right w:val="single" w:color="auto" w:sz="4" w:space="0"/>
            </w:tcBorders>
            <w:vAlign w:val="center"/>
          </w:tcPr>
          <w:p w14:paraId="6F35DE97">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4</w:t>
            </w:r>
          </w:p>
        </w:tc>
        <w:tc>
          <w:tcPr>
            <w:tcW w:w="589" w:type="dxa"/>
            <w:tcBorders>
              <w:top w:val="nil"/>
              <w:left w:val="nil"/>
              <w:bottom w:val="single" w:color="auto" w:sz="4" w:space="0"/>
              <w:right w:val="single" w:color="auto" w:sz="4" w:space="0"/>
            </w:tcBorders>
            <w:vAlign w:val="center"/>
          </w:tcPr>
          <w:p w14:paraId="72D7FB8C">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4 </w:t>
            </w:r>
          </w:p>
        </w:tc>
      </w:tr>
      <w:tr w14:paraId="3571D400">
        <w:tblPrEx>
          <w:tblCellMar>
            <w:top w:w="0" w:type="dxa"/>
            <w:left w:w="108" w:type="dxa"/>
            <w:bottom w:w="0" w:type="dxa"/>
            <w:right w:w="108" w:type="dxa"/>
          </w:tblCellMar>
        </w:tblPrEx>
        <w:trPr>
          <w:trHeight w:val="570" w:hRule="atLeast"/>
        </w:trPr>
        <w:tc>
          <w:tcPr>
            <w:tcW w:w="735" w:type="dxa"/>
            <w:vMerge w:val="continue"/>
            <w:tcBorders>
              <w:top w:val="nil"/>
              <w:left w:val="single" w:color="auto" w:sz="4" w:space="0"/>
              <w:bottom w:val="single" w:color="000000" w:sz="4" w:space="0"/>
              <w:right w:val="single" w:color="auto" w:sz="4" w:space="0"/>
            </w:tcBorders>
            <w:vAlign w:val="center"/>
          </w:tcPr>
          <w:p w14:paraId="440CDC3F">
            <w:pPr>
              <w:widowControl/>
              <w:jc w:val="left"/>
              <w:rPr>
                <w:rFonts w:ascii="楷体_GB2312" w:hAnsi="宋体" w:eastAsia="楷体_GB2312" w:cs="宋体"/>
                <w:kern w:val="0"/>
                <w:sz w:val="18"/>
                <w:szCs w:val="18"/>
              </w:rPr>
            </w:pPr>
          </w:p>
        </w:tc>
        <w:tc>
          <w:tcPr>
            <w:tcW w:w="900" w:type="dxa"/>
            <w:gridSpan w:val="2"/>
            <w:vMerge w:val="restart"/>
            <w:tcBorders>
              <w:top w:val="nil"/>
              <w:left w:val="single" w:color="auto" w:sz="4" w:space="0"/>
              <w:bottom w:val="single" w:color="000000" w:sz="4" w:space="0"/>
              <w:right w:val="single" w:color="auto" w:sz="4" w:space="0"/>
            </w:tcBorders>
            <w:vAlign w:val="center"/>
          </w:tcPr>
          <w:p w14:paraId="52BF01D6">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财务</w:t>
            </w:r>
            <w:r>
              <w:rPr>
                <w:rFonts w:hint="eastAsia" w:ascii="楷体_GB2312" w:hAnsi="宋体" w:eastAsia="楷体_GB2312" w:cs="宋体"/>
                <w:kern w:val="0"/>
                <w:sz w:val="18"/>
                <w:szCs w:val="18"/>
              </w:rPr>
              <w:br w:type="textWrapping"/>
            </w:r>
            <w:r>
              <w:rPr>
                <w:rFonts w:hint="eastAsia" w:ascii="楷体_GB2312" w:hAnsi="宋体" w:eastAsia="楷体_GB2312" w:cs="宋体"/>
                <w:kern w:val="0"/>
                <w:sz w:val="18"/>
                <w:szCs w:val="18"/>
              </w:rPr>
              <w:t>管理（12）</w:t>
            </w:r>
          </w:p>
        </w:tc>
        <w:tc>
          <w:tcPr>
            <w:tcW w:w="1440" w:type="dxa"/>
            <w:gridSpan w:val="2"/>
            <w:tcBorders>
              <w:top w:val="nil"/>
              <w:left w:val="nil"/>
              <w:bottom w:val="single" w:color="auto" w:sz="4" w:space="0"/>
              <w:right w:val="single" w:color="auto" w:sz="4" w:space="0"/>
            </w:tcBorders>
            <w:vAlign w:val="center"/>
          </w:tcPr>
          <w:p w14:paraId="782B4469">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制度的健全性</w:t>
            </w:r>
          </w:p>
        </w:tc>
        <w:tc>
          <w:tcPr>
            <w:tcW w:w="4828" w:type="dxa"/>
            <w:gridSpan w:val="3"/>
            <w:tcBorders>
              <w:top w:val="single" w:color="auto" w:sz="4" w:space="0"/>
              <w:left w:val="nil"/>
              <w:bottom w:val="single" w:color="auto" w:sz="4" w:space="0"/>
              <w:right w:val="single" w:color="000000" w:sz="4" w:space="0"/>
            </w:tcBorders>
            <w:vAlign w:val="center"/>
          </w:tcPr>
          <w:p w14:paraId="6A66A44B">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财务管理、会计核算制度建立健全4分；建立但不够健全3～1分；未建立0分。</w:t>
            </w:r>
          </w:p>
        </w:tc>
        <w:tc>
          <w:tcPr>
            <w:tcW w:w="719" w:type="dxa"/>
            <w:tcBorders>
              <w:top w:val="nil"/>
              <w:left w:val="nil"/>
              <w:bottom w:val="single" w:color="auto" w:sz="4" w:space="0"/>
              <w:right w:val="single" w:color="auto" w:sz="4" w:space="0"/>
            </w:tcBorders>
            <w:vAlign w:val="center"/>
          </w:tcPr>
          <w:p w14:paraId="0951A034">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4</w:t>
            </w:r>
          </w:p>
        </w:tc>
        <w:tc>
          <w:tcPr>
            <w:tcW w:w="589" w:type="dxa"/>
            <w:tcBorders>
              <w:top w:val="nil"/>
              <w:left w:val="nil"/>
              <w:bottom w:val="single" w:color="auto" w:sz="4" w:space="0"/>
              <w:right w:val="single" w:color="auto" w:sz="4" w:space="0"/>
            </w:tcBorders>
            <w:vAlign w:val="center"/>
          </w:tcPr>
          <w:p w14:paraId="2C935F0E">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3.5 </w:t>
            </w:r>
          </w:p>
        </w:tc>
      </w:tr>
      <w:tr w14:paraId="0BDEE3CA">
        <w:tblPrEx>
          <w:tblCellMar>
            <w:top w:w="0" w:type="dxa"/>
            <w:left w:w="108" w:type="dxa"/>
            <w:bottom w:w="0" w:type="dxa"/>
            <w:right w:w="108" w:type="dxa"/>
          </w:tblCellMar>
        </w:tblPrEx>
        <w:trPr>
          <w:trHeight w:val="600" w:hRule="atLeast"/>
        </w:trPr>
        <w:tc>
          <w:tcPr>
            <w:tcW w:w="735" w:type="dxa"/>
            <w:vMerge w:val="continue"/>
            <w:tcBorders>
              <w:top w:val="nil"/>
              <w:left w:val="single" w:color="auto" w:sz="4" w:space="0"/>
              <w:bottom w:val="single" w:color="000000" w:sz="4" w:space="0"/>
              <w:right w:val="single" w:color="auto" w:sz="4" w:space="0"/>
            </w:tcBorders>
            <w:vAlign w:val="center"/>
          </w:tcPr>
          <w:p w14:paraId="0E353CC2">
            <w:pPr>
              <w:widowControl/>
              <w:jc w:val="left"/>
              <w:rPr>
                <w:rFonts w:ascii="楷体_GB2312" w:hAnsi="宋体" w:eastAsia="楷体_GB2312" w:cs="宋体"/>
                <w:kern w:val="0"/>
                <w:sz w:val="18"/>
                <w:szCs w:val="18"/>
              </w:rPr>
            </w:pPr>
          </w:p>
        </w:tc>
        <w:tc>
          <w:tcPr>
            <w:tcW w:w="900" w:type="dxa"/>
            <w:gridSpan w:val="2"/>
            <w:vMerge w:val="continue"/>
            <w:tcBorders>
              <w:top w:val="nil"/>
              <w:left w:val="single" w:color="auto" w:sz="4" w:space="0"/>
              <w:bottom w:val="single" w:color="000000" w:sz="4" w:space="0"/>
              <w:right w:val="single" w:color="auto" w:sz="4" w:space="0"/>
            </w:tcBorders>
            <w:vAlign w:val="center"/>
          </w:tcPr>
          <w:p w14:paraId="209582E2">
            <w:pPr>
              <w:widowControl/>
              <w:jc w:val="left"/>
              <w:rPr>
                <w:rFonts w:ascii="楷体_GB2312" w:hAnsi="宋体" w:eastAsia="楷体_GB2312" w:cs="宋体"/>
                <w:kern w:val="0"/>
                <w:sz w:val="18"/>
                <w:szCs w:val="18"/>
              </w:rPr>
            </w:pPr>
          </w:p>
        </w:tc>
        <w:tc>
          <w:tcPr>
            <w:tcW w:w="1440" w:type="dxa"/>
            <w:gridSpan w:val="2"/>
            <w:tcBorders>
              <w:top w:val="nil"/>
              <w:left w:val="nil"/>
              <w:bottom w:val="single" w:color="auto" w:sz="4" w:space="0"/>
              <w:right w:val="single" w:color="auto" w:sz="4" w:space="0"/>
            </w:tcBorders>
            <w:vAlign w:val="center"/>
          </w:tcPr>
          <w:p w14:paraId="47C00260">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管理的有效性</w:t>
            </w:r>
          </w:p>
        </w:tc>
        <w:tc>
          <w:tcPr>
            <w:tcW w:w="4828" w:type="dxa"/>
            <w:gridSpan w:val="3"/>
            <w:tcBorders>
              <w:top w:val="single" w:color="auto" w:sz="4" w:space="0"/>
              <w:left w:val="nil"/>
              <w:bottom w:val="single" w:color="auto" w:sz="4" w:space="0"/>
              <w:right w:val="single" w:color="000000" w:sz="4" w:space="0"/>
            </w:tcBorders>
            <w:vAlign w:val="center"/>
          </w:tcPr>
          <w:p w14:paraId="740B8214">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资金的拨付是否有完整的审批程序和手续，财务管理制度是否按规定有效执行：是4分；基本是3～1；不是0分。</w:t>
            </w:r>
          </w:p>
        </w:tc>
        <w:tc>
          <w:tcPr>
            <w:tcW w:w="719" w:type="dxa"/>
            <w:tcBorders>
              <w:top w:val="nil"/>
              <w:left w:val="nil"/>
              <w:bottom w:val="single" w:color="auto" w:sz="4" w:space="0"/>
              <w:right w:val="single" w:color="auto" w:sz="4" w:space="0"/>
            </w:tcBorders>
            <w:vAlign w:val="center"/>
          </w:tcPr>
          <w:p w14:paraId="41A001A2">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4</w:t>
            </w:r>
          </w:p>
        </w:tc>
        <w:tc>
          <w:tcPr>
            <w:tcW w:w="589" w:type="dxa"/>
            <w:tcBorders>
              <w:top w:val="nil"/>
              <w:left w:val="nil"/>
              <w:bottom w:val="single" w:color="auto" w:sz="4" w:space="0"/>
              <w:right w:val="single" w:color="auto" w:sz="4" w:space="0"/>
            </w:tcBorders>
            <w:vAlign w:val="center"/>
          </w:tcPr>
          <w:p w14:paraId="502F33C7">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3.5 </w:t>
            </w:r>
          </w:p>
        </w:tc>
      </w:tr>
      <w:tr w14:paraId="215ADE8D">
        <w:tblPrEx>
          <w:tblCellMar>
            <w:top w:w="0" w:type="dxa"/>
            <w:left w:w="108" w:type="dxa"/>
            <w:bottom w:w="0" w:type="dxa"/>
            <w:right w:w="108" w:type="dxa"/>
          </w:tblCellMar>
        </w:tblPrEx>
        <w:trPr>
          <w:trHeight w:val="825" w:hRule="atLeast"/>
        </w:trPr>
        <w:tc>
          <w:tcPr>
            <w:tcW w:w="735" w:type="dxa"/>
            <w:vMerge w:val="continue"/>
            <w:tcBorders>
              <w:top w:val="nil"/>
              <w:left w:val="single" w:color="auto" w:sz="4" w:space="0"/>
              <w:bottom w:val="single" w:color="000000" w:sz="4" w:space="0"/>
              <w:right w:val="single" w:color="auto" w:sz="4" w:space="0"/>
            </w:tcBorders>
            <w:vAlign w:val="center"/>
          </w:tcPr>
          <w:p w14:paraId="740B9300">
            <w:pPr>
              <w:widowControl/>
              <w:jc w:val="left"/>
              <w:rPr>
                <w:rFonts w:ascii="楷体_GB2312" w:hAnsi="宋体" w:eastAsia="楷体_GB2312" w:cs="宋体"/>
                <w:kern w:val="0"/>
                <w:sz w:val="18"/>
                <w:szCs w:val="18"/>
              </w:rPr>
            </w:pPr>
          </w:p>
        </w:tc>
        <w:tc>
          <w:tcPr>
            <w:tcW w:w="900" w:type="dxa"/>
            <w:gridSpan w:val="2"/>
            <w:vMerge w:val="continue"/>
            <w:tcBorders>
              <w:top w:val="nil"/>
              <w:left w:val="single" w:color="auto" w:sz="4" w:space="0"/>
              <w:bottom w:val="single" w:color="000000" w:sz="4" w:space="0"/>
              <w:right w:val="single" w:color="auto" w:sz="4" w:space="0"/>
            </w:tcBorders>
            <w:vAlign w:val="center"/>
          </w:tcPr>
          <w:p w14:paraId="0DFFB060">
            <w:pPr>
              <w:widowControl/>
              <w:jc w:val="left"/>
              <w:rPr>
                <w:rFonts w:ascii="楷体_GB2312" w:hAnsi="宋体" w:eastAsia="楷体_GB2312" w:cs="宋体"/>
                <w:kern w:val="0"/>
                <w:sz w:val="18"/>
                <w:szCs w:val="18"/>
              </w:rPr>
            </w:pPr>
          </w:p>
        </w:tc>
        <w:tc>
          <w:tcPr>
            <w:tcW w:w="1440" w:type="dxa"/>
            <w:gridSpan w:val="2"/>
            <w:tcBorders>
              <w:top w:val="nil"/>
              <w:left w:val="nil"/>
              <w:bottom w:val="single" w:color="auto" w:sz="4" w:space="0"/>
              <w:right w:val="single" w:color="auto" w:sz="4" w:space="0"/>
            </w:tcBorders>
            <w:vAlign w:val="center"/>
          </w:tcPr>
          <w:p w14:paraId="1B354726">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会计信息质量</w:t>
            </w:r>
          </w:p>
        </w:tc>
        <w:tc>
          <w:tcPr>
            <w:tcW w:w="4828" w:type="dxa"/>
            <w:gridSpan w:val="3"/>
            <w:tcBorders>
              <w:top w:val="single" w:color="auto" w:sz="4" w:space="0"/>
              <w:left w:val="nil"/>
              <w:bottom w:val="single" w:color="auto" w:sz="4" w:space="0"/>
              <w:right w:val="single" w:color="000000" w:sz="4" w:space="0"/>
            </w:tcBorders>
            <w:vAlign w:val="center"/>
          </w:tcPr>
          <w:p w14:paraId="5B57DD01">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会计信息资料是否真实、完整、及时、准确：真实、完整、及时、准确4分；存在个别不真实、完整、及时、准确情况3～1分；不真实、完整、及时、准确0分。</w:t>
            </w:r>
          </w:p>
        </w:tc>
        <w:tc>
          <w:tcPr>
            <w:tcW w:w="719" w:type="dxa"/>
            <w:tcBorders>
              <w:top w:val="nil"/>
              <w:left w:val="nil"/>
              <w:bottom w:val="single" w:color="auto" w:sz="4" w:space="0"/>
              <w:right w:val="single" w:color="auto" w:sz="4" w:space="0"/>
            </w:tcBorders>
            <w:vAlign w:val="center"/>
          </w:tcPr>
          <w:p w14:paraId="049889CB">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4</w:t>
            </w:r>
          </w:p>
        </w:tc>
        <w:tc>
          <w:tcPr>
            <w:tcW w:w="589" w:type="dxa"/>
            <w:tcBorders>
              <w:top w:val="nil"/>
              <w:left w:val="nil"/>
              <w:bottom w:val="single" w:color="auto" w:sz="4" w:space="0"/>
              <w:right w:val="single" w:color="auto" w:sz="4" w:space="0"/>
            </w:tcBorders>
            <w:vAlign w:val="center"/>
          </w:tcPr>
          <w:p w14:paraId="0762406F">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 xml:space="preserve">3.5 </w:t>
            </w:r>
          </w:p>
        </w:tc>
      </w:tr>
      <w:tr w14:paraId="4055AC38">
        <w:tblPrEx>
          <w:tblCellMar>
            <w:top w:w="0" w:type="dxa"/>
            <w:left w:w="108" w:type="dxa"/>
            <w:bottom w:w="0" w:type="dxa"/>
            <w:right w:w="108" w:type="dxa"/>
          </w:tblCellMar>
        </w:tblPrEx>
        <w:trPr>
          <w:trHeight w:val="360" w:hRule="atLeast"/>
        </w:trPr>
        <w:tc>
          <w:tcPr>
            <w:tcW w:w="7903" w:type="dxa"/>
            <w:gridSpan w:val="8"/>
            <w:tcBorders>
              <w:top w:val="single" w:color="auto" w:sz="4" w:space="0"/>
              <w:left w:val="single" w:color="auto" w:sz="4" w:space="0"/>
              <w:bottom w:val="single" w:color="auto" w:sz="4" w:space="0"/>
              <w:right w:val="single" w:color="000000" w:sz="4" w:space="0"/>
            </w:tcBorders>
            <w:vAlign w:val="center"/>
          </w:tcPr>
          <w:p w14:paraId="52EC36CF">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管理绩效指标得分小计</w:t>
            </w:r>
          </w:p>
        </w:tc>
        <w:tc>
          <w:tcPr>
            <w:tcW w:w="719" w:type="dxa"/>
            <w:tcBorders>
              <w:top w:val="nil"/>
              <w:left w:val="nil"/>
              <w:bottom w:val="single" w:color="auto" w:sz="4" w:space="0"/>
              <w:right w:val="single" w:color="auto" w:sz="4" w:space="0"/>
            </w:tcBorders>
            <w:vAlign w:val="center"/>
          </w:tcPr>
          <w:p w14:paraId="33F41CF1">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60</w:t>
            </w:r>
          </w:p>
        </w:tc>
        <w:tc>
          <w:tcPr>
            <w:tcW w:w="589" w:type="dxa"/>
            <w:tcBorders>
              <w:top w:val="nil"/>
              <w:left w:val="nil"/>
              <w:bottom w:val="single" w:color="auto" w:sz="4" w:space="0"/>
              <w:right w:val="single" w:color="auto" w:sz="4" w:space="0"/>
            </w:tcBorders>
            <w:vAlign w:val="center"/>
          </w:tcPr>
          <w:p w14:paraId="701B2219">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 xml:space="preserve">53.5 </w:t>
            </w:r>
          </w:p>
        </w:tc>
      </w:tr>
      <w:tr w14:paraId="4DFAEBDF">
        <w:tblPrEx>
          <w:tblCellMar>
            <w:top w:w="0" w:type="dxa"/>
            <w:left w:w="108" w:type="dxa"/>
            <w:bottom w:w="0" w:type="dxa"/>
            <w:right w:w="108" w:type="dxa"/>
          </w:tblCellMar>
        </w:tblPrEx>
        <w:trPr>
          <w:trHeight w:val="1590" w:hRule="atLeast"/>
        </w:trPr>
        <w:tc>
          <w:tcPr>
            <w:tcW w:w="860" w:type="dxa"/>
            <w:gridSpan w:val="2"/>
            <w:vMerge w:val="restart"/>
            <w:tcBorders>
              <w:top w:val="nil"/>
              <w:left w:val="single" w:color="auto" w:sz="4" w:space="0"/>
              <w:bottom w:val="single" w:color="auto" w:sz="4" w:space="0"/>
              <w:right w:val="single" w:color="auto" w:sz="4" w:space="0"/>
            </w:tcBorders>
            <w:vAlign w:val="center"/>
          </w:tcPr>
          <w:p w14:paraId="7BAD91F6">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结果绩效指标</w:t>
            </w:r>
          </w:p>
        </w:tc>
        <w:tc>
          <w:tcPr>
            <w:tcW w:w="1020" w:type="dxa"/>
            <w:gridSpan w:val="2"/>
            <w:vMerge w:val="restart"/>
            <w:tcBorders>
              <w:top w:val="nil"/>
              <w:left w:val="nil"/>
              <w:bottom w:val="nil"/>
              <w:right w:val="nil"/>
            </w:tcBorders>
            <w:vAlign w:val="center"/>
          </w:tcPr>
          <w:p w14:paraId="0484F867">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产出指标（22）</w:t>
            </w:r>
          </w:p>
        </w:tc>
        <w:tc>
          <w:tcPr>
            <w:tcW w:w="1399" w:type="dxa"/>
            <w:gridSpan w:val="2"/>
            <w:tcBorders>
              <w:top w:val="nil"/>
              <w:left w:val="single" w:color="auto" w:sz="4" w:space="0"/>
              <w:bottom w:val="nil"/>
              <w:right w:val="single" w:color="auto" w:sz="4" w:space="0"/>
            </w:tcBorders>
            <w:vAlign w:val="center"/>
          </w:tcPr>
          <w:p w14:paraId="40EC7757">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数量指标</w:t>
            </w:r>
          </w:p>
        </w:tc>
        <w:tc>
          <w:tcPr>
            <w:tcW w:w="4624" w:type="dxa"/>
            <w:gridSpan w:val="2"/>
            <w:tcBorders>
              <w:top w:val="single" w:color="auto" w:sz="4" w:space="0"/>
              <w:left w:val="nil"/>
              <w:bottom w:val="single" w:color="auto" w:sz="4" w:space="0"/>
              <w:right w:val="single" w:color="000000" w:sz="4" w:space="0"/>
            </w:tcBorders>
            <w:vAlign w:val="center"/>
          </w:tcPr>
          <w:p w14:paraId="049C0472">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与居民健康档案管理、健康教育、预防接种、儿童健康管理、孕产妇健康管理、老年人健康管理、慢性病管理、重性精神疾病患者管理、传染病和突发公共卫生事件报告和处理、中医药健康管理和卫生监督协管服务14项基本公共卫生服务项目既定目标任务进行比对，全部完成7分；有一项未完成扣0.5分。</w:t>
            </w:r>
          </w:p>
        </w:tc>
        <w:tc>
          <w:tcPr>
            <w:tcW w:w="719" w:type="dxa"/>
            <w:tcBorders>
              <w:top w:val="nil"/>
              <w:left w:val="nil"/>
              <w:bottom w:val="single" w:color="auto" w:sz="4" w:space="0"/>
              <w:right w:val="single" w:color="auto" w:sz="4" w:space="0"/>
            </w:tcBorders>
            <w:vAlign w:val="center"/>
          </w:tcPr>
          <w:p w14:paraId="41A09093">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7</w:t>
            </w:r>
          </w:p>
        </w:tc>
        <w:tc>
          <w:tcPr>
            <w:tcW w:w="589" w:type="dxa"/>
            <w:tcBorders>
              <w:top w:val="nil"/>
              <w:left w:val="nil"/>
              <w:bottom w:val="single" w:color="auto" w:sz="4" w:space="0"/>
              <w:right w:val="single" w:color="auto" w:sz="4" w:space="0"/>
            </w:tcBorders>
            <w:vAlign w:val="center"/>
          </w:tcPr>
          <w:p w14:paraId="27069BB9">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5</w:t>
            </w:r>
          </w:p>
        </w:tc>
      </w:tr>
      <w:tr w14:paraId="73634EB4">
        <w:tblPrEx>
          <w:tblCellMar>
            <w:top w:w="0" w:type="dxa"/>
            <w:left w:w="108" w:type="dxa"/>
            <w:bottom w:w="0" w:type="dxa"/>
            <w:right w:w="108" w:type="dxa"/>
          </w:tblCellMar>
        </w:tblPrEx>
        <w:trPr>
          <w:trHeight w:val="1755" w:hRule="atLeast"/>
        </w:trPr>
        <w:tc>
          <w:tcPr>
            <w:tcW w:w="860" w:type="dxa"/>
            <w:gridSpan w:val="2"/>
            <w:vMerge w:val="continue"/>
            <w:tcBorders>
              <w:top w:val="nil"/>
              <w:left w:val="single" w:color="auto" w:sz="4" w:space="0"/>
              <w:bottom w:val="single" w:color="auto" w:sz="4" w:space="0"/>
              <w:right w:val="single" w:color="auto" w:sz="4" w:space="0"/>
            </w:tcBorders>
            <w:vAlign w:val="center"/>
          </w:tcPr>
          <w:p w14:paraId="1C5D6B19">
            <w:pPr>
              <w:widowControl/>
              <w:jc w:val="left"/>
              <w:rPr>
                <w:rFonts w:ascii="楷体_GB2312" w:hAnsi="宋体" w:eastAsia="楷体_GB2312" w:cs="宋体"/>
                <w:kern w:val="0"/>
                <w:sz w:val="18"/>
                <w:szCs w:val="18"/>
              </w:rPr>
            </w:pPr>
          </w:p>
        </w:tc>
        <w:tc>
          <w:tcPr>
            <w:tcW w:w="1020" w:type="dxa"/>
            <w:gridSpan w:val="2"/>
            <w:vMerge w:val="continue"/>
            <w:tcBorders>
              <w:top w:val="nil"/>
              <w:left w:val="nil"/>
              <w:bottom w:val="nil"/>
              <w:right w:val="nil"/>
            </w:tcBorders>
            <w:vAlign w:val="center"/>
          </w:tcPr>
          <w:p w14:paraId="25D4815E">
            <w:pPr>
              <w:widowControl/>
              <w:jc w:val="left"/>
              <w:rPr>
                <w:rFonts w:ascii="楷体_GB2312" w:hAnsi="宋体" w:eastAsia="楷体_GB2312" w:cs="宋体"/>
                <w:kern w:val="0"/>
                <w:sz w:val="18"/>
                <w:szCs w:val="18"/>
              </w:rPr>
            </w:pPr>
          </w:p>
        </w:tc>
        <w:tc>
          <w:tcPr>
            <w:tcW w:w="1399" w:type="dxa"/>
            <w:gridSpan w:val="2"/>
            <w:tcBorders>
              <w:top w:val="single" w:color="auto" w:sz="4" w:space="0"/>
              <w:left w:val="single" w:color="auto" w:sz="4" w:space="0"/>
              <w:bottom w:val="nil"/>
              <w:right w:val="single" w:color="auto" w:sz="4" w:space="0"/>
            </w:tcBorders>
            <w:vAlign w:val="center"/>
          </w:tcPr>
          <w:p w14:paraId="018CD9EE">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质量指标</w:t>
            </w:r>
          </w:p>
        </w:tc>
        <w:tc>
          <w:tcPr>
            <w:tcW w:w="4624" w:type="dxa"/>
            <w:gridSpan w:val="2"/>
            <w:tcBorders>
              <w:top w:val="single" w:color="auto" w:sz="4" w:space="0"/>
              <w:left w:val="nil"/>
              <w:bottom w:val="single" w:color="auto" w:sz="4" w:space="0"/>
              <w:right w:val="single" w:color="000000" w:sz="4" w:space="0"/>
            </w:tcBorders>
            <w:vAlign w:val="center"/>
          </w:tcPr>
          <w:p w14:paraId="34558468">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居民健康档案信息真实完整、动态更新及时，档案使用率不断提高；健康教育内容和方式丰富；对预防接种、儿童健康、孕产妇健康、老年人健康、慢性病、结核病、重性精神疾病患者和中医药健康管理服务精细化、不断改善服务设施；传染病和突发公共卫生事件报告和处理及时；卫生监督协管服务规范有效得7分，存在不规范现象视情况酌情扣分。</w:t>
            </w:r>
          </w:p>
        </w:tc>
        <w:tc>
          <w:tcPr>
            <w:tcW w:w="719" w:type="dxa"/>
            <w:tcBorders>
              <w:top w:val="nil"/>
              <w:left w:val="nil"/>
              <w:bottom w:val="single" w:color="auto" w:sz="4" w:space="0"/>
              <w:right w:val="single" w:color="auto" w:sz="4" w:space="0"/>
            </w:tcBorders>
            <w:vAlign w:val="center"/>
          </w:tcPr>
          <w:p w14:paraId="762F9DEA">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7</w:t>
            </w:r>
          </w:p>
        </w:tc>
        <w:tc>
          <w:tcPr>
            <w:tcW w:w="589" w:type="dxa"/>
            <w:tcBorders>
              <w:top w:val="nil"/>
              <w:left w:val="nil"/>
              <w:bottom w:val="single" w:color="auto" w:sz="4" w:space="0"/>
              <w:right w:val="single" w:color="auto" w:sz="4" w:space="0"/>
            </w:tcBorders>
            <w:vAlign w:val="center"/>
          </w:tcPr>
          <w:p w14:paraId="0CAD7CAB">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5</w:t>
            </w:r>
          </w:p>
        </w:tc>
      </w:tr>
      <w:tr w14:paraId="655B71A4">
        <w:tblPrEx>
          <w:tblCellMar>
            <w:top w:w="0" w:type="dxa"/>
            <w:left w:w="108" w:type="dxa"/>
            <w:bottom w:w="0" w:type="dxa"/>
            <w:right w:w="108" w:type="dxa"/>
          </w:tblCellMar>
        </w:tblPrEx>
        <w:trPr>
          <w:trHeight w:val="675" w:hRule="atLeast"/>
        </w:trPr>
        <w:tc>
          <w:tcPr>
            <w:tcW w:w="860" w:type="dxa"/>
            <w:gridSpan w:val="2"/>
            <w:vMerge w:val="continue"/>
            <w:tcBorders>
              <w:top w:val="nil"/>
              <w:left w:val="single" w:color="auto" w:sz="4" w:space="0"/>
              <w:bottom w:val="single" w:color="auto" w:sz="4" w:space="0"/>
              <w:right w:val="single" w:color="auto" w:sz="4" w:space="0"/>
            </w:tcBorders>
            <w:vAlign w:val="center"/>
          </w:tcPr>
          <w:p w14:paraId="6FB5CD88">
            <w:pPr>
              <w:widowControl/>
              <w:jc w:val="left"/>
              <w:rPr>
                <w:rFonts w:ascii="楷体_GB2312" w:hAnsi="宋体" w:eastAsia="楷体_GB2312" w:cs="宋体"/>
                <w:kern w:val="0"/>
                <w:sz w:val="18"/>
                <w:szCs w:val="18"/>
              </w:rPr>
            </w:pPr>
          </w:p>
        </w:tc>
        <w:tc>
          <w:tcPr>
            <w:tcW w:w="1020" w:type="dxa"/>
            <w:gridSpan w:val="2"/>
            <w:vMerge w:val="continue"/>
            <w:tcBorders>
              <w:top w:val="nil"/>
              <w:left w:val="nil"/>
              <w:bottom w:val="nil"/>
              <w:right w:val="nil"/>
            </w:tcBorders>
            <w:vAlign w:val="center"/>
          </w:tcPr>
          <w:p w14:paraId="7470F949">
            <w:pPr>
              <w:widowControl/>
              <w:jc w:val="left"/>
              <w:rPr>
                <w:rFonts w:ascii="楷体_GB2312" w:hAnsi="宋体" w:eastAsia="楷体_GB2312" w:cs="宋体"/>
                <w:kern w:val="0"/>
                <w:sz w:val="18"/>
                <w:szCs w:val="18"/>
              </w:rPr>
            </w:pPr>
          </w:p>
        </w:tc>
        <w:tc>
          <w:tcPr>
            <w:tcW w:w="1399" w:type="dxa"/>
            <w:gridSpan w:val="2"/>
            <w:tcBorders>
              <w:top w:val="single" w:color="auto" w:sz="4" w:space="0"/>
              <w:left w:val="single" w:color="auto" w:sz="4" w:space="0"/>
              <w:bottom w:val="nil"/>
              <w:right w:val="single" w:color="auto" w:sz="4" w:space="0"/>
            </w:tcBorders>
            <w:vAlign w:val="center"/>
          </w:tcPr>
          <w:p w14:paraId="2A4EEA04">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时效指标</w:t>
            </w:r>
          </w:p>
        </w:tc>
        <w:tc>
          <w:tcPr>
            <w:tcW w:w="4624" w:type="dxa"/>
            <w:gridSpan w:val="2"/>
            <w:tcBorders>
              <w:top w:val="single" w:color="auto" w:sz="4" w:space="0"/>
              <w:left w:val="nil"/>
              <w:bottom w:val="single" w:color="auto" w:sz="4" w:space="0"/>
              <w:right w:val="single" w:color="000000" w:sz="4" w:space="0"/>
            </w:tcBorders>
            <w:vAlign w:val="center"/>
          </w:tcPr>
          <w:p w14:paraId="1659860A">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专项资金拨付后工作任务完成情况，按期完成4分；有一项未按期完成扣0.5分。</w:t>
            </w:r>
          </w:p>
        </w:tc>
        <w:tc>
          <w:tcPr>
            <w:tcW w:w="719" w:type="dxa"/>
            <w:tcBorders>
              <w:top w:val="nil"/>
              <w:left w:val="nil"/>
              <w:bottom w:val="single" w:color="auto" w:sz="4" w:space="0"/>
              <w:right w:val="single" w:color="auto" w:sz="4" w:space="0"/>
            </w:tcBorders>
            <w:vAlign w:val="center"/>
          </w:tcPr>
          <w:p w14:paraId="12CF14E7">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4</w:t>
            </w:r>
          </w:p>
        </w:tc>
        <w:tc>
          <w:tcPr>
            <w:tcW w:w="589" w:type="dxa"/>
            <w:tcBorders>
              <w:top w:val="nil"/>
              <w:left w:val="nil"/>
              <w:bottom w:val="single" w:color="auto" w:sz="4" w:space="0"/>
              <w:right w:val="single" w:color="auto" w:sz="4" w:space="0"/>
            </w:tcBorders>
            <w:vAlign w:val="center"/>
          </w:tcPr>
          <w:p w14:paraId="28B461BF">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3</w:t>
            </w:r>
          </w:p>
        </w:tc>
      </w:tr>
      <w:tr w14:paraId="3061DBDC">
        <w:tblPrEx>
          <w:tblCellMar>
            <w:top w:w="0" w:type="dxa"/>
            <w:left w:w="108" w:type="dxa"/>
            <w:bottom w:w="0" w:type="dxa"/>
            <w:right w:w="108" w:type="dxa"/>
          </w:tblCellMar>
        </w:tblPrEx>
        <w:trPr>
          <w:trHeight w:val="870" w:hRule="atLeast"/>
        </w:trPr>
        <w:tc>
          <w:tcPr>
            <w:tcW w:w="860" w:type="dxa"/>
            <w:gridSpan w:val="2"/>
            <w:vMerge w:val="continue"/>
            <w:tcBorders>
              <w:top w:val="nil"/>
              <w:left w:val="single" w:color="auto" w:sz="4" w:space="0"/>
              <w:bottom w:val="single" w:color="auto" w:sz="4" w:space="0"/>
              <w:right w:val="single" w:color="auto" w:sz="4" w:space="0"/>
            </w:tcBorders>
            <w:vAlign w:val="center"/>
          </w:tcPr>
          <w:p w14:paraId="31CE79BF">
            <w:pPr>
              <w:widowControl/>
              <w:jc w:val="left"/>
              <w:rPr>
                <w:rFonts w:ascii="楷体_GB2312" w:hAnsi="宋体" w:eastAsia="楷体_GB2312" w:cs="宋体"/>
                <w:kern w:val="0"/>
                <w:sz w:val="18"/>
                <w:szCs w:val="18"/>
              </w:rPr>
            </w:pPr>
          </w:p>
        </w:tc>
        <w:tc>
          <w:tcPr>
            <w:tcW w:w="1020" w:type="dxa"/>
            <w:gridSpan w:val="2"/>
            <w:vMerge w:val="continue"/>
            <w:tcBorders>
              <w:top w:val="nil"/>
              <w:left w:val="nil"/>
              <w:bottom w:val="nil"/>
              <w:right w:val="nil"/>
            </w:tcBorders>
            <w:vAlign w:val="center"/>
          </w:tcPr>
          <w:p w14:paraId="1627857D">
            <w:pPr>
              <w:widowControl/>
              <w:jc w:val="left"/>
              <w:rPr>
                <w:rFonts w:ascii="楷体_GB2312" w:hAnsi="宋体" w:eastAsia="楷体_GB2312" w:cs="宋体"/>
                <w:kern w:val="0"/>
                <w:sz w:val="18"/>
                <w:szCs w:val="18"/>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6B6EF844">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成本指标</w:t>
            </w:r>
          </w:p>
        </w:tc>
        <w:tc>
          <w:tcPr>
            <w:tcW w:w="4624" w:type="dxa"/>
            <w:gridSpan w:val="2"/>
            <w:tcBorders>
              <w:top w:val="single" w:color="auto" w:sz="4" w:space="0"/>
              <w:left w:val="nil"/>
              <w:bottom w:val="single" w:color="auto" w:sz="4" w:space="0"/>
              <w:right w:val="single" w:color="000000" w:sz="4" w:space="0"/>
            </w:tcBorders>
            <w:vAlign w:val="center"/>
          </w:tcPr>
          <w:p w14:paraId="5C52E52B">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资金拨付成本与资金使用计划预期符合程度：完全符合4分；每减少10％加1分，加到4分为止；每增加10％扣1分，扣完为止。</w:t>
            </w:r>
          </w:p>
        </w:tc>
        <w:tc>
          <w:tcPr>
            <w:tcW w:w="719" w:type="dxa"/>
            <w:tcBorders>
              <w:top w:val="nil"/>
              <w:left w:val="nil"/>
              <w:bottom w:val="single" w:color="auto" w:sz="4" w:space="0"/>
              <w:right w:val="single" w:color="auto" w:sz="4" w:space="0"/>
            </w:tcBorders>
            <w:vAlign w:val="center"/>
          </w:tcPr>
          <w:p w14:paraId="417D2A5D">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4</w:t>
            </w:r>
          </w:p>
        </w:tc>
        <w:tc>
          <w:tcPr>
            <w:tcW w:w="589" w:type="dxa"/>
            <w:tcBorders>
              <w:top w:val="nil"/>
              <w:left w:val="nil"/>
              <w:bottom w:val="single" w:color="auto" w:sz="4" w:space="0"/>
              <w:right w:val="single" w:color="auto" w:sz="4" w:space="0"/>
            </w:tcBorders>
            <w:vAlign w:val="center"/>
          </w:tcPr>
          <w:p w14:paraId="066DC2CB">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4</w:t>
            </w:r>
          </w:p>
        </w:tc>
      </w:tr>
      <w:tr w14:paraId="61872BB1">
        <w:tblPrEx>
          <w:tblCellMar>
            <w:top w:w="0" w:type="dxa"/>
            <w:left w:w="108" w:type="dxa"/>
            <w:bottom w:w="0" w:type="dxa"/>
            <w:right w:w="108" w:type="dxa"/>
          </w:tblCellMar>
        </w:tblPrEx>
        <w:trPr>
          <w:trHeight w:val="1560" w:hRule="atLeast"/>
        </w:trPr>
        <w:tc>
          <w:tcPr>
            <w:tcW w:w="860" w:type="dxa"/>
            <w:gridSpan w:val="2"/>
            <w:vMerge w:val="continue"/>
            <w:tcBorders>
              <w:top w:val="nil"/>
              <w:left w:val="single" w:color="auto" w:sz="4" w:space="0"/>
              <w:bottom w:val="single" w:color="auto" w:sz="4" w:space="0"/>
              <w:right w:val="single" w:color="auto" w:sz="4" w:space="0"/>
            </w:tcBorders>
            <w:vAlign w:val="center"/>
          </w:tcPr>
          <w:p w14:paraId="55815C77">
            <w:pPr>
              <w:widowControl/>
              <w:jc w:val="left"/>
              <w:rPr>
                <w:rFonts w:ascii="楷体_GB2312" w:hAnsi="宋体" w:eastAsia="楷体_GB2312" w:cs="宋体"/>
                <w:kern w:val="0"/>
                <w:sz w:val="18"/>
                <w:szCs w:val="18"/>
              </w:rPr>
            </w:pPr>
          </w:p>
        </w:tc>
        <w:tc>
          <w:tcPr>
            <w:tcW w:w="1020" w:type="dxa"/>
            <w:gridSpan w:val="2"/>
            <w:vMerge w:val="restart"/>
            <w:tcBorders>
              <w:top w:val="single" w:color="auto" w:sz="4" w:space="0"/>
              <w:left w:val="nil"/>
              <w:bottom w:val="nil"/>
              <w:right w:val="nil"/>
            </w:tcBorders>
            <w:vAlign w:val="center"/>
          </w:tcPr>
          <w:p w14:paraId="089F4624">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效果   指标（12）</w:t>
            </w:r>
          </w:p>
        </w:tc>
        <w:tc>
          <w:tcPr>
            <w:tcW w:w="1399" w:type="dxa"/>
            <w:gridSpan w:val="2"/>
            <w:tcBorders>
              <w:top w:val="nil"/>
              <w:left w:val="single" w:color="auto" w:sz="4" w:space="0"/>
              <w:bottom w:val="nil"/>
              <w:right w:val="single" w:color="auto" w:sz="4" w:space="0"/>
            </w:tcBorders>
            <w:vAlign w:val="center"/>
          </w:tcPr>
          <w:p w14:paraId="78B40ABB">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社会效益</w:t>
            </w:r>
          </w:p>
        </w:tc>
        <w:tc>
          <w:tcPr>
            <w:tcW w:w="4624" w:type="dxa"/>
            <w:gridSpan w:val="2"/>
            <w:tcBorders>
              <w:top w:val="single" w:color="auto" w:sz="4" w:space="0"/>
              <w:left w:val="nil"/>
              <w:bottom w:val="single" w:color="auto" w:sz="4" w:space="0"/>
              <w:right w:val="single" w:color="000000" w:sz="4" w:space="0"/>
            </w:tcBorders>
            <w:vAlign w:val="center"/>
          </w:tcPr>
          <w:p w14:paraId="37438CAA">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项目的实施对促进居民健康意识的提高和不良生活方式的改变，逐步树立起自我健康管理的理念；减少主要健康危险因素，预防和控制传染病及慢性病的发生和流行；提高公共卫生服务和突发公共卫生事件应急处置能力，建立起维护居民健康的第一道屏障，提高居民健康素质效果明显的为6分，有一定作用的为5～1分，起不到作用的为0分。</w:t>
            </w:r>
          </w:p>
        </w:tc>
        <w:tc>
          <w:tcPr>
            <w:tcW w:w="719" w:type="dxa"/>
            <w:tcBorders>
              <w:top w:val="nil"/>
              <w:left w:val="nil"/>
              <w:bottom w:val="single" w:color="auto" w:sz="4" w:space="0"/>
              <w:right w:val="single" w:color="auto" w:sz="4" w:space="0"/>
            </w:tcBorders>
            <w:vAlign w:val="center"/>
          </w:tcPr>
          <w:p w14:paraId="0D722EA7">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6</w:t>
            </w:r>
          </w:p>
        </w:tc>
        <w:tc>
          <w:tcPr>
            <w:tcW w:w="589" w:type="dxa"/>
            <w:tcBorders>
              <w:top w:val="nil"/>
              <w:left w:val="nil"/>
              <w:bottom w:val="single" w:color="auto" w:sz="4" w:space="0"/>
              <w:right w:val="single" w:color="auto" w:sz="4" w:space="0"/>
            </w:tcBorders>
            <w:vAlign w:val="center"/>
          </w:tcPr>
          <w:p w14:paraId="68D4FC48">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5</w:t>
            </w:r>
          </w:p>
        </w:tc>
      </w:tr>
      <w:tr w14:paraId="7F804BF9">
        <w:tblPrEx>
          <w:tblCellMar>
            <w:top w:w="0" w:type="dxa"/>
            <w:left w:w="108" w:type="dxa"/>
            <w:bottom w:w="0" w:type="dxa"/>
            <w:right w:w="108" w:type="dxa"/>
          </w:tblCellMar>
        </w:tblPrEx>
        <w:trPr>
          <w:trHeight w:val="855" w:hRule="atLeast"/>
        </w:trPr>
        <w:tc>
          <w:tcPr>
            <w:tcW w:w="860" w:type="dxa"/>
            <w:gridSpan w:val="2"/>
            <w:vMerge w:val="continue"/>
            <w:tcBorders>
              <w:top w:val="nil"/>
              <w:left w:val="single" w:color="auto" w:sz="4" w:space="0"/>
              <w:bottom w:val="single" w:color="auto" w:sz="4" w:space="0"/>
              <w:right w:val="single" w:color="auto" w:sz="4" w:space="0"/>
            </w:tcBorders>
            <w:vAlign w:val="center"/>
          </w:tcPr>
          <w:p w14:paraId="79DE8DF5">
            <w:pPr>
              <w:widowControl/>
              <w:jc w:val="left"/>
              <w:rPr>
                <w:rFonts w:ascii="楷体_GB2312" w:hAnsi="宋体" w:eastAsia="楷体_GB2312" w:cs="宋体"/>
                <w:kern w:val="0"/>
                <w:sz w:val="18"/>
                <w:szCs w:val="18"/>
              </w:rPr>
            </w:pPr>
          </w:p>
        </w:tc>
        <w:tc>
          <w:tcPr>
            <w:tcW w:w="1020" w:type="dxa"/>
            <w:gridSpan w:val="2"/>
            <w:vMerge w:val="continue"/>
            <w:tcBorders>
              <w:top w:val="single" w:color="auto" w:sz="4" w:space="0"/>
              <w:left w:val="nil"/>
              <w:bottom w:val="nil"/>
              <w:right w:val="nil"/>
            </w:tcBorders>
            <w:vAlign w:val="center"/>
          </w:tcPr>
          <w:p w14:paraId="546048E1">
            <w:pPr>
              <w:widowControl/>
              <w:jc w:val="left"/>
              <w:rPr>
                <w:rFonts w:ascii="楷体_GB2312" w:hAnsi="宋体" w:eastAsia="楷体_GB2312" w:cs="宋体"/>
                <w:kern w:val="0"/>
                <w:sz w:val="18"/>
                <w:szCs w:val="18"/>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0FA4D019">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可持续影响</w:t>
            </w:r>
          </w:p>
        </w:tc>
        <w:tc>
          <w:tcPr>
            <w:tcW w:w="4624" w:type="dxa"/>
            <w:gridSpan w:val="2"/>
            <w:tcBorders>
              <w:top w:val="single" w:color="auto" w:sz="4" w:space="0"/>
              <w:left w:val="nil"/>
              <w:bottom w:val="single" w:color="auto" w:sz="4" w:space="0"/>
              <w:right w:val="single" w:color="000000" w:sz="4" w:space="0"/>
            </w:tcBorders>
            <w:vAlign w:val="center"/>
          </w:tcPr>
          <w:p w14:paraId="760C97AA">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项目的建设与区域发展规划的适应程度、项目效果的持续性、项目与人民需要的适应性：明显6分；较明显5～4分；一般3～1分；较差0分。</w:t>
            </w:r>
          </w:p>
        </w:tc>
        <w:tc>
          <w:tcPr>
            <w:tcW w:w="719" w:type="dxa"/>
            <w:tcBorders>
              <w:top w:val="nil"/>
              <w:left w:val="nil"/>
              <w:bottom w:val="single" w:color="auto" w:sz="4" w:space="0"/>
              <w:right w:val="single" w:color="auto" w:sz="4" w:space="0"/>
            </w:tcBorders>
            <w:vAlign w:val="center"/>
          </w:tcPr>
          <w:p w14:paraId="27670380">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6</w:t>
            </w:r>
          </w:p>
        </w:tc>
        <w:tc>
          <w:tcPr>
            <w:tcW w:w="589" w:type="dxa"/>
            <w:tcBorders>
              <w:top w:val="nil"/>
              <w:left w:val="nil"/>
              <w:bottom w:val="single" w:color="auto" w:sz="4" w:space="0"/>
              <w:right w:val="single" w:color="auto" w:sz="4" w:space="0"/>
            </w:tcBorders>
            <w:vAlign w:val="center"/>
          </w:tcPr>
          <w:p w14:paraId="0CB261C1">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5</w:t>
            </w:r>
          </w:p>
        </w:tc>
      </w:tr>
      <w:tr w14:paraId="2EAC9D37">
        <w:tblPrEx>
          <w:tblCellMar>
            <w:top w:w="0" w:type="dxa"/>
            <w:left w:w="108" w:type="dxa"/>
            <w:bottom w:w="0" w:type="dxa"/>
            <w:right w:w="108" w:type="dxa"/>
          </w:tblCellMar>
        </w:tblPrEx>
        <w:trPr>
          <w:trHeight w:val="510" w:hRule="atLeast"/>
        </w:trPr>
        <w:tc>
          <w:tcPr>
            <w:tcW w:w="860" w:type="dxa"/>
            <w:gridSpan w:val="2"/>
            <w:vMerge w:val="continue"/>
            <w:tcBorders>
              <w:top w:val="nil"/>
              <w:left w:val="single" w:color="auto" w:sz="4" w:space="0"/>
              <w:bottom w:val="single" w:color="auto" w:sz="4" w:space="0"/>
              <w:right w:val="single" w:color="auto" w:sz="4" w:space="0"/>
            </w:tcBorders>
            <w:vAlign w:val="center"/>
          </w:tcPr>
          <w:p w14:paraId="1B82FE0B">
            <w:pPr>
              <w:widowControl/>
              <w:jc w:val="left"/>
              <w:rPr>
                <w:rFonts w:ascii="楷体_GB2312" w:hAnsi="宋体" w:eastAsia="楷体_GB2312" w:cs="宋体"/>
                <w:kern w:val="0"/>
                <w:sz w:val="18"/>
                <w:szCs w:val="18"/>
              </w:rPr>
            </w:pPr>
          </w:p>
        </w:tc>
        <w:tc>
          <w:tcPr>
            <w:tcW w:w="2419" w:type="dxa"/>
            <w:gridSpan w:val="4"/>
            <w:tcBorders>
              <w:top w:val="single" w:color="auto" w:sz="4" w:space="0"/>
              <w:left w:val="nil"/>
              <w:bottom w:val="single" w:color="auto" w:sz="4" w:space="0"/>
              <w:right w:val="single" w:color="auto" w:sz="4" w:space="0"/>
            </w:tcBorders>
            <w:vAlign w:val="center"/>
          </w:tcPr>
          <w:p w14:paraId="6E549DAF">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服务对象满意度指标（6）</w:t>
            </w:r>
          </w:p>
        </w:tc>
        <w:tc>
          <w:tcPr>
            <w:tcW w:w="4624" w:type="dxa"/>
            <w:gridSpan w:val="2"/>
            <w:tcBorders>
              <w:top w:val="single" w:color="auto" w:sz="4" w:space="0"/>
              <w:left w:val="nil"/>
              <w:bottom w:val="single" w:color="auto" w:sz="4" w:space="0"/>
              <w:right w:val="single" w:color="000000" w:sz="4" w:space="0"/>
            </w:tcBorders>
            <w:vAlign w:val="center"/>
          </w:tcPr>
          <w:p w14:paraId="216E81BF">
            <w:pPr>
              <w:widowControl/>
              <w:jc w:val="left"/>
              <w:rPr>
                <w:rFonts w:ascii="楷体_GB2312" w:hAnsi="宋体" w:eastAsia="楷体_GB2312" w:cs="宋体"/>
                <w:kern w:val="0"/>
                <w:sz w:val="18"/>
                <w:szCs w:val="18"/>
              </w:rPr>
            </w:pPr>
            <w:r>
              <w:rPr>
                <w:rFonts w:hint="eastAsia" w:ascii="楷体_GB2312" w:hAnsi="宋体" w:eastAsia="楷体_GB2312" w:cs="宋体"/>
                <w:kern w:val="0"/>
                <w:sz w:val="18"/>
                <w:szCs w:val="18"/>
              </w:rPr>
              <w:t>根据调查问卷结果评分=满意人数/被调查人数×6</w:t>
            </w:r>
          </w:p>
        </w:tc>
        <w:tc>
          <w:tcPr>
            <w:tcW w:w="719" w:type="dxa"/>
            <w:tcBorders>
              <w:top w:val="nil"/>
              <w:left w:val="nil"/>
              <w:bottom w:val="single" w:color="auto" w:sz="4" w:space="0"/>
              <w:right w:val="single" w:color="auto" w:sz="4" w:space="0"/>
            </w:tcBorders>
            <w:vAlign w:val="center"/>
          </w:tcPr>
          <w:p w14:paraId="47094001">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6</w:t>
            </w:r>
          </w:p>
        </w:tc>
        <w:tc>
          <w:tcPr>
            <w:tcW w:w="589" w:type="dxa"/>
            <w:tcBorders>
              <w:top w:val="nil"/>
              <w:left w:val="nil"/>
              <w:bottom w:val="single" w:color="auto" w:sz="4" w:space="0"/>
              <w:right w:val="single" w:color="auto" w:sz="4" w:space="0"/>
            </w:tcBorders>
            <w:vAlign w:val="center"/>
          </w:tcPr>
          <w:p w14:paraId="53F619FB">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5</w:t>
            </w:r>
          </w:p>
        </w:tc>
      </w:tr>
      <w:tr w14:paraId="498AED16">
        <w:tblPrEx>
          <w:tblCellMar>
            <w:top w:w="0" w:type="dxa"/>
            <w:left w:w="108" w:type="dxa"/>
            <w:bottom w:w="0" w:type="dxa"/>
            <w:right w:w="108" w:type="dxa"/>
          </w:tblCellMar>
        </w:tblPrEx>
        <w:trPr>
          <w:trHeight w:val="525" w:hRule="atLeast"/>
        </w:trPr>
        <w:tc>
          <w:tcPr>
            <w:tcW w:w="7903" w:type="dxa"/>
            <w:gridSpan w:val="8"/>
            <w:tcBorders>
              <w:top w:val="single" w:color="auto" w:sz="4" w:space="0"/>
              <w:left w:val="single" w:color="auto" w:sz="4" w:space="0"/>
              <w:bottom w:val="single" w:color="auto" w:sz="4" w:space="0"/>
              <w:right w:val="single" w:color="auto" w:sz="4" w:space="0"/>
            </w:tcBorders>
            <w:vAlign w:val="center"/>
          </w:tcPr>
          <w:p w14:paraId="14ABB5CA">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结果绩效指标得分小计</w:t>
            </w:r>
          </w:p>
        </w:tc>
        <w:tc>
          <w:tcPr>
            <w:tcW w:w="719" w:type="dxa"/>
            <w:tcBorders>
              <w:top w:val="nil"/>
              <w:left w:val="nil"/>
              <w:bottom w:val="single" w:color="auto" w:sz="4" w:space="0"/>
              <w:right w:val="single" w:color="auto" w:sz="4" w:space="0"/>
            </w:tcBorders>
            <w:vAlign w:val="center"/>
          </w:tcPr>
          <w:p w14:paraId="2678ED23">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40</w:t>
            </w:r>
          </w:p>
        </w:tc>
        <w:tc>
          <w:tcPr>
            <w:tcW w:w="589" w:type="dxa"/>
            <w:tcBorders>
              <w:top w:val="nil"/>
              <w:left w:val="nil"/>
              <w:bottom w:val="single" w:color="auto" w:sz="4" w:space="0"/>
              <w:right w:val="single" w:color="auto" w:sz="4" w:space="0"/>
            </w:tcBorders>
            <w:vAlign w:val="center"/>
          </w:tcPr>
          <w:p w14:paraId="37490064">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32</w:t>
            </w:r>
          </w:p>
        </w:tc>
      </w:tr>
      <w:tr w14:paraId="0E3DB6D5">
        <w:tblPrEx>
          <w:tblCellMar>
            <w:top w:w="0" w:type="dxa"/>
            <w:left w:w="108" w:type="dxa"/>
            <w:bottom w:w="0" w:type="dxa"/>
            <w:right w:w="108" w:type="dxa"/>
          </w:tblCellMar>
        </w:tblPrEx>
        <w:trPr>
          <w:trHeight w:val="465" w:hRule="atLeast"/>
        </w:trPr>
        <w:tc>
          <w:tcPr>
            <w:tcW w:w="7903" w:type="dxa"/>
            <w:gridSpan w:val="8"/>
            <w:tcBorders>
              <w:top w:val="single" w:color="auto" w:sz="4" w:space="0"/>
              <w:left w:val="single" w:color="auto" w:sz="4" w:space="0"/>
              <w:bottom w:val="single" w:color="auto" w:sz="4" w:space="0"/>
              <w:right w:val="single" w:color="auto" w:sz="4" w:space="0"/>
            </w:tcBorders>
            <w:vAlign w:val="center"/>
          </w:tcPr>
          <w:p w14:paraId="55A8C0DA">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综合得分＝</w:t>
            </w:r>
            <w:r>
              <w:rPr>
                <w:rFonts w:hint="eastAsia" w:ascii="楷体_GB2312" w:hAnsi="宋体" w:eastAsia="楷体_GB2312" w:cs="宋体"/>
                <w:kern w:val="0"/>
                <w:sz w:val="18"/>
                <w:szCs w:val="18"/>
              </w:rPr>
              <w:t>管理绩效指标得分＋结果绩效指标得分</w:t>
            </w:r>
          </w:p>
        </w:tc>
        <w:tc>
          <w:tcPr>
            <w:tcW w:w="719" w:type="dxa"/>
            <w:tcBorders>
              <w:top w:val="nil"/>
              <w:left w:val="nil"/>
              <w:bottom w:val="single" w:color="auto" w:sz="4" w:space="0"/>
              <w:right w:val="single" w:color="auto" w:sz="4" w:space="0"/>
            </w:tcBorders>
            <w:vAlign w:val="center"/>
          </w:tcPr>
          <w:p w14:paraId="47C0BF1D">
            <w:pPr>
              <w:widowControl/>
              <w:jc w:val="center"/>
              <w:rPr>
                <w:rFonts w:ascii="楷体_GB2312" w:hAnsi="宋体" w:eastAsia="楷体_GB2312" w:cs="宋体"/>
                <w:b/>
                <w:bCs/>
                <w:color w:val="000000"/>
                <w:kern w:val="0"/>
                <w:sz w:val="18"/>
                <w:szCs w:val="18"/>
              </w:rPr>
            </w:pPr>
            <w:r>
              <w:rPr>
                <w:rFonts w:hint="eastAsia" w:ascii="楷体_GB2312" w:hAnsi="宋体" w:eastAsia="楷体_GB2312" w:cs="宋体"/>
                <w:b/>
                <w:bCs/>
                <w:color w:val="000000"/>
                <w:kern w:val="0"/>
                <w:sz w:val="18"/>
                <w:szCs w:val="18"/>
              </w:rPr>
              <w:t>100</w:t>
            </w:r>
          </w:p>
        </w:tc>
        <w:tc>
          <w:tcPr>
            <w:tcW w:w="589" w:type="dxa"/>
            <w:tcBorders>
              <w:top w:val="nil"/>
              <w:left w:val="nil"/>
              <w:bottom w:val="single" w:color="auto" w:sz="4" w:space="0"/>
              <w:right w:val="single" w:color="auto" w:sz="4" w:space="0"/>
            </w:tcBorders>
            <w:vAlign w:val="center"/>
          </w:tcPr>
          <w:p w14:paraId="1057A2E0">
            <w:pPr>
              <w:widowControl/>
              <w:jc w:val="center"/>
              <w:rPr>
                <w:rFonts w:ascii="楷体_GB2312" w:hAnsi="宋体" w:eastAsia="楷体_GB2312" w:cs="宋体"/>
                <w:b/>
                <w:bCs/>
                <w:color w:val="000000"/>
                <w:kern w:val="0"/>
                <w:sz w:val="18"/>
                <w:szCs w:val="18"/>
              </w:rPr>
            </w:pPr>
            <w:r>
              <w:rPr>
                <w:rFonts w:hint="eastAsia" w:ascii="楷体_GB2312" w:hAnsi="宋体" w:eastAsia="楷体_GB2312" w:cs="宋体"/>
                <w:b/>
                <w:bCs/>
                <w:color w:val="000000"/>
                <w:kern w:val="0"/>
                <w:sz w:val="18"/>
                <w:szCs w:val="18"/>
              </w:rPr>
              <w:t>8</w:t>
            </w:r>
            <w:r>
              <w:rPr>
                <w:rFonts w:hint="eastAsia" w:ascii="楷体_GB2312" w:hAnsi="宋体" w:eastAsia="楷体_GB2312" w:cs="宋体"/>
                <w:b/>
                <w:bCs/>
                <w:kern w:val="0"/>
                <w:sz w:val="20"/>
                <w:szCs w:val="20"/>
              </w:rPr>
              <w:t>5</w:t>
            </w:r>
            <w:r>
              <w:rPr>
                <w:rFonts w:hint="eastAsia" w:ascii="楷体_GB2312" w:hAnsi="宋体" w:eastAsia="楷体_GB2312" w:cs="宋体"/>
                <w:b/>
                <w:bCs/>
                <w:color w:val="000000"/>
                <w:kern w:val="0"/>
                <w:sz w:val="18"/>
                <w:szCs w:val="18"/>
              </w:rPr>
              <w:t xml:space="preserve">.5 </w:t>
            </w:r>
          </w:p>
        </w:tc>
      </w:tr>
      <w:tr w14:paraId="050A55E8">
        <w:tblPrEx>
          <w:tblCellMar>
            <w:top w:w="0" w:type="dxa"/>
            <w:left w:w="108" w:type="dxa"/>
            <w:bottom w:w="0" w:type="dxa"/>
            <w:right w:w="108" w:type="dxa"/>
          </w:tblCellMar>
        </w:tblPrEx>
        <w:trPr>
          <w:trHeight w:val="360" w:hRule="atLeast"/>
        </w:trPr>
        <w:tc>
          <w:tcPr>
            <w:tcW w:w="1880" w:type="dxa"/>
            <w:gridSpan w:val="4"/>
            <w:tcBorders>
              <w:top w:val="single" w:color="auto" w:sz="4" w:space="0"/>
              <w:left w:val="single" w:color="auto" w:sz="4" w:space="0"/>
              <w:bottom w:val="single" w:color="auto" w:sz="4" w:space="0"/>
              <w:right w:val="single" w:color="auto" w:sz="4" w:space="0"/>
            </w:tcBorders>
            <w:vAlign w:val="center"/>
          </w:tcPr>
          <w:p w14:paraId="13650FCB">
            <w:pPr>
              <w:widowControl/>
              <w:jc w:val="center"/>
              <w:rPr>
                <w:rFonts w:ascii="楷体_GB2312" w:hAnsi="宋体" w:eastAsia="楷体_GB2312" w:cs="宋体"/>
                <w:b/>
                <w:bCs/>
                <w:kern w:val="0"/>
                <w:sz w:val="18"/>
                <w:szCs w:val="18"/>
              </w:rPr>
            </w:pPr>
            <w:r>
              <w:rPr>
                <w:rFonts w:hint="eastAsia" w:ascii="楷体_GB2312" w:hAnsi="宋体" w:eastAsia="楷体_GB2312" w:cs="宋体"/>
                <w:b/>
                <w:bCs/>
                <w:kern w:val="0"/>
                <w:sz w:val="18"/>
                <w:szCs w:val="18"/>
              </w:rPr>
              <w:t>评价</w:t>
            </w:r>
            <w:r>
              <w:rPr>
                <w:rFonts w:hint="eastAsia" w:ascii="楷体_GB2312" w:hAnsi="宋体" w:eastAsia="楷体_GB2312" w:cs="宋体"/>
                <w:b/>
                <w:bCs/>
                <w:kern w:val="0"/>
                <w:sz w:val="18"/>
                <w:szCs w:val="18"/>
              </w:rPr>
              <w:br w:type="textWrapping"/>
            </w:r>
            <w:r>
              <w:rPr>
                <w:rFonts w:hint="eastAsia" w:ascii="楷体_GB2312" w:hAnsi="宋体" w:eastAsia="楷体_GB2312" w:cs="宋体"/>
                <w:b/>
                <w:bCs/>
                <w:kern w:val="0"/>
                <w:sz w:val="18"/>
                <w:szCs w:val="18"/>
              </w:rPr>
              <w:t>等次</w:t>
            </w:r>
          </w:p>
        </w:tc>
        <w:tc>
          <w:tcPr>
            <w:tcW w:w="7331" w:type="dxa"/>
            <w:gridSpan w:val="6"/>
            <w:tcBorders>
              <w:top w:val="single" w:color="auto" w:sz="4" w:space="0"/>
              <w:left w:val="single" w:color="auto" w:sz="4" w:space="0"/>
              <w:bottom w:val="single" w:color="auto" w:sz="4" w:space="0"/>
              <w:right w:val="single" w:color="auto" w:sz="4" w:space="0"/>
            </w:tcBorders>
            <w:vAlign w:val="center"/>
          </w:tcPr>
          <w:p w14:paraId="23060F04">
            <w:pPr>
              <w:widowControl/>
              <w:jc w:val="center"/>
              <w:rPr>
                <w:rFonts w:ascii="楷体_GB2312" w:hAnsi="宋体" w:eastAsia="楷体_GB2312" w:cs="宋体"/>
                <w:kern w:val="0"/>
                <w:sz w:val="18"/>
                <w:szCs w:val="18"/>
              </w:rPr>
            </w:pPr>
            <w:r>
              <w:rPr>
                <w:rFonts w:hint="eastAsia" w:ascii="楷体_GB2312" w:hAnsi="宋体" w:eastAsia="楷体_GB2312" w:cs="宋体"/>
                <w:kern w:val="0"/>
                <w:sz w:val="18"/>
                <w:szCs w:val="18"/>
              </w:rPr>
              <w:t>90分以上（含90分）为优秀；70-90分（不含）为合格；</w:t>
            </w:r>
            <w:r>
              <w:rPr>
                <w:rFonts w:hint="eastAsia" w:ascii="楷体_GB2312" w:hAnsi="宋体" w:eastAsia="楷体_GB2312" w:cs="宋体"/>
                <w:kern w:val="0"/>
                <w:sz w:val="18"/>
                <w:szCs w:val="18"/>
              </w:rPr>
              <w:br w:type="textWrapping"/>
            </w:r>
            <w:r>
              <w:rPr>
                <w:rFonts w:hint="eastAsia" w:ascii="楷体_GB2312" w:hAnsi="宋体" w:eastAsia="楷体_GB2312" w:cs="宋体"/>
                <w:kern w:val="0"/>
                <w:sz w:val="18"/>
                <w:szCs w:val="18"/>
              </w:rPr>
              <w:t>70分（不含）以下为不合格</w:t>
            </w:r>
          </w:p>
        </w:tc>
      </w:tr>
    </w:tbl>
    <w:p w14:paraId="73FEAD9B">
      <w:pPr>
        <w:adjustRightInd w:val="0"/>
        <w:snapToGrid w:val="0"/>
        <w:spacing w:line="600" w:lineRule="exact"/>
        <w:rPr>
          <w:rFonts w:ascii="仿宋_GB2312" w:hAnsi="仿宋_GB2312" w:eastAsia="仿宋_GB2312" w:cs="仿宋_GB2312"/>
          <w:sz w:val="32"/>
          <w:szCs w:val="32"/>
        </w:rPr>
      </w:pPr>
    </w:p>
    <w:p w14:paraId="7C45BC53">
      <w:pPr>
        <w:adjustRightInd w:val="0"/>
        <w:snapToGrid w:val="0"/>
        <w:spacing w:line="600" w:lineRule="exact"/>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（三）财政评价项目绩效评价结果</w:t>
      </w:r>
    </w:p>
    <w:tbl>
      <w:tblPr>
        <w:tblStyle w:val="9"/>
        <w:tblW w:w="0" w:type="auto"/>
        <w:tblInd w:w="93" w:type="dxa"/>
        <w:tblLayout w:type="autofit"/>
        <w:tblCellMar>
          <w:top w:w="0" w:type="dxa"/>
          <w:left w:w="108" w:type="dxa"/>
          <w:bottom w:w="0" w:type="dxa"/>
          <w:right w:w="108" w:type="dxa"/>
        </w:tblCellMar>
      </w:tblPr>
      <w:tblGrid>
        <w:gridCol w:w="979"/>
        <w:gridCol w:w="576"/>
        <w:gridCol w:w="1258"/>
        <w:gridCol w:w="576"/>
        <w:gridCol w:w="802"/>
        <w:gridCol w:w="576"/>
        <w:gridCol w:w="756"/>
        <w:gridCol w:w="576"/>
        <w:gridCol w:w="1248"/>
        <w:gridCol w:w="1620"/>
      </w:tblGrid>
      <w:tr w14:paraId="1CB59F2D">
        <w:tblPrEx>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color="000000" w:fill="FFFFFF"/>
            <w:noWrap/>
            <w:vAlign w:val="bottom"/>
          </w:tcPr>
          <w:p w14:paraId="6A27D671">
            <w:pPr>
              <w:widowControl/>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部门决算量化评价表</w:t>
            </w:r>
          </w:p>
        </w:tc>
      </w:tr>
      <w:tr w14:paraId="4084CFB3">
        <w:tblPrEx>
          <w:tblCellMar>
            <w:top w:w="0" w:type="dxa"/>
            <w:left w:w="108" w:type="dxa"/>
            <w:bottom w:w="0" w:type="dxa"/>
            <w:right w:w="108" w:type="dxa"/>
          </w:tblCellMar>
        </w:tblPrEx>
        <w:trPr>
          <w:trHeight w:val="255" w:hRule="atLeast"/>
        </w:trPr>
        <w:tc>
          <w:tcPr>
            <w:tcW w:w="0" w:type="auto"/>
            <w:gridSpan w:val="4"/>
            <w:tcBorders>
              <w:top w:val="nil"/>
              <w:left w:val="nil"/>
              <w:bottom w:val="single" w:color="000000" w:sz="4" w:space="0"/>
              <w:right w:val="nil"/>
            </w:tcBorders>
            <w:shd w:val="clear" w:color="000000" w:fill="FFFFFF"/>
            <w:noWrap/>
            <w:vAlign w:val="bottom"/>
          </w:tcPr>
          <w:p w14:paraId="7C36CC58">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单位名称：昌黎县卫生健康局（汇总）</w:t>
            </w:r>
          </w:p>
        </w:tc>
        <w:tc>
          <w:tcPr>
            <w:tcW w:w="0" w:type="auto"/>
            <w:tcBorders>
              <w:top w:val="nil"/>
              <w:left w:val="nil"/>
              <w:bottom w:val="single" w:color="000000" w:sz="4" w:space="0"/>
              <w:right w:val="nil"/>
            </w:tcBorders>
            <w:shd w:val="clear" w:color="000000" w:fill="FFFFFF"/>
            <w:noWrap/>
            <w:vAlign w:val="bottom"/>
          </w:tcPr>
          <w:p w14:paraId="6972774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nil"/>
            </w:tcBorders>
            <w:shd w:val="clear" w:color="000000" w:fill="FFFFFF"/>
            <w:noWrap/>
            <w:vAlign w:val="bottom"/>
          </w:tcPr>
          <w:p w14:paraId="5A11813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nil"/>
            </w:tcBorders>
            <w:shd w:val="clear" w:color="000000" w:fill="FFFFFF"/>
            <w:noWrap/>
            <w:vAlign w:val="bottom"/>
          </w:tcPr>
          <w:p w14:paraId="0C9E2C0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nil"/>
            </w:tcBorders>
            <w:shd w:val="clear" w:color="000000" w:fill="FFFFFF"/>
            <w:noWrap/>
            <w:vAlign w:val="bottom"/>
          </w:tcPr>
          <w:p w14:paraId="36757D1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nil"/>
            </w:tcBorders>
            <w:shd w:val="clear" w:color="000000" w:fill="FFFFFF"/>
            <w:noWrap/>
            <w:vAlign w:val="bottom"/>
          </w:tcPr>
          <w:p w14:paraId="130A47E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nil"/>
            </w:tcBorders>
            <w:shd w:val="clear" w:color="000000" w:fill="FFFFFF"/>
            <w:noWrap/>
            <w:vAlign w:val="bottom"/>
          </w:tcPr>
          <w:p w14:paraId="3DC9977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14:paraId="643776FC">
        <w:tblPrEx>
          <w:tblCellMar>
            <w:top w:w="0" w:type="dxa"/>
            <w:left w:w="108" w:type="dxa"/>
            <w:bottom w:w="0" w:type="dxa"/>
            <w:right w:w="108" w:type="dxa"/>
          </w:tblCellMar>
        </w:tblPrEx>
        <w:trPr>
          <w:trHeight w:val="447"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56E701">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评价指标</w:t>
            </w:r>
          </w:p>
        </w:tc>
        <w:tc>
          <w:tcPr>
            <w:tcW w:w="0" w:type="auto"/>
            <w:vMerge w:val="restart"/>
            <w:tcBorders>
              <w:top w:val="nil"/>
              <w:left w:val="nil"/>
              <w:bottom w:val="single" w:color="000000" w:sz="4" w:space="0"/>
              <w:right w:val="single" w:color="000000" w:sz="4" w:space="0"/>
            </w:tcBorders>
            <w:shd w:val="clear" w:color="FFFFFF" w:fill="FFFFFF"/>
            <w:noWrap/>
            <w:vAlign w:val="center"/>
          </w:tcPr>
          <w:p w14:paraId="413C6F41">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计算值</w:t>
            </w:r>
          </w:p>
        </w:tc>
        <w:tc>
          <w:tcPr>
            <w:tcW w:w="0" w:type="auto"/>
            <w:vMerge w:val="restart"/>
            <w:tcBorders>
              <w:top w:val="nil"/>
              <w:left w:val="nil"/>
              <w:bottom w:val="single" w:color="000000" w:sz="4" w:space="0"/>
              <w:right w:val="single" w:color="000000" w:sz="4" w:space="0"/>
            </w:tcBorders>
            <w:shd w:val="clear" w:color="FFFFFF" w:fill="FFFFFF"/>
            <w:noWrap/>
            <w:vAlign w:val="center"/>
          </w:tcPr>
          <w:p w14:paraId="3E16A807">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得分</w:t>
            </w:r>
          </w:p>
        </w:tc>
        <w:tc>
          <w:tcPr>
            <w:tcW w:w="0" w:type="auto"/>
            <w:vMerge w:val="restart"/>
            <w:tcBorders>
              <w:top w:val="nil"/>
              <w:left w:val="nil"/>
              <w:bottom w:val="single" w:color="000000" w:sz="4" w:space="0"/>
              <w:right w:val="single" w:color="000000" w:sz="4" w:space="0"/>
            </w:tcBorders>
            <w:shd w:val="clear" w:color="FFFFFF" w:fill="FFFFFF"/>
            <w:noWrap/>
            <w:vAlign w:val="center"/>
          </w:tcPr>
          <w:p w14:paraId="07F61B90">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指标说明</w:t>
            </w:r>
          </w:p>
        </w:tc>
        <w:tc>
          <w:tcPr>
            <w:tcW w:w="0" w:type="auto"/>
            <w:vMerge w:val="restart"/>
            <w:tcBorders>
              <w:top w:val="nil"/>
              <w:left w:val="nil"/>
              <w:bottom w:val="single" w:color="000000" w:sz="4" w:space="0"/>
              <w:right w:val="single" w:color="000000" w:sz="4" w:space="0"/>
            </w:tcBorders>
            <w:shd w:val="clear" w:color="FFFFFF" w:fill="FFFFFF"/>
            <w:noWrap/>
            <w:vAlign w:val="center"/>
          </w:tcPr>
          <w:p w14:paraId="1A9EEC10">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评分标准</w:t>
            </w:r>
          </w:p>
        </w:tc>
      </w:tr>
      <w:tr w14:paraId="3C8E2C30">
        <w:tblPrEx>
          <w:tblCellMar>
            <w:top w:w="0" w:type="dxa"/>
            <w:left w:w="108" w:type="dxa"/>
            <w:bottom w:w="0" w:type="dxa"/>
            <w:right w:w="108" w:type="dxa"/>
          </w:tblCellMar>
        </w:tblPrEx>
        <w:trPr>
          <w:trHeight w:val="447" w:hRule="atLeast"/>
        </w:trPr>
        <w:tc>
          <w:tcPr>
            <w:tcW w:w="0" w:type="auto"/>
            <w:gridSpan w:val="2"/>
            <w:tcBorders>
              <w:top w:val="nil"/>
              <w:left w:val="single" w:color="000000" w:sz="4" w:space="0"/>
              <w:bottom w:val="single" w:color="000000" w:sz="4" w:space="0"/>
              <w:right w:val="single" w:color="000000" w:sz="4" w:space="0"/>
            </w:tcBorders>
            <w:shd w:val="clear" w:color="FFFFFF" w:fill="FFFFFF"/>
            <w:vAlign w:val="center"/>
          </w:tcPr>
          <w:p w14:paraId="6ADE6798">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一级指标</w:t>
            </w:r>
          </w:p>
        </w:tc>
        <w:tc>
          <w:tcPr>
            <w:tcW w:w="0" w:type="auto"/>
            <w:gridSpan w:val="2"/>
            <w:tcBorders>
              <w:top w:val="nil"/>
              <w:left w:val="nil"/>
              <w:bottom w:val="single" w:color="000000" w:sz="4" w:space="0"/>
              <w:right w:val="single" w:color="000000" w:sz="4" w:space="0"/>
            </w:tcBorders>
            <w:shd w:val="clear" w:color="FFFFFF" w:fill="FFFFFF"/>
            <w:noWrap/>
            <w:vAlign w:val="center"/>
          </w:tcPr>
          <w:p w14:paraId="15C9099B">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二级指标</w:t>
            </w:r>
          </w:p>
        </w:tc>
        <w:tc>
          <w:tcPr>
            <w:tcW w:w="0" w:type="auto"/>
            <w:gridSpan w:val="2"/>
            <w:tcBorders>
              <w:top w:val="nil"/>
              <w:left w:val="nil"/>
              <w:bottom w:val="single" w:color="000000" w:sz="4" w:space="0"/>
              <w:right w:val="single" w:color="000000" w:sz="4" w:space="0"/>
            </w:tcBorders>
            <w:shd w:val="clear" w:color="FFFFFF" w:fill="FFFFFF"/>
            <w:vAlign w:val="center"/>
          </w:tcPr>
          <w:p w14:paraId="637CB227">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三级指标</w:t>
            </w:r>
          </w:p>
        </w:tc>
        <w:tc>
          <w:tcPr>
            <w:tcW w:w="0" w:type="auto"/>
            <w:vMerge w:val="continue"/>
            <w:tcBorders>
              <w:top w:val="nil"/>
              <w:left w:val="nil"/>
              <w:bottom w:val="single" w:color="000000" w:sz="4" w:space="0"/>
              <w:right w:val="single" w:color="000000" w:sz="4" w:space="0"/>
            </w:tcBorders>
            <w:vAlign w:val="center"/>
          </w:tcPr>
          <w:p w14:paraId="64D11A6C">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69C999FC">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135E9474">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48CACD30">
            <w:pPr>
              <w:widowControl/>
              <w:jc w:val="left"/>
              <w:rPr>
                <w:rFonts w:ascii="宋体" w:hAnsi="宋体" w:eastAsia="宋体" w:cs="Arial"/>
                <w:color w:val="000000"/>
                <w:kern w:val="0"/>
                <w:sz w:val="18"/>
                <w:szCs w:val="18"/>
              </w:rPr>
            </w:pPr>
          </w:p>
        </w:tc>
      </w:tr>
      <w:tr w14:paraId="1AA5A4FB">
        <w:tblPrEx>
          <w:tblCellMar>
            <w:top w:w="0" w:type="dxa"/>
            <w:left w:w="108" w:type="dxa"/>
            <w:bottom w:w="0" w:type="dxa"/>
            <w:right w:w="108" w:type="dxa"/>
          </w:tblCellMar>
        </w:tblPrEx>
        <w:trPr>
          <w:trHeight w:val="447" w:hRule="atLeast"/>
        </w:trPr>
        <w:tc>
          <w:tcPr>
            <w:tcW w:w="0" w:type="auto"/>
            <w:tcBorders>
              <w:top w:val="nil"/>
              <w:left w:val="single" w:color="000000" w:sz="4" w:space="0"/>
              <w:bottom w:val="single" w:color="000000" w:sz="4" w:space="0"/>
              <w:right w:val="single" w:color="000000" w:sz="4" w:space="0"/>
            </w:tcBorders>
            <w:shd w:val="clear" w:color="FFFFFF" w:fill="FFFFFF"/>
            <w:vAlign w:val="center"/>
          </w:tcPr>
          <w:p w14:paraId="124D8AD5">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名称</w:t>
            </w:r>
          </w:p>
        </w:tc>
        <w:tc>
          <w:tcPr>
            <w:tcW w:w="0" w:type="auto"/>
            <w:tcBorders>
              <w:top w:val="nil"/>
              <w:left w:val="nil"/>
              <w:bottom w:val="single" w:color="000000" w:sz="4" w:space="0"/>
              <w:right w:val="single" w:color="000000" w:sz="4" w:space="0"/>
            </w:tcBorders>
            <w:shd w:val="clear" w:color="FFFFFF" w:fill="FFFFFF"/>
            <w:vAlign w:val="center"/>
          </w:tcPr>
          <w:p w14:paraId="6686A04C">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权重</w:t>
            </w:r>
          </w:p>
        </w:tc>
        <w:tc>
          <w:tcPr>
            <w:tcW w:w="0" w:type="auto"/>
            <w:tcBorders>
              <w:top w:val="nil"/>
              <w:left w:val="nil"/>
              <w:bottom w:val="single" w:color="000000" w:sz="4" w:space="0"/>
              <w:right w:val="single" w:color="000000" w:sz="4" w:space="0"/>
            </w:tcBorders>
            <w:shd w:val="clear" w:color="FFFFFF" w:fill="FFFFFF"/>
            <w:noWrap/>
            <w:vAlign w:val="center"/>
          </w:tcPr>
          <w:p w14:paraId="77047281">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名称</w:t>
            </w:r>
          </w:p>
        </w:tc>
        <w:tc>
          <w:tcPr>
            <w:tcW w:w="0" w:type="auto"/>
            <w:tcBorders>
              <w:top w:val="nil"/>
              <w:left w:val="nil"/>
              <w:bottom w:val="single" w:color="000000" w:sz="4" w:space="0"/>
              <w:right w:val="single" w:color="000000" w:sz="4" w:space="0"/>
            </w:tcBorders>
            <w:shd w:val="clear" w:color="FFFFFF" w:fill="FFFFFF"/>
            <w:noWrap/>
            <w:vAlign w:val="center"/>
          </w:tcPr>
          <w:p w14:paraId="6AD91B2D">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权重</w:t>
            </w:r>
          </w:p>
        </w:tc>
        <w:tc>
          <w:tcPr>
            <w:tcW w:w="0" w:type="auto"/>
            <w:tcBorders>
              <w:top w:val="nil"/>
              <w:left w:val="nil"/>
              <w:bottom w:val="single" w:color="000000" w:sz="4" w:space="0"/>
              <w:right w:val="single" w:color="000000" w:sz="4" w:space="0"/>
            </w:tcBorders>
            <w:shd w:val="clear" w:color="FFFFFF" w:fill="FFFFFF"/>
            <w:vAlign w:val="center"/>
          </w:tcPr>
          <w:p w14:paraId="626F8275">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名称</w:t>
            </w:r>
          </w:p>
        </w:tc>
        <w:tc>
          <w:tcPr>
            <w:tcW w:w="0" w:type="auto"/>
            <w:tcBorders>
              <w:top w:val="nil"/>
              <w:left w:val="nil"/>
              <w:bottom w:val="single" w:color="000000" w:sz="4" w:space="0"/>
              <w:right w:val="single" w:color="000000" w:sz="4" w:space="0"/>
            </w:tcBorders>
            <w:shd w:val="clear" w:color="FFFFFF" w:fill="FFFFFF"/>
            <w:noWrap/>
            <w:vAlign w:val="center"/>
          </w:tcPr>
          <w:p w14:paraId="40733509">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权重</w:t>
            </w:r>
          </w:p>
        </w:tc>
        <w:tc>
          <w:tcPr>
            <w:tcW w:w="0" w:type="auto"/>
            <w:vMerge w:val="continue"/>
            <w:tcBorders>
              <w:top w:val="nil"/>
              <w:left w:val="nil"/>
              <w:bottom w:val="single" w:color="000000" w:sz="4" w:space="0"/>
              <w:right w:val="single" w:color="000000" w:sz="4" w:space="0"/>
            </w:tcBorders>
            <w:vAlign w:val="center"/>
          </w:tcPr>
          <w:p w14:paraId="2B1EEEFE">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26CEF30D">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378BF0A2">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10EA3FC0">
            <w:pPr>
              <w:widowControl/>
              <w:jc w:val="left"/>
              <w:rPr>
                <w:rFonts w:ascii="宋体" w:hAnsi="宋体" w:eastAsia="宋体" w:cs="Arial"/>
                <w:color w:val="000000"/>
                <w:kern w:val="0"/>
                <w:sz w:val="18"/>
                <w:szCs w:val="18"/>
              </w:rPr>
            </w:pPr>
          </w:p>
        </w:tc>
      </w:tr>
      <w:tr w14:paraId="0EB5E3AF">
        <w:tblPrEx>
          <w:tblCellMar>
            <w:top w:w="0" w:type="dxa"/>
            <w:left w:w="108" w:type="dxa"/>
            <w:bottom w:w="0" w:type="dxa"/>
            <w:right w:w="108" w:type="dxa"/>
          </w:tblCellMar>
        </w:tblPrEx>
        <w:trPr>
          <w:trHeight w:val="923" w:hRule="atLeast"/>
        </w:trPr>
        <w:tc>
          <w:tcPr>
            <w:tcW w:w="0" w:type="auto"/>
            <w:vMerge w:val="restart"/>
            <w:tcBorders>
              <w:top w:val="nil"/>
              <w:left w:val="single" w:color="000000" w:sz="4" w:space="0"/>
              <w:bottom w:val="single" w:color="000000" w:sz="4" w:space="0"/>
              <w:right w:val="single" w:color="000000" w:sz="4" w:space="0"/>
            </w:tcBorders>
            <w:shd w:val="clear" w:color="FFFFFF" w:fill="FFFFFF"/>
            <w:vAlign w:val="center"/>
          </w:tcPr>
          <w:p w14:paraId="644ACDEC">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预算编制及执行情况</w:t>
            </w:r>
          </w:p>
        </w:tc>
        <w:tc>
          <w:tcPr>
            <w:tcW w:w="0" w:type="auto"/>
            <w:vMerge w:val="restart"/>
            <w:tcBorders>
              <w:top w:val="nil"/>
              <w:left w:val="nil"/>
              <w:bottom w:val="single" w:color="000000" w:sz="4" w:space="0"/>
              <w:right w:val="single" w:color="000000" w:sz="4" w:space="0"/>
            </w:tcBorders>
            <w:shd w:val="clear" w:color="FFFFFF" w:fill="FFFFFF"/>
            <w:vAlign w:val="center"/>
          </w:tcPr>
          <w:p w14:paraId="4DBAB820">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90</w:t>
            </w:r>
          </w:p>
        </w:tc>
        <w:tc>
          <w:tcPr>
            <w:tcW w:w="0" w:type="auto"/>
            <w:vMerge w:val="restart"/>
            <w:tcBorders>
              <w:top w:val="nil"/>
              <w:left w:val="nil"/>
              <w:bottom w:val="single" w:color="000000" w:sz="4" w:space="0"/>
              <w:right w:val="single" w:color="000000" w:sz="4" w:space="0"/>
            </w:tcBorders>
            <w:shd w:val="clear" w:color="FFFFFF" w:fill="FFFFFF"/>
            <w:vAlign w:val="center"/>
          </w:tcPr>
          <w:p w14:paraId="70875D18">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预算编制的准确完整性</w:t>
            </w:r>
          </w:p>
        </w:tc>
        <w:tc>
          <w:tcPr>
            <w:tcW w:w="0" w:type="auto"/>
            <w:vMerge w:val="restart"/>
            <w:tcBorders>
              <w:top w:val="nil"/>
              <w:left w:val="nil"/>
              <w:bottom w:val="single" w:color="000000" w:sz="4" w:space="0"/>
              <w:right w:val="single" w:color="000000" w:sz="4" w:space="0"/>
            </w:tcBorders>
            <w:shd w:val="clear" w:color="FFFFFF" w:fill="FFFFFF"/>
            <w:noWrap/>
            <w:vAlign w:val="center"/>
          </w:tcPr>
          <w:p w14:paraId="65CBD714">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30</w:t>
            </w:r>
          </w:p>
        </w:tc>
        <w:tc>
          <w:tcPr>
            <w:tcW w:w="0" w:type="auto"/>
            <w:tcBorders>
              <w:top w:val="nil"/>
              <w:left w:val="nil"/>
              <w:bottom w:val="single" w:color="000000" w:sz="4" w:space="0"/>
              <w:right w:val="single" w:color="000000" w:sz="4" w:space="0"/>
            </w:tcBorders>
            <w:shd w:val="clear" w:color="FFFFFF" w:fill="FFFFFF"/>
            <w:vAlign w:val="center"/>
          </w:tcPr>
          <w:p w14:paraId="1A16CAC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财政拨款收入预决算差异率</w:t>
            </w:r>
          </w:p>
        </w:tc>
        <w:tc>
          <w:tcPr>
            <w:tcW w:w="0" w:type="auto"/>
            <w:tcBorders>
              <w:top w:val="nil"/>
              <w:left w:val="nil"/>
              <w:bottom w:val="single" w:color="000000" w:sz="4" w:space="0"/>
              <w:right w:val="single" w:color="000000" w:sz="4" w:space="0"/>
            </w:tcBorders>
            <w:shd w:val="clear" w:color="FFFFFF" w:fill="FFFFFF"/>
            <w:noWrap/>
            <w:vAlign w:val="center"/>
          </w:tcPr>
          <w:p w14:paraId="1EC0ED96">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0" w:type="auto"/>
            <w:tcBorders>
              <w:top w:val="nil"/>
              <w:left w:val="nil"/>
              <w:bottom w:val="single" w:color="000000" w:sz="4" w:space="0"/>
              <w:right w:val="single" w:color="000000" w:sz="4" w:space="0"/>
            </w:tcBorders>
            <w:shd w:val="clear" w:color="000000" w:fill="FFFFFF"/>
            <w:noWrap/>
            <w:vAlign w:val="center"/>
          </w:tcPr>
          <w:p w14:paraId="389C869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41.97</w:t>
            </w:r>
          </w:p>
        </w:tc>
        <w:tc>
          <w:tcPr>
            <w:tcW w:w="0" w:type="auto"/>
            <w:tcBorders>
              <w:top w:val="nil"/>
              <w:left w:val="nil"/>
              <w:bottom w:val="single" w:color="000000" w:sz="4" w:space="0"/>
              <w:right w:val="single" w:color="000000" w:sz="4" w:space="0"/>
            </w:tcBorders>
            <w:shd w:val="clear" w:color="000000" w:fill="FFFFFF"/>
            <w:noWrap/>
            <w:vAlign w:val="center"/>
          </w:tcPr>
          <w:p w14:paraId="6B1E3EE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5.5</w:t>
            </w:r>
          </w:p>
        </w:tc>
        <w:tc>
          <w:tcPr>
            <w:tcW w:w="0" w:type="auto"/>
            <w:tcBorders>
              <w:top w:val="nil"/>
              <w:left w:val="nil"/>
              <w:bottom w:val="single" w:color="000000" w:sz="4" w:space="0"/>
              <w:right w:val="single" w:color="000000" w:sz="4" w:space="0"/>
            </w:tcBorders>
            <w:shd w:val="clear" w:color="FFFFFF" w:fill="FFFFFF"/>
            <w:vAlign w:val="center"/>
          </w:tcPr>
          <w:p w14:paraId="59DD764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财政拨款收入：（决算数－年初预算数）/年初预算数*100%</w:t>
            </w:r>
          </w:p>
        </w:tc>
        <w:tc>
          <w:tcPr>
            <w:tcW w:w="0" w:type="auto"/>
            <w:tcBorders>
              <w:top w:val="nil"/>
              <w:left w:val="nil"/>
              <w:bottom w:val="single" w:color="000000" w:sz="4" w:space="0"/>
              <w:right w:val="single" w:color="000000" w:sz="4" w:space="0"/>
            </w:tcBorders>
            <w:shd w:val="clear" w:color="FFFFFF" w:fill="FFFFFF"/>
            <w:vAlign w:val="center"/>
          </w:tcPr>
          <w:p w14:paraId="4A24A15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差异率＝0，得满分；差异率（绝对值）&gt;0时，每增加5%（含）扣减0.5分，减至0分为止。</w:t>
            </w:r>
          </w:p>
        </w:tc>
      </w:tr>
      <w:tr w14:paraId="67A26E2D">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1B90A892">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714DF043">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6B831DB7">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620E3FD6">
            <w:pPr>
              <w:widowControl/>
              <w:jc w:val="left"/>
              <w:rPr>
                <w:rFonts w:ascii="宋体" w:hAnsi="宋体" w:eastAsia="宋体" w:cs="Arial"/>
                <w:color w:val="000000"/>
                <w:kern w:val="0"/>
                <w:sz w:val="18"/>
                <w:szCs w:val="18"/>
              </w:rPr>
            </w:pPr>
          </w:p>
        </w:tc>
        <w:tc>
          <w:tcPr>
            <w:tcW w:w="0" w:type="auto"/>
            <w:tcBorders>
              <w:top w:val="nil"/>
              <w:left w:val="nil"/>
              <w:bottom w:val="single" w:color="000000" w:sz="4" w:space="0"/>
              <w:right w:val="single" w:color="000000" w:sz="4" w:space="0"/>
            </w:tcBorders>
            <w:shd w:val="clear" w:color="FFFFFF" w:fill="FFFFFF"/>
            <w:vAlign w:val="center"/>
          </w:tcPr>
          <w:p w14:paraId="30E2D38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事业收入预决算差异率</w:t>
            </w:r>
          </w:p>
        </w:tc>
        <w:tc>
          <w:tcPr>
            <w:tcW w:w="0" w:type="auto"/>
            <w:tcBorders>
              <w:top w:val="nil"/>
              <w:left w:val="nil"/>
              <w:bottom w:val="single" w:color="000000" w:sz="4" w:space="0"/>
              <w:right w:val="single" w:color="000000" w:sz="4" w:space="0"/>
            </w:tcBorders>
            <w:shd w:val="clear" w:color="FFFFFF" w:fill="FFFFFF"/>
            <w:noWrap/>
            <w:vAlign w:val="center"/>
          </w:tcPr>
          <w:p w14:paraId="3947AA01">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0" w:type="auto"/>
            <w:tcBorders>
              <w:top w:val="nil"/>
              <w:left w:val="nil"/>
              <w:bottom w:val="single" w:color="000000" w:sz="4" w:space="0"/>
              <w:right w:val="single" w:color="000000" w:sz="4" w:space="0"/>
            </w:tcBorders>
            <w:shd w:val="clear" w:color="000000" w:fill="FFFFFF"/>
            <w:noWrap/>
            <w:vAlign w:val="center"/>
          </w:tcPr>
          <w:p w14:paraId="6298D0F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-1.66</w:t>
            </w:r>
          </w:p>
        </w:tc>
        <w:tc>
          <w:tcPr>
            <w:tcW w:w="0" w:type="auto"/>
            <w:tcBorders>
              <w:top w:val="nil"/>
              <w:left w:val="nil"/>
              <w:bottom w:val="single" w:color="000000" w:sz="4" w:space="0"/>
              <w:right w:val="single" w:color="000000" w:sz="4" w:space="0"/>
            </w:tcBorders>
            <w:shd w:val="clear" w:color="000000" w:fill="FFFFFF"/>
            <w:noWrap/>
            <w:vAlign w:val="center"/>
          </w:tcPr>
          <w:p w14:paraId="75382CE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4.5</w:t>
            </w:r>
          </w:p>
        </w:tc>
        <w:tc>
          <w:tcPr>
            <w:tcW w:w="0" w:type="auto"/>
            <w:tcBorders>
              <w:top w:val="nil"/>
              <w:left w:val="nil"/>
              <w:bottom w:val="single" w:color="000000" w:sz="4" w:space="0"/>
              <w:right w:val="single" w:color="000000" w:sz="4" w:space="0"/>
            </w:tcBorders>
            <w:shd w:val="clear" w:color="FFFFFF" w:fill="FFFFFF"/>
            <w:vAlign w:val="center"/>
          </w:tcPr>
          <w:p w14:paraId="6B5E867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事业收入：（决算数－年初预算数）/年初预算数*100%</w:t>
            </w:r>
          </w:p>
        </w:tc>
        <w:tc>
          <w:tcPr>
            <w:tcW w:w="0" w:type="auto"/>
            <w:tcBorders>
              <w:top w:val="nil"/>
              <w:left w:val="nil"/>
              <w:bottom w:val="single" w:color="000000" w:sz="4" w:space="0"/>
              <w:right w:val="single" w:color="000000" w:sz="4" w:space="0"/>
            </w:tcBorders>
            <w:shd w:val="clear" w:color="FFFFFF" w:fill="FFFFFF"/>
            <w:vAlign w:val="center"/>
          </w:tcPr>
          <w:p w14:paraId="571E209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差异率＝0，得满分；差异率（绝对值）&gt;0时，每增加5%（含）扣减0.5分，减至0分为止。</w:t>
            </w:r>
          </w:p>
        </w:tc>
      </w:tr>
      <w:tr w14:paraId="2600681A">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0311FE82">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5A42117D">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4A793FCE">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17F57E00">
            <w:pPr>
              <w:widowControl/>
              <w:jc w:val="left"/>
              <w:rPr>
                <w:rFonts w:ascii="宋体" w:hAnsi="宋体" w:eastAsia="宋体" w:cs="Arial"/>
                <w:color w:val="000000"/>
                <w:kern w:val="0"/>
                <w:sz w:val="18"/>
                <w:szCs w:val="18"/>
              </w:rPr>
            </w:pPr>
          </w:p>
        </w:tc>
        <w:tc>
          <w:tcPr>
            <w:tcW w:w="0" w:type="auto"/>
            <w:tcBorders>
              <w:top w:val="nil"/>
              <w:left w:val="nil"/>
              <w:bottom w:val="single" w:color="000000" w:sz="4" w:space="0"/>
              <w:right w:val="single" w:color="000000" w:sz="4" w:space="0"/>
            </w:tcBorders>
            <w:shd w:val="clear" w:color="FFFFFF" w:fill="FFFFFF"/>
            <w:vAlign w:val="center"/>
          </w:tcPr>
          <w:p w14:paraId="78D1EEC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经营收入预决算差异率</w:t>
            </w:r>
          </w:p>
        </w:tc>
        <w:tc>
          <w:tcPr>
            <w:tcW w:w="0" w:type="auto"/>
            <w:tcBorders>
              <w:top w:val="nil"/>
              <w:left w:val="nil"/>
              <w:bottom w:val="single" w:color="000000" w:sz="4" w:space="0"/>
              <w:right w:val="single" w:color="000000" w:sz="4" w:space="0"/>
            </w:tcBorders>
            <w:shd w:val="clear" w:color="FFFFFF" w:fill="FFFFFF"/>
            <w:noWrap/>
            <w:vAlign w:val="center"/>
          </w:tcPr>
          <w:p w14:paraId="350B43BC">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0" w:type="auto"/>
            <w:tcBorders>
              <w:top w:val="nil"/>
              <w:left w:val="nil"/>
              <w:bottom w:val="single" w:color="000000" w:sz="4" w:space="0"/>
              <w:right w:val="single" w:color="000000" w:sz="4" w:space="0"/>
            </w:tcBorders>
            <w:shd w:val="clear" w:color="000000" w:fill="FFFFFF"/>
            <w:noWrap/>
            <w:vAlign w:val="center"/>
          </w:tcPr>
          <w:p w14:paraId="717A12D4">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14:paraId="39B14C4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w:t>
            </w:r>
          </w:p>
        </w:tc>
        <w:tc>
          <w:tcPr>
            <w:tcW w:w="0" w:type="auto"/>
            <w:tcBorders>
              <w:top w:val="nil"/>
              <w:left w:val="nil"/>
              <w:bottom w:val="single" w:color="000000" w:sz="4" w:space="0"/>
              <w:right w:val="single" w:color="000000" w:sz="4" w:space="0"/>
            </w:tcBorders>
            <w:shd w:val="clear" w:color="FFFFFF" w:fill="FFFFFF"/>
            <w:vAlign w:val="center"/>
          </w:tcPr>
          <w:p w14:paraId="3805011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经营收入：（决算数－年初预算数）/年初预算数*100%</w:t>
            </w:r>
          </w:p>
        </w:tc>
        <w:tc>
          <w:tcPr>
            <w:tcW w:w="0" w:type="auto"/>
            <w:tcBorders>
              <w:top w:val="nil"/>
              <w:left w:val="nil"/>
              <w:bottom w:val="single" w:color="000000" w:sz="4" w:space="0"/>
              <w:right w:val="single" w:color="000000" w:sz="4" w:space="0"/>
            </w:tcBorders>
            <w:shd w:val="clear" w:color="FFFFFF" w:fill="FFFFFF"/>
            <w:vAlign w:val="center"/>
          </w:tcPr>
          <w:p w14:paraId="2B99A8B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差异率＝0，得满分；差异率（绝对值）&gt;0时，每增加5%（含）扣减0.5分，减至0分为止。</w:t>
            </w:r>
          </w:p>
        </w:tc>
      </w:tr>
      <w:tr w14:paraId="71576FB6">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2719B927">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0687F4FC">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56C5DF8D">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0A47BFEB">
            <w:pPr>
              <w:widowControl/>
              <w:jc w:val="left"/>
              <w:rPr>
                <w:rFonts w:ascii="宋体" w:hAnsi="宋体" w:eastAsia="宋体" w:cs="Arial"/>
                <w:color w:val="000000"/>
                <w:kern w:val="0"/>
                <w:sz w:val="18"/>
                <w:szCs w:val="18"/>
              </w:rPr>
            </w:pPr>
          </w:p>
        </w:tc>
        <w:tc>
          <w:tcPr>
            <w:tcW w:w="0" w:type="auto"/>
            <w:tcBorders>
              <w:top w:val="nil"/>
              <w:left w:val="nil"/>
              <w:bottom w:val="single" w:color="000000" w:sz="4" w:space="0"/>
              <w:right w:val="single" w:color="000000" w:sz="4" w:space="0"/>
            </w:tcBorders>
            <w:shd w:val="clear" w:color="FFFFFF" w:fill="FFFFFF"/>
            <w:vAlign w:val="center"/>
          </w:tcPr>
          <w:p w14:paraId="3D5306A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其他收入预决算差异率</w:t>
            </w:r>
          </w:p>
        </w:tc>
        <w:tc>
          <w:tcPr>
            <w:tcW w:w="0" w:type="auto"/>
            <w:tcBorders>
              <w:top w:val="nil"/>
              <w:left w:val="nil"/>
              <w:bottom w:val="single" w:color="000000" w:sz="4" w:space="0"/>
              <w:right w:val="single" w:color="000000" w:sz="4" w:space="0"/>
            </w:tcBorders>
            <w:shd w:val="clear" w:color="FFFFFF" w:fill="FFFFFF"/>
            <w:noWrap/>
            <w:vAlign w:val="center"/>
          </w:tcPr>
          <w:p w14:paraId="47E9F70A">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0" w:type="auto"/>
            <w:tcBorders>
              <w:top w:val="nil"/>
              <w:left w:val="nil"/>
              <w:bottom w:val="single" w:color="000000" w:sz="4" w:space="0"/>
              <w:right w:val="single" w:color="000000" w:sz="4" w:space="0"/>
            </w:tcBorders>
            <w:shd w:val="clear" w:color="000000" w:fill="FFFFFF"/>
            <w:noWrap/>
            <w:vAlign w:val="center"/>
          </w:tcPr>
          <w:p w14:paraId="7625E6E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14:paraId="301937D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w:t>
            </w:r>
          </w:p>
        </w:tc>
        <w:tc>
          <w:tcPr>
            <w:tcW w:w="0" w:type="auto"/>
            <w:tcBorders>
              <w:top w:val="nil"/>
              <w:left w:val="nil"/>
              <w:bottom w:val="single" w:color="000000" w:sz="4" w:space="0"/>
              <w:right w:val="single" w:color="000000" w:sz="4" w:space="0"/>
            </w:tcBorders>
            <w:shd w:val="clear" w:color="FFFFFF" w:fill="FFFFFF"/>
            <w:vAlign w:val="center"/>
          </w:tcPr>
          <w:p w14:paraId="2EE293B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其他收入：（决算数－年初预算数）/年初预算数*100%</w:t>
            </w:r>
          </w:p>
        </w:tc>
        <w:tc>
          <w:tcPr>
            <w:tcW w:w="0" w:type="auto"/>
            <w:tcBorders>
              <w:top w:val="nil"/>
              <w:left w:val="nil"/>
              <w:bottom w:val="single" w:color="000000" w:sz="4" w:space="0"/>
              <w:right w:val="single" w:color="000000" w:sz="4" w:space="0"/>
            </w:tcBorders>
            <w:shd w:val="clear" w:color="FFFFFF" w:fill="FFFFFF"/>
            <w:vAlign w:val="center"/>
          </w:tcPr>
          <w:p w14:paraId="54EF1A4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差异率＝0，得满分；差异率（绝对值）&gt;0时，每增加5%（含）扣减0.5分，减至0分为止。</w:t>
            </w:r>
          </w:p>
        </w:tc>
      </w:tr>
      <w:tr w14:paraId="032023C6">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7727F0D7">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4CD7ABCB">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49BD2AF9">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0BB16E9B">
            <w:pPr>
              <w:widowControl/>
              <w:jc w:val="left"/>
              <w:rPr>
                <w:rFonts w:ascii="宋体" w:hAnsi="宋体" w:eastAsia="宋体" w:cs="Arial"/>
                <w:color w:val="000000"/>
                <w:kern w:val="0"/>
                <w:sz w:val="18"/>
                <w:szCs w:val="18"/>
              </w:rPr>
            </w:pPr>
          </w:p>
        </w:tc>
        <w:tc>
          <w:tcPr>
            <w:tcW w:w="0" w:type="auto"/>
            <w:tcBorders>
              <w:top w:val="nil"/>
              <w:left w:val="nil"/>
              <w:bottom w:val="single" w:color="000000" w:sz="4" w:space="0"/>
              <w:right w:val="single" w:color="000000" w:sz="4" w:space="0"/>
            </w:tcBorders>
            <w:shd w:val="clear" w:color="FFFFFF" w:fill="FFFFFF"/>
            <w:vAlign w:val="center"/>
          </w:tcPr>
          <w:p w14:paraId="1D04CC5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年初结转和结余预决算差异率</w:t>
            </w:r>
          </w:p>
        </w:tc>
        <w:tc>
          <w:tcPr>
            <w:tcW w:w="0" w:type="auto"/>
            <w:tcBorders>
              <w:top w:val="nil"/>
              <w:left w:val="nil"/>
              <w:bottom w:val="single" w:color="000000" w:sz="4" w:space="0"/>
              <w:right w:val="single" w:color="000000" w:sz="4" w:space="0"/>
            </w:tcBorders>
            <w:shd w:val="clear" w:color="FFFFFF" w:fill="FFFFFF"/>
            <w:noWrap/>
            <w:vAlign w:val="center"/>
          </w:tcPr>
          <w:p w14:paraId="08953A68">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0" w:type="auto"/>
            <w:tcBorders>
              <w:top w:val="nil"/>
              <w:left w:val="nil"/>
              <w:bottom w:val="single" w:color="000000" w:sz="4" w:space="0"/>
              <w:right w:val="single" w:color="000000" w:sz="4" w:space="0"/>
            </w:tcBorders>
            <w:shd w:val="clear" w:color="000000" w:fill="FFFFFF"/>
            <w:noWrap/>
            <w:vAlign w:val="center"/>
          </w:tcPr>
          <w:p w14:paraId="31F5520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14:paraId="74C3534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w:t>
            </w:r>
          </w:p>
        </w:tc>
        <w:tc>
          <w:tcPr>
            <w:tcW w:w="0" w:type="auto"/>
            <w:tcBorders>
              <w:top w:val="nil"/>
              <w:left w:val="nil"/>
              <w:bottom w:val="single" w:color="000000" w:sz="4" w:space="0"/>
              <w:right w:val="single" w:color="000000" w:sz="4" w:space="0"/>
            </w:tcBorders>
            <w:shd w:val="clear" w:color="FFFFFF" w:fill="FFFFFF"/>
            <w:vAlign w:val="center"/>
          </w:tcPr>
          <w:p w14:paraId="5A994C7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年初结转和结余：（决算数－年初预算数）/年初预算数*100%</w:t>
            </w:r>
          </w:p>
        </w:tc>
        <w:tc>
          <w:tcPr>
            <w:tcW w:w="0" w:type="auto"/>
            <w:tcBorders>
              <w:top w:val="nil"/>
              <w:left w:val="nil"/>
              <w:bottom w:val="single" w:color="000000" w:sz="4" w:space="0"/>
              <w:right w:val="single" w:color="000000" w:sz="4" w:space="0"/>
            </w:tcBorders>
            <w:shd w:val="clear" w:color="FFFFFF" w:fill="FFFFFF"/>
            <w:vAlign w:val="center"/>
          </w:tcPr>
          <w:p w14:paraId="6BF2A3D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差异率＝0，得满分；差异率（绝对值）≤100%，扣减1分；差异率（绝对值）&gt;100%时，每增加10%（含）扣减0.5分，减至0分为止。</w:t>
            </w:r>
          </w:p>
        </w:tc>
      </w:tr>
      <w:tr w14:paraId="2D5CA7D7">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3B1D0C68">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7761AFDB">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7376327A">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5F2C46E8">
            <w:pPr>
              <w:widowControl/>
              <w:jc w:val="left"/>
              <w:rPr>
                <w:rFonts w:ascii="宋体" w:hAnsi="宋体" w:eastAsia="宋体" w:cs="Arial"/>
                <w:color w:val="000000"/>
                <w:kern w:val="0"/>
                <w:sz w:val="18"/>
                <w:szCs w:val="18"/>
              </w:rPr>
            </w:pPr>
          </w:p>
        </w:tc>
        <w:tc>
          <w:tcPr>
            <w:tcW w:w="0" w:type="auto"/>
            <w:tcBorders>
              <w:top w:val="nil"/>
              <w:left w:val="nil"/>
              <w:bottom w:val="single" w:color="000000" w:sz="4" w:space="0"/>
              <w:right w:val="single" w:color="000000" w:sz="4" w:space="0"/>
            </w:tcBorders>
            <w:shd w:val="clear" w:color="FFFFFF" w:fill="FFFFFF"/>
            <w:vAlign w:val="center"/>
          </w:tcPr>
          <w:p w14:paraId="0EB9EB6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人员经费预决算差异率</w:t>
            </w:r>
          </w:p>
        </w:tc>
        <w:tc>
          <w:tcPr>
            <w:tcW w:w="0" w:type="auto"/>
            <w:tcBorders>
              <w:top w:val="nil"/>
              <w:left w:val="nil"/>
              <w:bottom w:val="single" w:color="000000" w:sz="4" w:space="0"/>
              <w:right w:val="single" w:color="000000" w:sz="4" w:space="0"/>
            </w:tcBorders>
            <w:shd w:val="clear" w:color="FFFFFF" w:fill="FFFFFF"/>
            <w:noWrap/>
            <w:vAlign w:val="center"/>
          </w:tcPr>
          <w:p w14:paraId="0B286C46">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0" w:type="auto"/>
            <w:tcBorders>
              <w:top w:val="nil"/>
              <w:left w:val="nil"/>
              <w:bottom w:val="single" w:color="000000" w:sz="4" w:space="0"/>
              <w:right w:val="single" w:color="000000" w:sz="4" w:space="0"/>
            </w:tcBorders>
            <w:shd w:val="clear" w:color="000000" w:fill="FFFFFF"/>
            <w:noWrap/>
            <w:vAlign w:val="center"/>
          </w:tcPr>
          <w:p w14:paraId="71F4355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13.63</w:t>
            </w:r>
          </w:p>
        </w:tc>
        <w:tc>
          <w:tcPr>
            <w:tcW w:w="0" w:type="auto"/>
            <w:tcBorders>
              <w:top w:val="nil"/>
              <w:left w:val="nil"/>
              <w:bottom w:val="single" w:color="000000" w:sz="4" w:space="0"/>
              <w:right w:val="single" w:color="000000" w:sz="4" w:space="0"/>
            </w:tcBorders>
            <w:shd w:val="clear" w:color="000000" w:fill="FFFFFF"/>
            <w:noWrap/>
            <w:vAlign w:val="center"/>
          </w:tcPr>
          <w:p w14:paraId="7E88AED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w:t>
            </w:r>
          </w:p>
        </w:tc>
        <w:tc>
          <w:tcPr>
            <w:tcW w:w="0" w:type="auto"/>
            <w:tcBorders>
              <w:top w:val="nil"/>
              <w:left w:val="nil"/>
              <w:bottom w:val="single" w:color="000000" w:sz="4" w:space="0"/>
              <w:right w:val="single" w:color="000000" w:sz="4" w:space="0"/>
            </w:tcBorders>
            <w:shd w:val="clear" w:color="FFFFFF" w:fill="FFFFFF"/>
            <w:vAlign w:val="center"/>
          </w:tcPr>
          <w:p w14:paraId="20019DB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人员经费：（决算数－年初预算数）/年初预算数*100%</w:t>
            </w:r>
          </w:p>
        </w:tc>
        <w:tc>
          <w:tcPr>
            <w:tcW w:w="0" w:type="auto"/>
            <w:tcBorders>
              <w:top w:val="nil"/>
              <w:left w:val="nil"/>
              <w:bottom w:val="single" w:color="000000" w:sz="4" w:space="0"/>
              <w:right w:val="single" w:color="000000" w:sz="4" w:space="0"/>
            </w:tcBorders>
            <w:shd w:val="clear" w:color="FFFFFF" w:fill="FFFFFF"/>
            <w:vAlign w:val="center"/>
          </w:tcPr>
          <w:p w14:paraId="7BF0A63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差异率＝0，得满分；差异率（绝对值）﹥0时，每增加5%（含）扣减0.5分，减至0分为止。</w:t>
            </w:r>
          </w:p>
        </w:tc>
      </w:tr>
      <w:tr w14:paraId="32216ECC">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33281592">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24DA336F">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7D624976">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68C43AF6">
            <w:pPr>
              <w:widowControl/>
              <w:jc w:val="left"/>
              <w:rPr>
                <w:rFonts w:ascii="宋体" w:hAnsi="宋体" w:eastAsia="宋体" w:cs="Arial"/>
                <w:color w:val="000000"/>
                <w:kern w:val="0"/>
                <w:sz w:val="18"/>
                <w:szCs w:val="18"/>
              </w:rPr>
            </w:pPr>
          </w:p>
        </w:tc>
        <w:tc>
          <w:tcPr>
            <w:tcW w:w="0" w:type="auto"/>
            <w:tcBorders>
              <w:top w:val="nil"/>
              <w:left w:val="nil"/>
              <w:bottom w:val="single" w:color="000000" w:sz="4" w:space="0"/>
              <w:right w:val="single" w:color="000000" w:sz="4" w:space="0"/>
            </w:tcBorders>
            <w:shd w:val="clear" w:color="FFFFFF" w:fill="FFFFFF"/>
            <w:vAlign w:val="center"/>
          </w:tcPr>
          <w:p w14:paraId="26DD118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公用经费预决算差异率</w:t>
            </w:r>
          </w:p>
        </w:tc>
        <w:tc>
          <w:tcPr>
            <w:tcW w:w="0" w:type="auto"/>
            <w:tcBorders>
              <w:top w:val="nil"/>
              <w:left w:val="nil"/>
              <w:bottom w:val="single" w:color="000000" w:sz="4" w:space="0"/>
              <w:right w:val="single" w:color="000000" w:sz="4" w:space="0"/>
            </w:tcBorders>
            <w:shd w:val="clear" w:color="FFFFFF" w:fill="FFFFFF"/>
            <w:noWrap/>
            <w:vAlign w:val="center"/>
          </w:tcPr>
          <w:p w14:paraId="0D02E3A5">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0" w:type="auto"/>
            <w:tcBorders>
              <w:top w:val="nil"/>
              <w:left w:val="nil"/>
              <w:bottom w:val="single" w:color="000000" w:sz="4" w:space="0"/>
              <w:right w:val="single" w:color="000000" w:sz="4" w:space="0"/>
            </w:tcBorders>
            <w:shd w:val="clear" w:color="000000" w:fill="FFFFFF"/>
            <w:noWrap/>
            <w:vAlign w:val="center"/>
          </w:tcPr>
          <w:p w14:paraId="77D53D0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-8.53</w:t>
            </w:r>
          </w:p>
        </w:tc>
        <w:tc>
          <w:tcPr>
            <w:tcW w:w="0" w:type="auto"/>
            <w:tcBorders>
              <w:top w:val="nil"/>
              <w:left w:val="nil"/>
              <w:bottom w:val="single" w:color="000000" w:sz="4" w:space="0"/>
              <w:right w:val="single" w:color="000000" w:sz="4" w:space="0"/>
            </w:tcBorders>
            <w:shd w:val="clear" w:color="000000" w:fill="FFFFFF"/>
            <w:noWrap/>
            <w:vAlign w:val="center"/>
          </w:tcPr>
          <w:p w14:paraId="3A289B9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0" w:type="auto"/>
            <w:tcBorders>
              <w:top w:val="nil"/>
              <w:left w:val="nil"/>
              <w:bottom w:val="single" w:color="000000" w:sz="4" w:space="0"/>
              <w:right w:val="single" w:color="000000" w:sz="4" w:space="0"/>
            </w:tcBorders>
            <w:shd w:val="clear" w:color="FFFFFF" w:fill="FFFFFF"/>
            <w:vAlign w:val="center"/>
          </w:tcPr>
          <w:p w14:paraId="021F365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公用经费：（决算数－年初预算数）/年初预算数*100%</w:t>
            </w:r>
          </w:p>
        </w:tc>
        <w:tc>
          <w:tcPr>
            <w:tcW w:w="0" w:type="auto"/>
            <w:tcBorders>
              <w:top w:val="nil"/>
              <w:left w:val="nil"/>
              <w:bottom w:val="single" w:color="000000" w:sz="4" w:space="0"/>
              <w:right w:val="single" w:color="000000" w:sz="4" w:space="0"/>
            </w:tcBorders>
            <w:shd w:val="clear" w:color="FFFFFF" w:fill="FFFFFF"/>
            <w:vAlign w:val="center"/>
          </w:tcPr>
          <w:p w14:paraId="7F83686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差异率＝0，得满分；差异率（绝对值）﹥0时，每增加5%（含）扣减0.5分，减至0分为止。</w:t>
            </w:r>
          </w:p>
        </w:tc>
      </w:tr>
      <w:tr w14:paraId="704EC3F0">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77F4694E">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0B64F880">
            <w:pPr>
              <w:widowControl/>
              <w:jc w:val="left"/>
              <w:rPr>
                <w:rFonts w:ascii="宋体" w:hAnsi="宋体" w:eastAsia="宋体" w:cs="Arial"/>
                <w:color w:val="000000"/>
                <w:kern w:val="0"/>
                <w:sz w:val="18"/>
                <w:szCs w:val="18"/>
              </w:rPr>
            </w:pPr>
          </w:p>
        </w:tc>
        <w:tc>
          <w:tcPr>
            <w:tcW w:w="0" w:type="auto"/>
            <w:vMerge w:val="restart"/>
            <w:tcBorders>
              <w:top w:val="nil"/>
              <w:left w:val="nil"/>
              <w:bottom w:val="single" w:color="000000" w:sz="4" w:space="0"/>
              <w:right w:val="single" w:color="000000" w:sz="4" w:space="0"/>
            </w:tcBorders>
            <w:shd w:val="clear" w:color="FFFFFF" w:fill="FFFFFF"/>
            <w:vAlign w:val="center"/>
          </w:tcPr>
          <w:p w14:paraId="1BCFCB4B">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预算执行的有效性</w:t>
            </w:r>
          </w:p>
        </w:tc>
        <w:tc>
          <w:tcPr>
            <w:tcW w:w="0" w:type="auto"/>
            <w:vMerge w:val="restart"/>
            <w:tcBorders>
              <w:top w:val="nil"/>
              <w:left w:val="nil"/>
              <w:bottom w:val="single" w:color="000000" w:sz="4" w:space="0"/>
              <w:right w:val="single" w:color="000000" w:sz="4" w:space="0"/>
            </w:tcBorders>
            <w:shd w:val="clear" w:color="FFFFFF" w:fill="FFFFFF"/>
            <w:noWrap/>
            <w:vAlign w:val="center"/>
          </w:tcPr>
          <w:p w14:paraId="32545652">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50</w:t>
            </w:r>
          </w:p>
        </w:tc>
        <w:tc>
          <w:tcPr>
            <w:tcW w:w="0" w:type="auto"/>
            <w:tcBorders>
              <w:top w:val="nil"/>
              <w:left w:val="nil"/>
              <w:bottom w:val="single" w:color="000000" w:sz="4" w:space="0"/>
              <w:right w:val="single" w:color="000000" w:sz="4" w:space="0"/>
            </w:tcBorders>
            <w:shd w:val="clear" w:color="FFFFFF" w:fill="FFFFFF"/>
            <w:vAlign w:val="center"/>
          </w:tcPr>
          <w:p w14:paraId="20E5A61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人员经费预算执行差异率</w:t>
            </w:r>
          </w:p>
        </w:tc>
        <w:tc>
          <w:tcPr>
            <w:tcW w:w="0" w:type="auto"/>
            <w:tcBorders>
              <w:top w:val="nil"/>
              <w:left w:val="nil"/>
              <w:bottom w:val="single" w:color="000000" w:sz="4" w:space="0"/>
              <w:right w:val="single" w:color="000000" w:sz="4" w:space="0"/>
            </w:tcBorders>
            <w:shd w:val="clear" w:color="FFFFFF" w:fill="FFFFFF"/>
            <w:noWrap/>
            <w:vAlign w:val="center"/>
          </w:tcPr>
          <w:p w14:paraId="06E8C37A">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0" w:type="auto"/>
            <w:tcBorders>
              <w:top w:val="nil"/>
              <w:left w:val="nil"/>
              <w:bottom w:val="single" w:color="000000" w:sz="4" w:space="0"/>
              <w:right w:val="single" w:color="000000" w:sz="4" w:space="0"/>
            </w:tcBorders>
            <w:shd w:val="clear" w:color="000000" w:fill="FFFFFF"/>
            <w:noWrap/>
            <w:vAlign w:val="center"/>
          </w:tcPr>
          <w:p w14:paraId="1919661F">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84.21</w:t>
            </w:r>
          </w:p>
        </w:tc>
        <w:tc>
          <w:tcPr>
            <w:tcW w:w="0" w:type="auto"/>
            <w:tcBorders>
              <w:top w:val="nil"/>
              <w:left w:val="nil"/>
              <w:bottom w:val="single" w:color="000000" w:sz="4" w:space="0"/>
              <w:right w:val="single" w:color="000000" w:sz="4" w:space="0"/>
            </w:tcBorders>
            <w:shd w:val="clear" w:color="000000" w:fill="FFFFFF"/>
            <w:noWrap/>
            <w:vAlign w:val="center"/>
          </w:tcPr>
          <w:p w14:paraId="12DDAB9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w:t>
            </w:r>
          </w:p>
        </w:tc>
        <w:tc>
          <w:tcPr>
            <w:tcW w:w="0" w:type="auto"/>
            <w:tcBorders>
              <w:top w:val="nil"/>
              <w:left w:val="nil"/>
              <w:bottom w:val="single" w:color="000000" w:sz="4" w:space="0"/>
              <w:right w:val="single" w:color="000000" w:sz="4" w:space="0"/>
            </w:tcBorders>
            <w:shd w:val="clear" w:color="FFFFFF" w:fill="FFFFFF"/>
            <w:vAlign w:val="center"/>
          </w:tcPr>
          <w:p w14:paraId="5DE5DB6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人员经费：（决算数－调整预算数）/调整预算数*100%</w:t>
            </w:r>
          </w:p>
        </w:tc>
        <w:tc>
          <w:tcPr>
            <w:tcW w:w="0" w:type="auto"/>
            <w:tcBorders>
              <w:top w:val="nil"/>
              <w:left w:val="nil"/>
              <w:bottom w:val="single" w:color="000000" w:sz="4" w:space="0"/>
              <w:right w:val="single" w:color="000000" w:sz="4" w:space="0"/>
            </w:tcBorders>
            <w:shd w:val="clear" w:color="FFFFFF" w:fill="FFFFFF"/>
            <w:vAlign w:val="center"/>
          </w:tcPr>
          <w:p w14:paraId="3FE51B8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差异率＝0，得满分；差异率（绝对值）&gt;0时，每增加5%（含）扣减0.5分，减至0分为止。</w:t>
            </w:r>
          </w:p>
        </w:tc>
      </w:tr>
      <w:tr w14:paraId="2A8822FB">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163D238F">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5384587E">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6F896899">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71DCDA86">
            <w:pPr>
              <w:widowControl/>
              <w:jc w:val="left"/>
              <w:rPr>
                <w:rFonts w:ascii="宋体" w:hAnsi="宋体" w:eastAsia="宋体" w:cs="Arial"/>
                <w:color w:val="000000"/>
                <w:kern w:val="0"/>
                <w:sz w:val="18"/>
                <w:szCs w:val="18"/>
              </w:rPr>
            </w:pPr>
          </w:p>
        </w:tc>
        <w:tc>
          <w:tcPr>
            <w:tcW w:w="0" w:type="auto"/>
            <w:tcBorders>
              <w:top w:val="nil"/>
              <w:left w:val="nil"/>
              <w:bottom w:val="single" w:color="000000" w:sz="4" w:space="0"/>
              <w:right w:val="single" w:color="000000" w:sz="4" w:space="0"/>
            </w:tcBorders>
            <w:shd w:val="clear" w:color="FFFFFF" w:fill="FFFFFF"/>
            <w:vAlign w:val="center"/>
          </w:tcPr>
          <w:p w14:paraId="1BD017B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公用经费预算执行差异率</w:t>
            </w:r>
          </w:p>
        </w:tc>
        <w:tc>
          <w:tcPr>
            <w:tcW w:w="0" w:type="auto"/>
            <w:tcBorders>
              <w:top w:val="nil"/>
              <w:left w:val="nil"/>
              <w:bottom w:val="single" w:color="000000" w:sz="4" w:space="0"/>
              <w:right w:val="single" w:color="000000" w:sz="4" w:space="0"/>
            </w:tcBorders>
            <w:shd w:val="clear" w:color="FFFFFF" w:fill="FFFFFF"/>
            <w:noWrap/>
            <w:vAlign w:val="center"/>
          </w:tcPr>
          <w:p w14:paraId="1BB74724">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0" w:type="auto"/>
            <w:tcBorders>
              <w:top w:val="nil"/>
              <w:left w:val="nil"/>
              <w:bottom w:val="single" w:color="000000" w:sz="4" w:space="0"/>
              <w:right w:val="single" w:color="000000" w:sz="4" w:space="0"/>
            </w:tcBorders>
            <w:shd w:val="clear" w:color="000000" w:fill="FFFFFF"/>
            <w:noWrap/>
            <w:vAlign w:val="center"/>
          </w:tcPr>
          <w:p w14:paraId="2E7CC30E">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-27.01</w:t>
            </w:r>
          </w:p>
        </w:tc>
        <w:tc>
          <w:tcPr>
            <w:tcW w:w="0" w:type="auto"/>
            <w:tcBorders>
              <w:top w:val="nil"/>
              <w:left w:val="nil"/>
              <w:bottom w:val="single" w:color="000000" w:sz="4" w:space="0"/>
              <w:right w:val="single" w:color="000000" w:sz="4" w:space="0"/>
            </w:tcBorders>
            <w:shd w:val="clear" w:color="000000" w:fill="FFFFFF"/>
            <w:noWrap/>
            <w:vAlign w:val="center"/>
          </w:tcPr>
          <w:p w14:paraId="01B534D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w:t>
            </w:r>
          </w:p>
        </w:tc>
        <w:tc>
          <w:tcPr>
            <w:tcW w:w="0" w:type="auto"/>
            <w:tcBorders>
              <w:top w:val="nil"/>
              <w:left w:val="nil"/>
              <w:bottom w:val="single" w:color="000000" w:sz="4" w:space="0"/>
              <w:right w:val="single" w:color="000000" w:sz="4" w:space="0"/>
            </w:tcBorders>
            <w:shd w:val="clear" w:color="FFFFFF" w:fill="FFFFFF"/>
            <w:vAlign w:val="center"/>
          </w:tcPr>
          <w:p w14:paraId="68AA8DA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公用经费：（决算数－调整预算数）/调整预算数*100%</w:t>
            </w:r>
          </w:p>
        </w:tc>
        <w:tc>
          <w:tcPr>
            <w:tcW w:w="0" w:type="auto"/>
            <w:tcBorders>
              <w:top w:val="nil"/>
              <w:left w:val="nil"/>
              <w:bottom w:val="single" w:color="000000" w:sz="4" w:space="0"/>
              <w:right w:val="single" w:color="000000" w:sz="4" w:space="0"/>
            </w:tcBorders>
            <w:shd w:val="clear" w:color="FFFFFF" w:fill="FFFFFF"/>
            <w:vAlign w:val="center"/>
          </w:tcPr>
          <w:p w14:paraId="05640B4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差异率＝0，得满分；差异率（绝对值）&gt;0时，每增加5%（含）扣减0.5分，减至0分为止。</w:t>
            </w:r>
          </w:p>
        </w:tc>
      </w:tr>
      <w:tr w14:paraId="41A690BC">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36AA6191">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46277DFA">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013B3428">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70DE1622">
            <w:pPr>
              <w:widowControl/>
              <w:jc w:val="left"/>
              <w:rPr>
                <w:rFonts w:ascii="宋体" w:hAnsi="宋体" w:eastAsia="宋体" w:cs="Arial"/>
                <w:color w:val="000000"/>
                <w:kern w:val="0"/>
                <w:sz w:val="18"/>
                <w:szCs w:val="18"/>
              </w:rPr>
            </w:pPr>
          </w:p>
        </w:tc>
        <w:tc>
          <w:tcPr>
            <w:tcW w:w="0" w:type="auto"/>
            <w:tcBorders>
              <w:top w:val="nil"/>
              <w:left w:val="nil"/>
              <w:bottom w:val="single" w:color="000000" w:sz="4" w:space="0"/>
              <w:right w:val="single" w:color="000000" w:sz="4" w:space="0"/>
            </w:tcBorders>
            <w:shd w:val="clear" w:color="FFFFFF" w:fill="FFFFFF"/>
            <w:vAlign w:val="center"/>
          </w:tcPr>
          <w:p w14:paraId="291180B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财政拨款结转和结余率</w:t>
            </w:r>
          </w:p>
        </w:tc>
        <w:tc>
          <w:tcPr>
            <w:tcW w:w="0" w:type="auto"/>
            <w:tcBorders>
              <w:top w:val="nil"/>
              <w:left w:val="nil"/>
              <w:bottom w:val="single" w:color="000000" w:sz="4" w:space="0"/>
              <w:right w:val="single" w:color="000000" w:sz="4" w:space="0"/>
            </w:tcBorders>
            <w:shd w:val="clear" w:color="FFFFFF" w:fill="FFFFFF"/>
            <w:noWrap/>
            <w:vAlign w:val="center"/>
          </w:tcPr>
          <w:p w14:paraId="731086A3">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0" w:type="auto"/>
            <w:tcBorders>
              <w:top w:val="nil"/>
              <w:left w:val="nil"/>
              <w:bottom w:val="single" w:color="000000" w:sz="4" w:space="0"/>
              <w:right w:val="single" w:color="000000" w:sz="4" w:space="0"/>
            </w:tcBorders>
            <w:shd w:val="clear" w:color="000000" w:fill="FFFFFF"/>
            <w:noWrap/>
            <w:vAlign w:val="center"/>
          </w:tcPr>
          <w:p w14:paraId="0160439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15.39</w:t>
            </w:r>
          </w:p>
        </w:tc>
        <w:tc>
          <w:tcPr>
            <w:tcW w:w="0" w:type="auto"/>
            <w:tcBorders>
              <w:top w:val="nil"/>
              <w:left w:val="nil"/>
              <w:bottom w:val="single" w:color="000000" w:sz="4" w:space="0"/>
              <w:right w:val="single" w:color="000000" w:sz="4" w:space="0"/>
            </w:tcBorders>
            <w:shd w:val="clear" w:color="000000" w:fill="FFFFFF"/>
            <w:noWrap/>
            <w:vAlign w:val="center"/>
          </w:tcPr>
          <w:p w14:paraId="63A8AC7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8.0</w:t>
            </w:r>
          </w:p>
        </w:tc>
        <w:tc>
          <w:tcPr>
            <w:tcW w:w="0" w:type="auto"/>
            <w:tcBorders>
              <w:top w:val="nil"/>
              <w:left w:val="nil"/>
              <w:bottom w:val="single" w:color="000000" w:sz="4" w:space="0"/>
              <w:right w:val="single" w:color="000000" w:sz="4" w:space="0"/>
            </w:tcBorders>
            <w:shd w:val="clear" w:color="FFFFFF" w:fill="FFFFFF"/>
            <w:vAlign w:val="center"/>
          </w:tcPr>
          <w:p w14:paraId="2045ECF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财政拨款结转和结余：（本年年末数/支出调整预算数总计）*100%</w:t>
            </w:r>
          </w:p>
        </w:tc>
        <w:tc>
          <w:tcPr>
            <w:tcW w:w="0" w:type="auto"/>
            <w:tcBorders>
              <w:top w:val="nil"/>
              <w:left w:val="nil"/>
              <w:bottom w:val="single" w:color="000000" w:sz="4" w:space="0"/>
              <w:right w:val="single" w:color="000000" w:sz="4" w:space="0"/>
            </w:tcBorders>
            <w:shd w:val="clear" w:color="FFFFFF" w:fill="FFFFFF"/>
            <w:vAlign w:val="center"/>
          </w:tcPr>
          <w:p w14:paraId="399F05A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结转和结余率=0，得满分；结转和结余率（绝对值）&gt;0时，每增加5%（含）扣减0.5分，减至0分为止。</w:t>
            </w:r>
          </w:p>
        </w:tc>
      </w:tr>
      <w:tr w14:paraId="70C71A8D">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014AD043">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3378349E">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4267F2AC">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753C50D2">
            <w:pPr>
              <w:widowControl/>
              <w:jc w:val="left"/>
              <w:rPr>
                <w:rFonts w:ascii="宋体" w:hAnsi="宋体" w:eastAsia="宋体" w:cs="Arial"/>
                <w:color w:val="000000"/>
                <w:kern w:val="0"/>
                <w:sz w:val="18"/>
                <w:szCs w:val="18"/>
              </w:rPr>
            </w:pPr>
          </w:p>
        </w:tc>
        <w:tc>
          <w:tcPr>
            <w:tcW w:w="0" w:type="auto"/>
            <w:tcBorders>
              <w:top w:val="nil"/>
              <w:left w:val="nil"/>
              <w:bottom w:val="single" w:color="000000" w:sz="4" w:space="0"/>
              <w:right w:val="single" w:color="000000" w:sz="4" w:space="0"/>
            </w:tcBorders>
            <w:shd w:val="clear" w:color="FFFFFF" w:fill="FFFFFF"/>
            <w:vAlign w:val="center"/>
          </w:tcPr>
          <w:p w14:paraId="3641ACE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财政拨款结转上下年变动率</w:t>
            </w:r>
          </w:p>
        </w:tc>
        <w:tc>
          <w:tcPr>
            <w:tcW w:w="0" w:type="auto"/>
            <w:tcBorders>
              <w:top w:val="nil"/>
              <w:left w:val="nil"/>
              <w:bottom w:val="single" w:color="000000" w:sz="4" w:space="0"/>
              <w:right w:val="single" w:color="000000" w:sz="4" w:space="0"/>
            </w:tcBorders>
            <w:shd w:val="clear" w:color="FFFFFF" w:fill="FFFFFF"/>
            <w:noWrap/>
            <w:vAlign w:val="center"/>
          </w:tcPr>
          <w:p w14:paraId="6BA84C35">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0" w:type="auto"/>
            <w:tcBorders>
              <w:top w:val="nil"/>
              <w:left w:val="nil"/>
              <w:bottom w:val="single" w:color="000000" w:sz="4" w:space="0"/>
              <w:right w:val="single" w:color="000000" w:sz="4" w:space="0"/>
            </w:tcBorders>
            <w:shd w:val="clear" w:color="000000" w:fill="FFFFFF"/>
            <w:noWrap/>
            <w:vAlign w:val="center"/>
          </w:tcPr>
          <w:p w14:paraId="2F295C3B">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-3.01</w:t>
            </w:r>
          </w:p>
        </w:tc>
        <w:tc>
          <w:tcPr>
            <w:tcW w:w="0" w:type="auto"/>
            <w:tcBorders>
              <w:top w:val="nil"/>
              <w:left w:val="nil"/>
              <w:bottom w:val="single" w:color="000000" w:sz="4" w:space="0"/>
              <w:right w:val="single" w:color="000000" w:sz="4" w:space="0"/>
            </w:tcBorders>
            <w:shd w:val="clear" w:color="000000" w:fill="FFFFFF"/>
            <w:noWrap/>
            <w:vAlign w:val="center"/>
          </w:tcPr>
          <w:p w14:paraId="6E378753">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w:t>
            </w:r>
          </w:p>
        </w:tc>
        <w:tc>
          <w:tcPr>
            <w:tcW w:w="0" w:type="auto"/>
            <w:tcBorders>
              <w:top w:val="nil"/>
              <w:left w:val="nil"/>
              <w:bottom w:val="single" w:color="000000" w:sz="4" w:space="0"/>
              <w:right w:val="single" w:color="000000" w:sz="4" w:space="0"/>
            </w:tcBorders>
            <w:shd w:val="clear" w:color="FFFFFF" w:fill="FFFFFF"/>
            <w:vAlign w:val="center"/>
          </w:tcPr>
          <w:p w14:paraId="0766654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财政拨款结转：（本年年末数－上年年末数）/上年年末数*100%</w:t>
            </w:r>
          </w:p>
        </w:tc>
        <w:tc>
          <w:tcPr>
            <w:tcW w:w="0" w:type="auto"/>
            <w:tcBorders>
              <w:top w:val="nil"/>
              <w:left w:val="nil"/>
              <w:bottom w:val="single" w:color="000000" w:sz="4" w:space="0"/>
              <w:right w:val="single" w:color="000000" w:sz="4" w:space="0"/>
            </w:tcBorders>
            <w:shd w:val="clear" w:color="FFFFFF" w:fill="FFFFFF"/>
            <w:vAlign w:val="center"/>
          </w:tcPr>
          <w:p w14:paraId="5B80FDA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变动率&lt;0，得满分；变动率≥0时，每增加5%（含）扣减0.5分，减至0分为止。</w:t>
            </w:r>
          </w:p>
        </w:tc>
      </w:tr>
      <w:tr w14:paraId="599A3A12">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3A4363DC">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04E1FEDF">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64D21400">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74C8DAAC">
            <w:pPr>
              <w:widowControl/>
              <w:jc w:val="left"/>
              <w:rPr>
                <w:rFonts w:ascii="宋体" w:hAnsi="宋体" w:eastAsia="宋体" w:cs="Arial"/>
                <w:color w:val="000000"/>
                <w:kern w:val="0"/>
                <w:sz w:val="18"/>
                <w:szCs w:val="18"/>
              </w:rPr>
            </w:pPr>
          </w:p>
        </w:tc>
        <w:tc>
          <w:tcPr>
            <w:tcW w:w="0" w:type="auto"/>
            <w:tcBorders>
              <w:top w:val="nil"/>
              <w:left w:val="nil"/>
              <w:bottom w:val="single" w:color="000000" w:sz="4" w:space="0"/>
              <w:right w:val="single" w:color="000000" w:sz="4" w:space="0"/>
            </w:tcBorders>
            <w:shd w:val="clear" w:color="FFFFFF" w:fill="FFFFFF"/>
            <w:vAlign w:val="center"/>
          </w:tcPr>
          <w:p w14:paraId="2FC3808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财政拨款结余上下年变动率</w:t>
            </w:r>
          </w:p>
        </w:tc>
        <w:tc>
          <w:tcPr>
            <w:tcW w:w="0" w:type="auto"/>
            <w:tcBorders>
              <w:top w:val="nil"/>
              <w:left w:val="nil"/>
              <w:bottom w:val="single" w:color="000000" w:sz="4" w:space="0"/>
              <w:right w:val="single" w:color="000000" w:sz="4" w:space="0"/>
            </w:tcBorders>
            <w:shd w:val="clear" w:color="FFFFFF" w:fill="FFFFFF"/>
            <w:noWrap/>
            <w:vAlign w:val="center"/>
          </w:tcPr>
          <w:p w14:paraId="54A8038E">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0" w:type="auto"/>
            <w:tcBorders>
              <w:top w:val="nil"/>
              <w:left w:val="nil"/>
              <w:bottom w:val="single" w:color="000000" w:sz="4" w:space="0"/>
              <w:right w:val="single" w:color="000000" w:sz="4" w:space="0"/>
            </w:tcBorders>
            <w:shd w:val="clear" w:color="000000" w:fill="FFFFFF"/>
            <w:noWrap/>
            <w:vAlign w:val="center"/>
          </w:tcPr>
          <w:p w14:paraId="20B5A58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14:paraId="31D54FE1">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w:t>
            </w:r>
          </w:p>
        </w:tc>
        <w:tc>
          <w:tcPr>
            <w:tcW w:w="0" w:type="auto"/>
            <w:tcBorders>
              <w:top w:val="nil"/>
              <w:left w:val="nil"/>
              <w:bottom w:val="single" w:color="000000" w:sz="4" w:space="0"/>
              <w:right w:val="single" w:color="000000" w:sz="4" w:space="0"/>
            </w:tcBorders>
            <w:shd w:val="clear" w:color="FFFFFF" w:fill="FFFFFF"/>
            <w:vAlign w:val="center"/>
          </w:tcPr>
          <w:p w14:paraId="5FDFBA3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财政拨款结余：（本年年末数－上年年末数）/上年年末数*100%</w:t>
            </w:r>
          </w:p>
        </w:tc>
        <w:tc>
          <w:tcPr>
            <w:tcW w:w="0" w:type="auto"/>
            <w:tcBorders>
              <w:top w:val="nil"/>
              <w:left w:val="nil"/>
              <w:bottom w:val="single" w:color="000000" w:sz="4" w:space="0"/>
              <w:right w:val="single" w:color="000000" w:sz="4" w:space="0"/>
            </w:tcBorders>
            <w:shd w:val="clear" w:color="FFFFFF" w:fill="FFFFFF"/>
            <w:vAlign w:val="center"/>
          </w:tcPr>
          <w:p w14:paraId="3121629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比重＝0，得满分；比重（绝对值）﹥0时，每增加5%（含）扣减0.5分，减至0分为止。</w:t>
            </w:r>
          </w:p>
        </w:tc>
      </w:tr>
      <w:tr w14:paraId="02D71E12">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33544E76">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64555ECA">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363969DD">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5C79026D">
            <w:pPr>
              <w:widowControl/>
              <w:jc w:val="left"/>
              <w:rPr>
                <w:rFonts w:ascii="宋体" w:hAnsi="宋体" w:eastAsia="宋体" w:cs="Arial"/>
                <w:color w:val="000000"/>
                <w:kern w:val="0"/>
                <w:sz w:val="18"/>
                <w:szCs w:val="18"/>
              </w:rPr>
            </w:pPr>
          </w:p>
        </w:tc>
        <w:tc>
          <w:tcPr>
            <w:tcW w:w="0" w:type="auto"/>
            <w:tcBorders>
              <w:top w:val="nil"/>
              <w:left w:val="nil"/>
              <w:bottom w:val="single" w:color="000000" w:sz="4" w:space="0"/>
              <w:right w:val="single" w:color="000000" w:sz="4" w:space="0"/>
            </w:tcBorders>
            <w:shd w:val="clear" w:color="FFFFFF" w:fill="FFFFFF"/>
            <w:vAlign w:val="center"/>
          </w:tcPr>
          <w:p w14:paraId="5F6DE61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“三公”经费支出预决算差异率</w:t>
            </w:r>
          </w:p>
        </w:tc>
        <w:tc>
          <w:tcPr>
            <w:tcW w:w="0" w:type="auto"/>
            <w:tcBorders>
              <w:top w:val="nil"/>
              <w:left w:val="nil"/>
              <w:bottom w:val="single" w:color="000000" w:sz="4" w:space="0"/>
              <w:right w:val="single" w:color="000000" w:sz="4" w:space="0"/>
            </w:tcBorders>
            <w:shd w:val="clear" w:color="FFFFFF" w:fill="FFFFFF"/>
            <w:noWrap/>
            <w:vAlign w:val="center"/>
          </w:tcPr>
          <w:p w14:paraId="64016642">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0" w:type="auto"/>
            <w:tcBorders>
              <w:top w:val="nil"/>
              <w:left w:val="nil"/>
              <w:bottom w:val="single" w:color="000000" w:sz="4" w:space="0"/>
              <w:right w:val="single" w:color="000000" w:sz="4" w:space="0"/>
            </w:tcBorders>
            <w:shd w:val="clear" w:color="000000" w:fill="FFFFFF"/>
            <w:noWrap/>
            <w:vAlign w:val="center"/>
          </w:tcPr>
          <w:p w14:paraId="357C47A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-38.78</w:t>
            </w:r>
          </w:p>
        </w:tc>
        <w:tc>
          <w:tcPr>
            <w:tcW w:w="0" w:type="auto"/>
            <w:tcBorders>
              <w:top w:val="nil"/>
              <w:left w:val="nil"/>
              <w:bottom w:val="single" w:color="000000" w:sz="4" w:space="0"/>
              <w:right w:val="single" w:color="000000" w:sz="4" w:space="0"/>
            </w:tcBorders>
            <w:shd w:val="clear" w:color="000000" w:fill="FFFFFF"/>
            <w:noWrap/>
            <w:vAlign w:val="center"/>
          </w:tcPr>
          <w:p w14:paraId="68C5FE2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5.0</w:t>
            </w:r>
          </w:p>
        </w:tc>
        <w:tc>
          <w:tcPr>
            <w:tcW w:w="0" w:type="auto"/>
            <w:tcBorders>
              <w:top w:val="nil"/>
              <w:left w:val="nil"/>
              <w:bottom w:val="single" w:color="000000" w:sz="4" w:space="0"/>
              <w:right w:val="single" w:color="000000" w:sz="4" w:space="0"/>
            </w:tcBorders>
            <w:shd w:val="clear" w:color="FFFFFF" w:fill="FFFFFF"/>
            <w:vAlign w:val="center"/>
          </w:tcPr>
          <w:p w14:paraId="7AC505E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“三公”经费：（决算数－年初预算数/年初预算数）*100%</w:t>
            </w:r>
          </w:p>
        </w:tc>
        <w:tc>
          <w:tcPr>
            <w:tcW w:w="0" w:type="auto"/>
            <w:tcBorders>
              <w:top w:val="nil"/>
              <w:left w:val="nil"/>
              <w:bottom w:val="single" w:color="000000" w:sz="4" w:space="0"/>
              <w:right w:val="single" w:color="000000" w:sz="4" w:space="0"/>
            </w:tcBorders>
            <w:shd w:val="clear" w:color="FFFFFF" w:fill="FFFFFF"/>
            <w:vAlign w:val="center"/>
          </w:tcPr>
          <w:p w14:paraId="561C169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差异率≤0，得满分；差异率&gt;0时，每增加5%（含）扣减1分，减至0分为止。</w:t>
            </w:r>
          </w:p>
        </w:tc>
      </w:tr>
      <w:tr w14:paraId="6E3F846D">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189C9BB5">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46E0EF55">
            <w:pPr>
              <w:widowControl/>
              <w:jc w:val="left"/>
              <w:rPr>
                <w:rFonts w:ascii="宋体" w:hAnsi="宋体" w:eastAsia="宋体" w:cs="Arial"/>
                <w:color w:val="000000"/>
                <w:kern w:val="0"/>
                <w:sz w:val="18"/>
                <w:szCs w:val="18"/>
              </w:rPr>
            </w:pPr>
          </w:p>
        </w:tc>
        <w:tc>
          <w:tcPr>
            <w:tcW w:w="0" w:type="auto"/>
            <w:tcBorders>
              <w:top w:val="nil"/>
              <w:left w:val="nil"/>
              <w:bottom w:val="single" w:color="000000" w:sz="4" w:space="0"/>
              <w:right w:val="single" w:color="000000" w:sz="4" w:space="0"/>
            </w:tcBorders>
            <w:shd w:val="clear" w:color="FFFFFF" w:fill="FFFFFF"/>
            <w:vAlign w:val="center"/>
          </w:tcPr>
          <w:p w14:paraId="7054C278">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预算编制及执行的规范性</w:t>
            </w:r>
          </w:p>
        </w:tc>
        <w:tc>
          <w:tcPr>
            <w:tcW w:w="0" w:type="auto"/>
            <w:tcBorders>
              <w:top w:val="nil"/>
              <w:left w:val="nil"/>
              <w:bottom w:val="single" w:color="000000" w:sz="4" w:space="0"/>
              <w:right w:val="single" w:color="000000" w:sz="4" w:space="0"/>
            </w:tcBorders>
            <w:shd w:val="clear" w:color="FFFFFF" w:fill="FFFFFF"/>
            <w:noWrap/>
            <w:vAlign w:val="center"/>
          </w:tcPr>
          <w:p w14:paraId="670AA1AD">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0" w:type="auto"/>
            <w:tcBorders>
              <w:top w:val="nil"/>
              <w:left w:val="nil"/>
              <w:bottom w:val="single" w:color="000000" w:sz="4" w:space="0"/>
              <w:right w:val="single" w:color="000000" w:sz="4" w:space="0"/>
            </w:tcBorders>
            <w:shd w:val="clear" w:color="FFFFFF" w:fill="FFFFFF"/>
            <w:vAlign w:val="center"/>
          </w:tcPr>
          <w:p w14:paraId="2EB2331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财政拨款项目支出中开支在职人员及离退休经费比重</w:t>
            </w:r>
          </w:p>
        </w:tc>
        <w:tc>
          <w:tcPr>
            <w:tcW w:w="0" w:type="auto"/>
            <w:tcBorders>
              <w:top w:val="nil"/>
              <w:left w:val="nil"/>
              <w:bottom w:val="single" w:color="000000" w:sz="4" w:space="0"/>
              <w:right w:val="single" w:color="000000" w:sz="4" w:space="0"/>
            </w:tcBorders>
            <w:shd w:val="clear" w:color="FFFFFF" w:fill="FFFFFF"/>
            <w:noWrap/>
            <w:vAlign w:val="center"/>
          </w:tcPr>
          <w:p w14:paraId="50789FB6">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0" w:type="auto"/>
            <w:tcBorders>
              <w:top w:val="nil"/>
              <w:left w:val="nil"/>
              <w:bottom w:val="single" w:color="000000" w:sz="4" w:space="0"/>
              <w:right w:val="single" w:color="000000" w:sz="4" w:space="0"/>
            </w:tcBorders>
            <w:shd w:val="clear" w:color="000000" w:fill="FFFFFF"/>
            <w:noWrap/>
            <w:vAlign w:val="center"/>
          </w:tcPr>
          <w:p w14:paraId="689E498D">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16.46</w:t>
            </w:r>
          </w:p>
        </w:tc>
        <w:tc>
          <w:tcPr>
            <w:tcW w:w="0" w:type="auto"/>
            <w:tcBorders>
              <w:top w:val="nil"/>
              <w:left w:val="nil"/>
              <w:bottom w:val="single" w:color="000000" w:sz="4" w:space="0"/>
              <w:right w:val="single" w:color="000000" w:sz="4" w:space="0"/>
            </w:tcBorders>
            <w:shd w:val="clear" w:color="000000" w:fill="FFFFFF"/>
            <w:noWrap/>
            <w:vAlign w:val="center"/>
          </w:tcPr>
          <w:p w14:paraId="63649C00">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1.5</w:t>
            </w:r>
          </w:p>
        </w:tc>
        <w:tc>
          <w:tcPr>
            <w:tcW w:w="0" w:type="auto"/>
            <w:tcBorders>
              <w:top w:val="nil"/>
              <w:left w:val="nil"/>
              <w:bottom w:val="single" w:color="000000" w:sz="4" w:space="0"/>
              <w:right w:val="single" w:color="000000" w:sz="4" w:space="0"/>
            </w:tcBorders>
            <w:shd w:val="clear" w:color="FFFFFF" w:fill="FFFFFF"/>
            <w:vAlign w:val="center"/>
          </w:tcPr>
          <w:p w14:paraId="72AA024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财政拨款项目支出：（工资福利支出+离休费+退休费）/项目支出合计*100%</w:t>
            </w:r>
          </w:p>
        </w:tc>
        <w:tc>
          <w:tcPr>
            <w:tcW w:w="0" w:type="auto"/>
            <w:tcBorders>
              <w:top w:val="nil"/>
              <w:left w:val="nil"/>
              <w:bottom w:val="single" w:color="000000" w:sz="4" w:space="0"/>
              <w:right w:val="single" w:color="000000" w:sz="4" w:space="0"/>
            </w:tcBorders>
            <w:shd w:val="clear" w:color="FFFFFF" w:fill="FFFFFF"/>
            <w:vAlign w:val="center"/>
          </w:tcPr>
          <w:p w14:paraId="7867BF1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比重＝0，得满分；比重﹥0时，每增加1%（含）扣减0.5分，减至0分为止。</w:t>
            </w:r>
          </w:p>
        </w:tc>
      </w:tr>
      <w:tr w14:paraId="72B520C2">
        <w:tblPrEx>
          <w:tblCellMar>
            <w:top w:w="0" w:type="dxa"/>
            <w:left w:w="108" w:type="dxa"/>
            <w:bottom w:w="0" w:type="dxa"/>
            <w:right w:w="108" w:type="dxa"/>
          </w:tblCellMar>
        </w:tblPrEx>
        <w:trPr>
          <w:trHeight w:val="923" w:hRule="atLeast"/>
        </w:trPr>
        <w:tc>
          <w:tcPr>
            <w:tcW w:w="0" w:type="auto"/>
            <w:vMerge w:val="restart"/>
            <w:tcBorders>
              <w:top w:val="nil"/>
              <w:left w:val="single" w:color="000000" w:sz="4" w:space="0"/>
              <w:bottom w:val="single" w:color="000000" w:sz="4" w:space="0"/>
              <w:right w:val="single" w:color="000000" w:sz="4" w:space="0"/>
            </w:tcBorders>
            <w:shd w:val="clear" w:color="FFFFFF" w:fill="FFFFFF"/>
            <w:vAlign w:val="center"/>
          </w:tcPr>
          <w:p w14:paraId="30861DC0">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财务状况</w:t>
            </w:r>
          </w:p>
        </w:tc>
        <w:tc>
          <w:tcPr>
            <w:tcW w:w="0" w:type="auto"/>
            <w:vMerge w:val="restart"/>
            <w:tcBorders>
              <w:top w:val="nil"/>
              <w:left w:val="nil"/>
              <w:bottom w:val="single" w:color="000000" w:sz="4" w:space="0"/>
              <w:right w:val="single" w:color="000000" w:sz="4" w:space="0"/>
            </w:tcBorders>
            <w:shd w:val="clear" w:color="FFFFFF" w:fill="FFFFFF"/>
            <w:vAlign w:val="center"/>
          </w:tcPr>
          <w:p w14:paraId="2AE617B5">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0" w:type="auto"/>
            <w:tcBorders>
              <w:top w:val="nil"/>
              <w:left w:val="nil"/>
              <w:bottom w:val="single" w:color="000000" w:sz="4" w:space="0"/>
              <w:right w:val="single" w:color="000000" w:sz="4" w:space="0"/>
            </w:tcBorders>
            <w:shd w:val="clear" w:color="FFFFFF" w:fill="FFFFFF"/>
            <w:vAlign w:val="center"/>
          </w:tcPr>
          <w:p w14:paraId="69552FD5">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资产状况</w:t>
            </w:r>
          </w:p>
        </w:tc>
        <w:tc>
          <w:tcPr>
            <w:tcW w:w="0" w:type="auto"/>
            <w:tcBorders>
              <w:top w:val="nil"/>
              <w:left w:val="nil"/>
              <w:bottom w:val="single" w:color="000000" w:sz="4" w:space="0"/>
              <w:right w:val="single" w:color="000000" w:sz="4" w:space="0"/>
            </w:tcBorders>
            <w:shd w:val="clear" w:color="FFFFFF" w:fill="FFFFFF"/>
            <w:noWrap/>
            <w:vAlign w:val="center"/>
          </w:tcPr>
          <w:p w14:paraId="3C2D8554">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0" w:type="auto"/>
            <w:tcBorders>
              <w:top w:val="nil"/>
              <w:left w:val="nil"/>
              <w:bottom w:val="single" w:color="000000" w:sz="4" w:space="0"/>
              <w:right w:val="single" w:color="000000" w:sz="4" w:space="0"/>
            </w:tcBorders>
            <w:shd w:val="clear" w:color="FFFFFF" w:fill="FFFFFF"/>
            <w:vAlign w:val="center"/>
          </w:tcPr>
          <w:p w14:paraId="11916A7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财政应返还额度变动率</w:t>
            </w:r>
          </w:p>
        </w:tc>
        <w:tc>
          <w:tcPr>
            <w:tcW w:w="0" w:type="auto"/>
            <w:tcBorders>
              <w:top w:val="nil"/>
              <w:left w:val="nil"/>
              <w:bottom w:val="single" w:color="000000" w:sz="4" w:space="0"/>
              <w:right w:val="single" w:color="000000" w:sz="4" w:space="0"/>
            </w:tcBorders>
            <w:shd w:val="clear" w:color="FFFFFF" w:fill="FFFFFF"/>
            <w:noWrap/>
            <w:vAlign w:val="center"/>
          </w:tcPr>
          <w:p w14:paraId="6A139C57">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0" w:type="auto"/>
            <w:tcBorders>
              <w:top w:val="nil"/>
              <w:left w:val="nil"/>
              <w:bottom w:val="single" w:color="000000" w:sz="4" w:space="0"/>
              <w:right w:val="single" w:color="000000" w:sz="4" w:space="0"/>
            </w:tcBorders>
            <w:shd w:val="clear" w:color="000000" w:fill="FFFFFF"/>
            <w:noWrap/>
            <w:vAlign w:val="center"/>
          </w:tcPr>
          <w:p w14:paraId="0D172AE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186.05</w:t>
            </w:r>
          </w:p>
        </w:tc>
        <w:tc>
          <w:tcPr>
            <w:tcW w:w="0" w:type="auto"/>
            <w:tcBorders>
              <w:top w:val="nil"/>
              <w:left w:val="nil"/>
              <w:bottom w:val="single" w:color="000000" w:sz="4" w:space="0"/>
              <w:right w:val="single" w:color="000000" w:sz="4" w:space="0"/>
            </w:tcBorders>
            <w:shd w:val="clear" w:color="000000" w:fill="FFFFFF"/>
            <w:noWrap/>
            <w:vAlign w:val="center"/>
          </w:tcPr>
          <w:p w14:paraId="1C7973F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w:t>
            </w:r>
          </w:p>
        </w:tc>
        <w:tc>
          <w:tcPr>
            <w:tcW w:w="0" w:type="auto"/>
            <w:tcBorders>
              <w:top w:val="nil"/>
              <w:left w:val="nil"/>
              <w:bottom w:val="single" w:color="000000" w:sz="4" w:space="0"/>
              <w:right w:val="single" w:color="000000" w:sz="4" w:space="0"/>
            </w:tcBorders>
            <w:shd w:val="clear" w:color="FFFFFF" w:fill="FFFFFF"/>
            <w:vAlign w:val="center"/>
          </w:tcPr>
          <w:p w14:paraId="37CD244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财政应返还额度：（期末数－期初数）/期初数*100%</w:t>
            </w:r>
          </w:p>
        </w:tc>
        <w:tc>
          <w:tcPr>
            <w:tcW w:w="0" w:type="auto"/>
            <w:tcBorders>
              <w:top w:val="nil"/>
              <w:left w:val="nil"/>
              <w:bottom w:val="single" w:color="000000" w:sz="4" w:space="0"/>
              <w:right w:val="single" w:color="000000" w:sz="4" w:space="0"/>
            </w:tcBorders>
            <w:shd w:val="clear" w:color="FFFFFF" w:fill="FFFFFF"/>
            <w:vAlign w:val="center"/>
          </w:tcPr>
          <w:p w14:paraId="330FE70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变动率≤0，得满分；变动率﹥0时，每增加5%（含）扣减0.5分，减至0分为止。</w:t>
            </w:r>
          </w:p>
        </w:tc>
      </w:tr>
      <w:tr w14:paraId="6D3127DF">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66EDA86C">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17488577">
            <w:pPr>
              <w:widowControl/>
              <w:jc w:val="left"/>
              <w:rPr>
                <w:rFonts w:ascii="宋体" w:hAnsi="宋体" w:eastAsia="宋体" w:cs="Arial"/>
                <w:color w:val="000000"/>
                <w:kern w:val="0"/>
                <w:sz w:val="18"/>
                <w:szCs w:val="18"/>
              </w:rPr>
            </w:pPr>
          </w:p>
        </w:tc>
        <w:tc>
          <w:tcPr>
            <w:tcW w:w="0" w:type="auto"/>
            <w:vMerge w:val="restart"/>
            <w:tcBorders>
              <w:top w:val="nil"/>
              <w:left w:val="nil"/>
              <w:bottom w:val="single" w:color="000000" w:sz="4" w:space="0"/>
              <w:right w:val="single" w:color="000000" w:sz="4" w:space="0"/>
            </w:tcBorders>
            <w:shd w:val="clear" w:color="FFFFFF" w:fill="FFFFFF"/>
            <w:vAlign w:val="center"/>
          </w:tcPr>
          <w:p w14:paraId="01A14CC6">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负债状况</w:t>
            </w:r>
          </w:p>
        </w:tc>
        <w:tc>
          <w:tcPr>
            <w:tcW w:w="0" w:type="auto"/>
            <w:vMerge w:val="restart"/>
            <w:tcBorders>
              <w:top w:val="nil"/>
              <w:left w:val="nil"/>
              <w:bottom w:val="single" w:color="000000" w:sz="4" w:space="0"/>
              <w:right w:val="single" w:color="000000" w:sz="4" w:space="0"/>
            </w:tcBorders>
            <w:shd w:val="clear" w:color="FFFFFF" w:fill="FFFFFF"/>
            <w:noWrap/>
            <w:vAlign w:val="center"/>
          </w:tcPr>
          <w:p w14:paraId="20050AF9">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0" w:type="auto"/>
            <w:tcBorders>
              <w:top w:val="nil"/>
              <w:left w:val="nil"/>
              <w:bottom w:val="single" w:color="000000" w:sz="4" w:space="0"/>
              <w:right w:val="single" w:color="000000" w:sz="4" w:space="0"/>
            </w:tcBorders>
            <w:shd w:val="clear" w:color="FFFFFF" w:fill="FFFFFF"/>
            <w:vAlign w:val="center"/>
          </w:tcPr>
          <w:p w14:paraId="5A1BEC4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借款变动率</w:t>
            </w:r>
          </w:p>
        </w:tc>
        <w:tc>
          <w:tcPr>
            <w:tcW w:w="0" w:type="auto"/>
            <w:tcBorders>
              <w:top w:val="nil"/>
              <w:left w:val="nil"/>
              <w:bottom w:val="single" w:color="000000" w:sz="4" w:space="0"/>
              <w:right w:val="single" w:color="000000" w:sz="4" w:space="0"/>
            </w:tcBorders>
            <w:shd w:val="clear" w:color="FFFFFF" w:fill="FFFFFF"/>
            <w:noWrap/>
            <w:vAlign w:val="center"/>
          </w:tcPr>
          <w:p w14:paraId="29A16BEF">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0" w:type="auto"/>
            <w:tcBorders>
              <w:top w:val="nil"/>
              <w:left w:val="nil"/>
              <w:bottom w:val="single" w:color="000000" w:sz="4" w:space="0"/>
              <w:right w:val="single" w:color="000000" w:sz="4" w:space="0"/>
            </w:tcBorders>
            <w:shd w:val="clear" w:color="000000" w:fill="FFFFFF"/>
            <w:noWrap/>
            <w:vAlign w:val="center"/>
          </w:tcPr>
          <w:p w14:paraId="5FB71487">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14:paraId="0FB3040A">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4.0</w:t>
            </w:r>
          </w:p>
        </w:tc>
        <w:tc>
          <w:tcPr>
            <w:tcW w:w="0" w:type="auto"/>
            <w:tcBorders>
              <w:top w:val="nil"/>
              <w:left w:val="nil"/>
              <w:bottom w:val="single" w:color="000000" w:sz="4" w:space="0"/>
              <w:right w:val="single" w:color="000000" w:sz="4" w:space="0"/>
            </w:tcBorders>
            <w:shd w:val="clear" w:color="FFFFFF" w:fill="FFFFFF"/>
            <w:vAlign w:val="center"/>
          </w:tcPr>
          <w:p w14:paraId="2D45751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借款：（期末数－期初数）/期初数*100%</w:t>
            </w:r>
          </w:p>
        </w:tc>
        <w:tc>
          <w:tcPr>
            <w:tcW w:w="0" w:type="auto"/>
            <w:tcBorders>
              <w:top w:val="nil"/>
              <w:left w:val="nil"/>
              <w:bottom w:val="single" w:color="000000" w:sz="4" w:space="0"/>
              <w:right w:val="single" w:color="000000" w:sz="4" w:space="0"/>
            </w:tcBorders>
            <w:shd w:val="clear" w:color="FFFFFF" w:fill="FFFFFF"/>
            <w:vAlign w:val="center"/>
          </w:tcPr>
          <w:p w14:paraId="08F8B03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变动率≤0，得满分；变动率﹥0时，每增加5%（含）扣减0.5分，减至0分为止。</w:t>
            </w:r>
          </w:p>
        </w:tc>
      </w:tr>
      <w:tr w14:paraId="1A27098D">
        <w:tblPrEx>
          <w:tblCellMar>
            <w:top w:w="0" w:type="dxa"/>
            <w:left w:w="108" w:type="dxa"/>
            <w:bottom w:w="0" w:type="dxa"/>
            <w:right w:w="108" w:type="dxa"/>
          </w:tblCellMar>
        </w:tblPrEx>
        <w:trPr>
          <w:trHeight w:val="923" w:hRule="atLeast"/>
        </w:trPr>
        <w:tc>
          <w:tcPr>
            <w:tcW w:w="0" w:type="auto"/>
            <w:vMerge w:val="continue"/>
            <w:tcBorders>
              <w:top w:val="nil"/>
              <w:left w:val="single" w:color="000000" w:sz="4" w:space="0"/>
              <w:bottom w:val="single" w:color="000000" w:sz="4" w:space="0"/>
              <w:right w:val="single" w:color="000000" w:sz="4" w:space="0"/>
            </w:tcBorders>
            <w:vAlign w:val="center"/>
          </w:tcPr>
          <w:p w14:paraId="23EB5E49">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5AFCDD80">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43403314">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vAlign w:val="center"/>
          </w:tcPr>
          <w:p w14:paraId="1D61CA8A">
            <w:pPr>
              <w:widowControl/>
              <w:jc w:val="left"/>
              <w:rPr>
                <w:rFonts w:ascii="宋体" w:hAnsi="宋体" w:eastAsia="宋体" w:cs="Arial"/>
                <w:color w:val="000000"/>
                <w:kern w:val="0"/>
                <w:sz w:val="18"/>
                <w:szCs w:val="18"/>
              </w:rPr>
            </w:pPr>
          </w:p>
        </w:tc>
        <w:tc>
          <w:tcPr>
            <w:tcW w:w="0" w:type="auto"/>
            <w:tcBorders>
              <w:top w:val="nil"/>
              <w:left w:val="nil"/>
              <w:bottom w:val="single" w:color="000000" w:sz="4" w:space="0"/>
              <w:right w:val="single" w:color="000000" w:sz="4" w:space="0"/>
            </w:tcBorders>
            <w:shd w:val="clear" w:color="FFFFFF" w:fill="FFFFFF"/>
            <w:vAlign w:val="center"/>
          </w:tcPr>
          <w:p w14:paraId="414225B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应缴财政款及时性</w:t>
            </w:r>
          </w:p>
        </w:tc>
        <w:tc>
          <w:tcPr>
            <w:tcW w:w="0" w:type="auto"/>
            <w:tcBorders>
              <w:top w:val="nil"/>
              <w:left w:val="nil"/>
              <w:bottom w:val="single" w:color="000000" w:sz="4" w:space="0"/>
              <w:right w:val="single" w:color="000000" w:sz="4" w:space="0"/>
            </w:tcBorders>
            <w:shd w:val="clear" w:color="FFFFFF" w:fill="FFFFFF"/>
            <w:noWrap/>
            <w:vAlign w:val="center"/>
          </w:tcPr>
          <w:p w14:paraId="5CAB2738">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0" w:type="auto"/>
            <w:tcBorders>
              <w:top w:val="nil"/>
              <w:left w:val="nil"/>
              <w:bottom w:val="single" w:color="000000" w:sz="4" w:space="0"/>
              <w:right w:val="single" w:color="000000" w:sz="4" w:space="0"/>
            </w:tcBorders>
            <w:shd w:val="clear" w:color="000000" w:fill="FFFFFF"/>
            <w:noWrap/>
            <w:vAlign w:val="center"/>
          </w:tcPr>
          <w:p w14:paraId="4C99954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14:paraId="07F08C79">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0" w:type="auto"/>
            <w:tcBorders>
              <w:top w:val="nil"/>
              <w:left w:val="nil"/>
              <w:bottom w:val="single" w:color="000000" w:sz="4" w:space="0"/>
              <w:right w:val="single" w:color="000000" w:sz="4" w:space="0"/>
            </w:tcBorders>
            <w:shd w:val="clear" w:color="FFFFFF" w:fill="FFFFFF"/>
            <w:vAlign w:val="center"/>
          </w:tcPr>
          <w:p w14:paraId="66933A2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应缴财政款年末按规定年终清缴后应无余额</w:t>
            </w:r>
          </w:p>
        </w:tc>
        <w:tc>
          <w:tcPr>
            <w:tcW w:w="0" w:type="auto"/>
            <w:tcBorders>
              <w:top w:val="nil"/>
              <w:left w:val="nil"/>
              <w:bottom w:val="single" w:color="000000" w:sz="4" w:space="0"/>
              <w:right w:val="single" w:color="000000" w:sz="4" w:space="0"/>
            </w:tcBorders>
            <w:shd w:val="clear" w:color="FFFFFF" w:fill="FFFFFF"/>
            <w:vAlign w:val="center"/>
          </w:tcPr>
          <w:p w14:paraId="151A951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应缴财政款=0，得满分，应缴财政款≠0，得0分</w:t>
            </w:r>
          </w:p>
        </w:tc>
      </w:tr>
      <w:tr w14:paraId="6C9D00B0">
        <w:tblPrEx>
          <w:tblCellMar>
            <w:top w:w="0" w:type="dxa"/>
            <w:left w:w="108" w:type="dxa"/>
            <w:bottom w:w="0" w:type="dxa"/>
            <w:right w:w="108" w:type="dxa"/>
          </w:tblCellMar>
        </w:tblPrEx>
        <w:trPr>
          <w:trHeight w:val="447" w:hRule="atLeast"/>
        </w:trPr>
        <w:tc>
          <w:tcPr>
            <w:tcW w:w="0" w:type="auto"/>
            <w:tcBorders>
              <w:top w:val="nil"/>
              <w:left w:val="single" w:color="000000" w:sz="4" w:space="0"/>
              <w:bottom w:val="single" w:color="000000" w:sz="4" w:space="0"/>
              <w:right w:val="single" w:color="000000" w:sz="4" w:space="0"/>
            </w:tcBorders>
            <w:shd w:val="clear" w:color="FFFFFF" w:fill="FFFFFF"/>
            <w:vAlign w:val="center"/>
          </w:tcPr>
          <w:p w14:paraId="3E14F0B5">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0" w:type="auto"/>
            <w:tcBorders>
              <w:top w:val="nil"/>
              <w:left w:val="nil"/>
              <w:bottom w:val="single" w:color="000000" w:sz="4" w:space="0"/>
              <w:right w:val="single" w:color="000000" w:sz="4" w:space="0"/>
            </w:tcBorders>
            <w:shd w:val="clear" w:color="FFFFFF" w:fill="FFFFFF"/>
            <w:vAlign w:val="center"/>
          </w:tcPr>
          <w:p w14:paraId="3FE69BE7">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100</w:t>
            </w:r>
          </w:p>
        </w:tc>
        <w:tc>
          <w:tcPr>
            <w:tcW w:w="0" w:type="auto"/>
            <w:tcBorders>
              <w:top w:val="nil"/>
              <w:left w:val="nil"/>
              <w:bottom w:val="single" w:color="000000" w:sz="4" w:space="0"/>
              <w:right w:val="single" w:color="000000" w:sz="4" w:space="0"/>
            </w:tcBorders>
            <w:shd w:val="clear" w:color="FFFFFF" w:fill="FFFFFF"/>
            <w:noWrap/>
            <w:vAlign w:val="center"/>
          </w:tcPr>
          <w:p w14:paraId="09408726">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w:t>
            </w:r>
          </w:p>
        </w:tc>
        <w:tc>
          <w:tcPr>
            <w:tcW w:w="0" w:type="auto"/>
            <w:tcBorders>
              <w:top w:val="nil"/>
              <w:left w:val="nil"/>
              <w:bottom w:val="single" w:color="000000" w:sz="4" w:space="0"/>
              <w:right w:val="single" w:color="000000" w:sz="4" w:space="0"/>
            </w:tcBorders>
            <w:shd w:val="clear" w:color="FFFFFF" w:fill="FFFFFF"/>
            <w:noWrap/>
            <w:vAlign w:val="center"/>
          </w:tcPr>
          <w:p w14:paraId="51B4154C">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100</w:t>
            </w:r>
          </w:p>
        </w:tc>
        <w:tc>
          <w:tcPr>
            <w:tcW w:w="0" w:type="auto"/>
            <w:tcBorders>
              <w:top w:val="nil"/>
              <w:left w:val="nil"/>
              <w:bottom w:val="single" w:color="000000" w:sz="4" w:space="0"/>
              <w:right w:val="single" w:color="000000" w:sz="4" w:space="0"/>
            </w:tcBorders>
            <w:shd w:val="clear" w:color="FFFFFF" w:fill="FFFFFF"/>
            <w:vAlign w:val="center"/>
          </w:tcPr>
          <w:p w14:paraId="7B1CE5FC">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w:t>
            </w:r>
          </w:p>
        </w:tc>
        <w:tc>
          <w:tcPr>
            <w:tcW w:w="0" w:type="auto"/>
            <w:tcBorders>
              <w:top w:val="nil"/>
              <w:left w:val="nil"/>
              <w:bottom w:val="single" w:color="000000" w:sz="4" w:space="0"/>
              <w:right w:val="single" w:color="000000" w:sz="4" w:space="0"/>
            </w:tcBorders>
            <w:shd w:val="clear" w:color="FFFFFF" w:fill="FFFFFF"/>
            <w:noWrap/>
            <w:vAlign w:val="center"/>
          </w:tcPr>
          <w:p w14:paraId="0606F067">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100</w:t>
            </w:r>
          </w:p>
        </w:tc>
        <w:tc>
          <w:tcPr>
            <w:tcW w:w="0" w:type="auto"/>
            <w:tcBorders>
              <w:top w:val="nil"/>
              <w:left w:val="nil"/>
              <w:bottom w:val="single" w:color="000000" w:sz="4" w:space="0"/>
              <w:right w:val="single" w:color="000000" w:sz="4" w:space="0"/>
            </w:tcBorders>
            <w:shd w:val="clear" w:color="FFFFFF" w:fill="FFFFFF"/>
            <w:vAlign w:val="center"/>
          </w:tcPr>
          <w:p w14:paraId="1C98B05F">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w:t>
            </w:r>
          </w:p>
        </w:tc>
        <w:tc>
          <w:tcPr>
            <w:tcW w:w="0" w:type="auto"/>
            <w:tcBorders>
              <w:top w:val="nil"/>
              <w:left w:val="nil"/>
              <w:bottom w:val="single" w:color="000000" w:sz="4" w:space="0"/>
              <w:right w:val="single" w:color="000000" w:sz="4" w:space="0"/>
            </w:tcBorders>
            <w:shd w:val="clear" w:color="FFFFFF" w:fill="FFFFFF"/>
            <w:vAlign w:val="center"/>
          </w:tcPr>
          <w:p w14:paraId="464D22C2">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57.5</w:t>
            </w:r>
          </w:p>
        </w:tc>
        <w:tc>
          <w:tcPr>
            <w:tcW w:w="0" w:type="auto"/>
            <w:tcBorders>
              <w:top w:val="nil"/>
              <w:left w:val="nil"/>
              <w:bottom w:val="single" w:color="000000" w:sz="4" w:space="0"/>
              <w:right w:val="single" w:color="000000" w:sz="4" w:space="0"/>
            </w:tcBorders>
            <w:shd w:val="clear" w:color="FFFFFF" w:fill="FFFFFF"/>
            <w:vAlign w:val="center"/>
          </w:tcPr>
          <w:p w14:paraId="600E7B78">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w:t>
            </w:r>
          </w:p>
        </w:tc>
        <w:tc>
          <w:tcPr>
            <w:tcW w:w="0" w:type="auto"/>
            <w:tcBorders>
              <w:top w:val="nil"/>
              <w:left w:val="nil"/>
              <w:bottom w:val="single" w:color="000000" w:sz="4" w:space="0"/>
              <w:right w:val="single" w:color="000000" w:sz="4" w:space="0"/>
            </w:tcBorders>
            <w:shd w:val="clear" w:color="FFFFFF" w:fill="FFFFFF"/>
            <w:vAlign w:val="center"/>
          </w:tcPr>
          <w:p w14:paraId="7E91BC0F">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w:t>
            </w:r>
          </w:p>
        </w:tc>
      </w:tr>
      <w:tr w14:paraId="37CAC1BF">
        <w:tblPrEx>
          <w:tblCellMar>
            <w:top w:w="0" w:type="dxa"/>
            <w:left w:w="108" w:type="dxa"/>
            <w:bottom w:w="0" w:type="dxa"/>
            <w:right w:w="108" w:type="dxa"/>
          </w:tblCellMar>
        </w:tblPrEx>
        <w:trPr>
          <w:trHeight w:val="447" w:hRule="atLeast"/>
        </w:trPr>
        <w:tc>
          <w:tcPr>
            <w:tcW w:w="0" w:type="auto"/>
            <w:gridSpan w:val="10"/>
            <w:tcBorders>
              <w:top w:val="nil"/>
              <w:left w:val="nil"/>
              <w:bottom w:val="nil"/>
              <w:right w:val="nil"/>
            </w:tcBorders>
            <w:shd w:val="clear" w:color="000000" w:fill="FFFFFF"/>
            <w:vAlign w:val="center"/>
          </w:tcPr>
          <w:p w14:paraId="53A81E3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注：1.财务状况不含企业化管理事业单位和民间非营利组织。</w:t>
            </w:r>
          </w:p>
        </w:tc>
      </w:tr>
      <w:tr w14:paraId="719257B6">
        <w:tblPrEx>
          <w:tblCellMar>
            <w:top w:w="0" w:type="dxa"/>
            <w:left w:w="108" w:type="dxa"/>
            <w:bottom w:w="0" w:type="dxa"/>
            <w:right w:w="108" w:type="dxa"/>
          </w:tblCellMar>
        </w:tblPrEx>
        <w:trPr>
          <w:trHeight w:val="447" w:hRule="atLeast"/>
        </w:trPr>
        <w:tc>
          <w:tcPr>
            <w:tcW w:w="0" w:type="auto"/>
            <w:gridSpan w:val="10"/>
            <w:tcBorders>
              <w:top w:val="nil"/>
              <w:left w:val="nil"/>
              <w:bottom w:val="nil"/>
              <w:right w:val="nil"/>
            </w:tcBorders>
            <w:shd w:val="clear" w:color="000000" w:fill="FFFFFF"/>
            <w:vAlign w:val="center"/>
          </w:tcPr>
          <w:p w14:paraId="5132234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2.财政拨款结转和结余率、财政拨款结转和结余上下年变动率评价指标中，中央部门上年、本年年末结转和结余数均不含暂付款。</w:t>
            </w:r>
          </w:p>
        </w:tc>
      </w:tr>
      <w:tr w14:paraId="0441D312">
        <w:tblPrEx>
          <w:tblCellMar>
            <w:top w:w="0" w:type="dxa"/>
            <w:left w:w="108" w:type="dxa"/>
            <w:bottom w:w="0" w:type="dxa"/>
            <w:right w:w="108" w:type="dxa"/>
          </w:tblCellMar>
        </w:tblPrEx>
        <w:trPr>
          <w:trHeight w:val="447" w:hRule="atLeast"/>
        </w:trPr>
        <w:tc>
          <w:tcPr>
            <w:tcW w:w="0" w:type="auto"/>
            <w:gridSpan w:val="10"/>
            <w:tcBorders>
              <w:top w:val="nil"/>
              <w:left w:val="nil"/>
              <w:bottom w:val="nil"/>
              <w:right w:val="nil"/>
            </w:tcBorders>
            <w:shd w:val="clear" w:color="000000" w:fill="FFFFFF"/>
            <w:vAlign w:val="center"/>
          </w:tcPr>
          <w:p w14:paraId="0BA099E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3.各项评分标准中，对于分子不为0且分母为0的情况，按0分计算；分子、分母同为0的情况，按满分计算。</w:t>
            </w:r>
          </w:p>
        </w:tc>
      </w:tr>
    </w:tbl>
    <w:p w14:paraId="24120BBD">
      <w:pPr>
        <w:adjustRightInd w:val="0"/>
        <w:snapToGrid w:val="0"/>
        <w:spacing w:line="600" w:lineRule="exact"/>
        <w:ind w:left="640"/>
        <w:rPr>
          <w:rFonts w:ascii="仿宋_GB2312" w:hAnsi="仿宋_GB2312" w:eastAsia="仿宋_GB2312" w:cs="仿宋_GB2312"/>
          <w:sz w:val="32"/>
          <w:szCs w:val="32"/>
        </w:rPr>
      </w:pPr>
    </w:p>
    <w:p w14:paraId="0993B27B">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14:paraId="1CE013E8">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本部门2020年度机关运行经费支出87.13万元，比2019年度减少0.18万元，降低0.21%。主要原因是</w:t>
      </w:r>
      <w:bookmarkStart w:id="0" w:name="_GoBack"/>
      <w:bookmarkEnd w:id="0"/>
      <w:r>
        <w:rPr>
          <w:rFonts w:hint="eastAsia" w:ascii="仿宋_GB2312" w:hAnsi="Calibri" w:eastAsia="仿宋_GB2312" w:cs="DengXian-Regular"/>
          <w:sz w:val="32"/>
          <w:szCs w:val="32"/>
        </w:rPr>
        <w:t>本着厉行节约要求，</w:t>
      </w:r>
      <w:r>
        <w:rPr>
          <w:rFonts w:hint="eastAsia" w:ascii="仿宋" w:hAnsi="仿宋" w:eastAsia="仿宋" w:cs="Times New Roman"/>
          <w:sz w:val="32"/>
          <w:szCs w:val="32"/>
        </w:rPr>
        <w:t>严格管理，按照能压就压，能减就减的原则控制一般性支出</w:t>
      </w:r>
      <w:r>
        <w:rPr>
          <w:rFonts w:hint="eastAsia" w:ascii="仿宋_GB2312" w:hAnsi="仿宋_GB2312" w:eastAsia="仿宋_GB2312" w:cs="仿宋_GB2312"/>
          <w:sz w:val="32"/>
          <w:szCs w:val="32"/>
        </w:rPr>
        <w:t>。</w:t>
      </w:r>
    </w:p>
    <w:p w14:paraId="68D0B8A4">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八、政府采购情况</w:t>
      </w:r>
    </w:p>
    <w:p w14:paraId="45BD64AB">
      <w:pPr>
        <w:snapToGrid w:val="0"/>
        <w:spacing w:line="60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本部门2020年度政府采购支出总额2278.59万元，从采购类型来看，</w:t>
      </w:r>
      <w:r>
        <w:rPr>
          <w:rFonts w:hint="eastAsia" w:ascii="仿宋_GB2312" w:hAnsi="仿宋_GB2312" w:eastAsia="仿宋_GB2312" w:cs="仿宋_GB2312"/>
          <w:color w:val="000000"/>
          <w:kern w:val="0"/>
          <w:sz w:val="32"/>
          <w:szCs w:val="32"/>
        </w:rPr>
        <w:t>政府采购货物支出843.65万元、政府采购工程支出1901.47万元、政府采购服务支出 33.47万元。授予中小企业合同金额0万元，占政府采购支出总额的0%，其中授予小微企业合同金额0万元，占政府采购支出总额的 0%。</w:t>
      </w:r>
    </w:p>
    <w:p w14:paraId="7A7C2425">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14:paraId="2AB14476">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部门共有车辆71辆，比上年增加15辆，主要是县医院、泥井中心卫生院、昌黎中心卫生院、安山中心卫生院、黄金海岸医院、刘台中心卫生院、大蒲河镇卫生院、龙家店镇卫生院、靖安中心卫生院、新集中心卫生院、服务站、妇幼保健院、疾控中心各增加了1辆救护车以及疾控中心增加了皮卡车一辆。其中，副部（省）级及以上领导用车0辆，主要领导干部用车0辆，机要通信用车0辆，应急保障用车1辆，执法执勤用车2辆，特种专业技术用车23辆，离退休干部用车0辆，其他用车45辆，其他用车主要是医疗单位救护车；</w:t>
      </w:r>
    </w:p>
    <w:p w14:paraId="4FAC7DB8">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单位价值50万元以上通用设备18台（套），比上年增加5套，主要是人民医院增加1台全自动核酸提取仪；疾控中心增加了连续流动分析仪、石墨炉原子吸收光谱仪、气相色谱质谱联用仪、气相色谱仪4套设备。单位价值100万元以上专用设备56台（套）比上年增加21套，主要是人民医院增加了移动式数字化医用X射线摄影系统、彩色超声诊断系统美【美国】、高清电子结肠镜及组件【奥林巴斯】3套设备；妇幼保健院2019年单位价值100万元以上专用设备17台（套），决算忘记填写，20年比19年增加1套污水处理设备，共计18台（套）。</w:t>
      </w:r>
    </w:p>
    <w:p w14:paraId="53B90810">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14:paraId="6905228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Calibri" w:eastAsia="仿宋_GB2312" w:cs="黑体"/>
          <w:color w:val="000000"/>
          <w:kern w:val="0"/>
          <w:sz w:val="32"/>
          <w:szCs w:val="32"/>
        </w:rPr>
        <w:t>本部门20</w:t>
      </w:r>
      <w:r>
        <w:rPr>
          <w:rFonts w:hint="eastAsia" w:ascii="仿宋_GB2312" w:eastAsia="仿宋_GB2312" w:cs="黑体"/>
          <w:color w:val="000000"/>
          <w:kern w:val="0"/>
          <w:sz w:val="32"/>
          <w:szCs w:val="32"/>
        </w:rPr>
        <w:t>20</w:t>
      </w:r>
      <w:r>
        <w:rPr>
          <w:rFonts w:hint="eastAsia" w:ascii="仿宋_GB2312" w:hAnsi="Calibri" w:eastAsia="仿宋_GB2312" w:cs="黑体"/>
          <w:color w:val="000000"/>
          <w:kern w:val="0"/>
          <w:sz w:val="32"/>
          <w:szCs w:val="32"/>
        </w:rPr>
        <w:t>年度</w:t>
      </w:r>
      <w:r>
        <w:rPr>
          <w:rFonts w:hint="eastAsia" w:ascii="仿宋_GB2312" w:hAnsi="仿宋_GB2312" w:eastAsia="仿宋_GB2312" w:cs="仿宋_GB2312"/>
          <w:sz w:val="32"/>
          <w:szCs w:val="32"/>
        </w:rPr>
        <w:t>未发生</w:t>
      </w:r>
      <w:r>
        <w:rPr>
          <w:rFonts w:hint="eastAsia" w:ascii="仿宋_GB2312" w:hAnsi="Calibri" w:eastAsia="仿宋_GB2312" w:cs="黑体"/>
          <w:color w:val="000000"/>
          <w:kern w:val="0"/>
          <w:sz w:val="32"/>
          <w:szCs w:val="32"/>
        </w:rPr>
        <w:t>国有资本经营预算财政拨款收支及结转结余，故国有资本经营预算财政拨款支出决算表以空表列示。</w:t>
      </w:r>
    </w:p>
    <w:p w14:paraId="2716D254">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14:paraId="5351911A">
      <w:pPr>
        <w:rPr>
          <w:rFonts w:ascii="仿宋_GB2312" w:hAnsi="宋体" w:eastAsia="仿宋_GB2312" w:cs="Arial Black"/>
          <w:sz w:val="32"/>
          <w:szCs w:val="32"/>
        </w:rPr>
      </w:pPr>
      <w:r>
        <w:rPr>
          <w:rFonts w:ascii="仿宋_GB2312" w:hAnsi="宋体" w:eastAsia="仿宋_GB2312" w:cs="Arial Black"/>
          <w:sz w:val="32"/>
          <w:szCs w:val="32"/>
        </w:rPr>
        <w:br w:type="page"/>
      </w:r>
    </w:p>
    <w:p w14:paraId="3C23CF05">
      <w:pPr>
        <w:rPr>
          <w:rFonts w:ascii="仿宋_GB2312" w:hAnsi="宋体" w:eastAsia="仿宋_GB2312" w:cs="Arial Black"/>
          <w:sz w:val="32"/>
          <w:szCs w:val="32"/>
        </w:rPr>
      </w:pPr>
    </w:p>
    <w:p w14:paraId="0D7BBEF8">
      <w:pPr>
        <w:rPr>
          <w:rFonts w:ascii="仿宋_GB2312" w:hAnsi="宋体" w:eastAsia="仿宋_GB2312" w:cs="Arial Black"/>
          <w:sz w:val="32"/>
          <w:szCs w:val="32"/>
        </w:rPr>
      </w:pPr>
    </w:p>
    <w:p w14:paraId="5B642A97">
      <w:pPr>
        <w:rPr>
          <w:rFonts w:ascii="仿宋_GB2312" w:hAnsi="宋体" w:eastAsia="仿宋_GB2312" w:cs="Arial Black"/>
          <w:sz w:val="32"/>
          <w:szCs w:val="32"/>
        </w:rPr>
      </w:pPr>
    </w:p>
    <w:p w14:paraId="7FE0CC85">
      <w:pPr>
        <w:rPr>
          <w:rFonts w:ascii="仿宋_GB2312" w:hAnsi="宋体" w:eastAsia="仿宋_GB2312" w:cs="Arial Black"/>
          <w:sz w:val="32"/>
          <w:szCs w:val="32"/>
        </w:rPr>
      </w:pPr>
    </w:p>
    <w:p w14:paraId="759D91BC">
      <w:pPr>
        <w:rPr>
          <w:rFonts w:ascii="仿宋_GB2312" w:hAnsi="宋体" w:eastAsia="仿宋_GB2312" w:cs="Arial Black"/>
          <w:sz w:val="32"/>
          <w:szCs w:val="32"/>
        </w:rPr>
      </w:pPr>
    </w:p>
    <w:p w14:paraId="0E374703">
      <w:pPr>
        <w:rPr>
          <w:rFonts w:ascii="仿宋_GB2312" w:hAnsi="宋体" w:eastAsia="仿宋_GB2312" w:cs="Arial Black"/>
          <w:sz w:val="32"/>
          <w:szCs w:val="32"/>
        </w:rPr>
      </w:pPr>
      <w:r>
        <w:rPr>
          <w:sz w:val="72"/>
        </w:rPr>
        <w:pict>
          <v:shape id="_x0000_s1029" o:spid="_x0000_s1029" o:spt="202" type="#_x0000_t202" style="position:absolute;left:0pt;margin-left:-81.9pt;margin-top:24.1pt;height:263.1pt;width:613.65pt;z-index:251660288;v-text-anchor:middle;mso-width-relative:page;mso-height-relative:page;" fillcolor="#7F7F7F" filled="t" stroked="t" coordsize="21600,21600" o:gfxdata="UEsDBAoAAAAAAIdO4kAAAAAAAAAAAAAAAAAEAAAAZHJzL1BLAwQUAAAACACHTuJACXbtHtgAAAAL&#10;AQAADwAAAGRycy9kb3ducmV2LnhtbE2Py07DMBRE90j8g3WR2LV2CA0o5KaLitINLEjp3olvHsKP&#10;yHYf/D3uCpajGc2cqdYXo9mJfJicRciWAhjZzqnJDghf++3iGViI0iqpnSWEHwqwrm9vKlkqd7af&#10;dGriwFKJDaVEGGOcS85DN5KRYelmssnrnTcyJukHrrw8p3Kj+YMQBTdysmlhlDNtRuq+m6NB6Ld6&#10;3/avb4fdu+uf9MF/NJtdRLy/y8QLsEiX+BeGK35Chzoxte5oVWAaYZEVeWKPCI8ZsGtAFPkKWIuw&#10;ykUOvK74/w/1L1BLAwQUAAAACACHTuJA+DKZGGwCAAD+BAAADgAAAGRycy9lMm9Eb2MueG1srVTN&#10;bhMxEL4j8Q6W73STJmnaqJsqtApCKrRSQZwdr52s5D9sJ7vlAegbcOLCnefqc/DZ2aQR9ATsSt7x&#10;zLfjmflmfH7RakU2wofampL2j3qUCMNtVZtlST9+mL86pSREZiqmrBElvReBXkxfvjhv3EQc25VV&#10;lfAETkyYNK6kqxjdpCgCXwnNwpF1wsAordcsYuuXReVZA+9aFce93knRWF85b7kIAdqrrZFOs38p&#10;BY83UgYRiSopYot59XldpLWYnrPJ0jO3qnkXBvuLKDSrDQ7du7pikZG1r/9wpWvubbAyHnGrCytl&#10;zUXOAdn0e79lc7diTuRcUJzg9mUK/88tf7+59aSuwN0pqDJMg6THbw+P338+/vhKkhIlalyYAHnn&#10;gI3ta9sCvtMHKFPmrfQ6fZETgR3Fvt8XWLSRcCjH47PBYDSihMM2GAz7g3GmoHj63fkQ3wirSRJK&#10;6sFgLizbXIeIUADdQdJpjsU4r5Xq4I7HUYbL5aXKYQW/XEAkG4YOGM/TmwFqrd/Zaqse9fCkfOC8&#10;w2d572TxrLd5frr/OkgKrwsphacMaUp6Mhj18qHBqrpK4Sbbv0R24AgnKoNwE0dbLpIU20XbEbew&#10;1T1483bb/MHxeY3aXrMQb5lHt4MqTHC8wSKVRby2kyhZWf/lOX3CowlhpaTB9JQ0fF4zLyhRbw3a&#10;86w/HKZxy5vhaHyMjT+0LA4tZq0vLejp465wPIsJH9VOlN7qTxj0WToVJmY4zi4pj363uYzbqcZV&#10;wcVslmEYMZBxbe4cT85T0Y2draOVdW6lVKhtdbr6Ycgy8d2FkKb4cJ9RT9fW9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du0e2AAAAAsBAAAPAAAAAAAAAAEAIAAAACIAAABkcnMvZG93bnJldi54&#10;bWxQSwECFAAUAAAACACHTuJA+DKZGGwCAAD+BAAADgAAAAAAAAABACAAAAAnAQAAZHJzL2Uyb0Rv&#10;Yy54bWxQSwUGAAAAAAYABgBZAQAABQYAAAAA&#10;">
            <v:path/>
            <v:fill type="pattern" on="t" color2="#FFFFFF" o:title="image2" focussize="0,0" r:id="rId13"/>
            <v:stroke weight="0.5pt" color="#7F7F7F" joinstyle="round"/>
            <v:imagedata o:title=""/>
            <o:lock v:ext="edit"/>
            <v:textbox>
              <w:txbxContent>
                <w:p w14:paraId="47B01743">
                  <w:pPr>
                    <w:widowControl/>
                    <w:jc w:val="center"/>
                  </w:pPr>
                  <w:r>
                    <w:rPr>
                      <w:rFonts w:hint="eastAsia" w:ascii="黑体" w:hAnsi="黑体" w:eastAsia="黑体" w:cs="黑体"/>
                      <w:color w:val="000000" w:themeColor="text1"/>
                      <w:sz w:val="90"/>
                      <w:szCs w:val="90"/>
                    </w:rPr>
                    <w:t>第三部分 相关名词解释</w:t>
                  </w:r>
                </w:p>
              </w:txbxContent>
            </v:textbox>
          </v:shape>
        </w:pict>
      </w:r>
      <w:r>
        <w:rPr>
          <w:rFonts w:hint="eastAsia" w:ascii="仿宋_GB2312" w:hAnsi="宋体" w:eastAsia="仿宋_GB2312" w:cs="Arial Black"/>
          <w:sz w:val="32"/>
          <w:szCs w:val="32"/>
        </w:rPr>
        <w:br w:type="page"/>
      </w:r>
    </w:p>
    <w:p w14:paraId="31827194">
      <w:pPr>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3446D438">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23374DD9">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268BF58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52E30630">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76F9762A">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2B91AB0B">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3EF2BF87">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0CB36AA4">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3490BD50">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126FA5D2">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76075519">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496C11D8">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259C5C50">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4F039497">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213D3E26">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D0AE0B6">
      <w:pPr>
        <w:tabs>
          <w:tab w:val="left" w:pos="235"/>
        </w:tabs>
        <w:ind w:firstLine="643" w:firstLineChars="200"/>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7B65F3B7">
      <w:pPr>
        <w:spacing w:line="610" w:lineRule="exact"/>
        <w:ind w:firstLine="643" w:firstLineChars="200"/>
        <w:rPr>
          <w:rFonts w:ascii="仿宋_GB2312" w:hAnsi="等线 Light" w:eastAsia="仿宋_GB2312" w:cs="Times New Roman"/>
          <w:color w:val="000000"/>
          <w:kern w:val="0"/>
          <w:sz w:val="32"/>
          <w:szCs w:val="32"/>
        </w:rPr>
      </w:pPr>
      <w:r>
        <w:rPr>
          <w:rFonts w:hint="eastAsia" w:ascii="仿宋_GB2312" w:hAnsi="等线 Light" w:eastAsia="仿宋_GB2312" w:cs="Times New Roman"/>
          <w:b/>
          <w:bCs/>
          <w:color w:val="000000"/>
          <w:kern w:val="0"/>
          <w:sz w:val="32"/>
          <w:szCs w:val="32"/>
        </w:rPr>
        <w:t>十八、医疗卫生与计划生育支出:</w:t>
      </w:r>
      <w:r>
        <w:rPr>
          <w:rFonts w:hint="eastAsia" w:ascii="仿宋_GB2312" w:hAnsi="等线 Light" w:eastAsia="仿宋_GB2312" w:cs="Times New Roman"/>
          <w:color w:val="000000"/>
          <w:kern w:val="0"/>
          <w:sz w:val="32"/>
          <w:szCs w:val="32"/>
        </w:rPr>
        <w:t>反应医疗卫生与计划生育、中医等管理事务方面的支出。</w:t>
      </w:r>
    </w:p>
    <w:p w14:paraId="33647E56">
      <w:pPr>
        <w:tabs>
          <w:tab w:val="left" w:pos="235"/>
        </w:tabs>
        <w:ind w:firstLine="643" w:firstLineChars="200"/>
        <w:rPr>
          <w:rFonts w:ascii="仿宋_GB2312" w:hAnsi="宋体" w:eastAsia="仿宋_GB2312" w:cs="Times New Roman"/>
          <w:color w:val="000000"/>
          <w:kern w:val="0"/>
          <w:sz w:val="32"/>
          <w:szCs w:val="32"/>
        </w:rPr>
      </w:pPr>
      <w:r>
        <w:rPr>
          <w:rFonts w:hint="eastAsia" w:ascii="仿宋_GB2312" w:hAnsi="等线 Light" w:eastAsia="仿宋_GB2312" w:cs="Times New Roman"/>
          <w:b/>
          <w:bCs/>
          <w:color w:val="000000"/>
          <w:kern w:val="0"/>
          <w:sz w:val="32"/>
          <w:szCs w:val="32"/>
        </w:rPr>
        <w:t>十九、住房保障支出（类）住房改革支出（款）：</w:t>
      </w:r>
      <w:r>
        <w:rPr>
          <w:rFonts w:hint="eastAsia" w:ascii="仿宋_GB2312" w:hAnsi="宋体" w:eastAsia="仿宋_GB2312" w:cs="Times New Roman"/>
          <w:color w:val="000000"/>
          <w:kern w:val="0"/>
          <w:sz w:val="32"/>
          <w:szCs w:val="32"/>
        </w:rPr>
        <w:t>住房公积金（项）是按照《住房公积金管理条例》的规定，由单位及其在职职工缴存的长期住房储金。该项政策始于上世纪九十年代中期，在全国机关、企事业单位在职职工中普遍实施，最低不低于5%，最高不超过12%，缴存基数为职工本人上年工资，目前已实施近20 年时间。目前，我单位和职工的缴存比例为8%。</w:t>
      </w:r>
    </w:p>
    <w:p w14:paraId="32FB463B">
      <w:pPr>
        <w:tabs>
          <w:tab w:val="left" w:pos="235"/>
        </w:tabs>
        <w:spacing w:line="600" w:lineRule="exact"/>
        <w:ind w:firstLine="640" w:firstLineChars="200"/>
        <w:jc w:val="left"/>
        <w:rPr>
          <w:rFonts w:ascii="仿宋_GB2312" w:hAnsi="Cambria" w:eastAsia="仿宋_GB2312" w:cs="Arial Black"/>
          <w:kern w:val="0"/>
          <w:sz w:val="32"/>
          <w:szCs w:val="32"/>
        </w:rPr>
      </w:pPr>
    </w:p>
    <w:p w14:paraId="34CCB3D0">
      <w:pPr>
        <w:widowControl/>
        <w:spacing w:after="160" w:line="580" w:lineRule="exact"/>
        <w:rPr>
          <w:rFonts w:ascii="Times New Roman" w:hAnsi="Times New Roman" w:eastAsia="黑体" w:cs="Times New Roman"/>
          <w:sz w:val="32"/>
          <w:szCs w:val="32"/>
        </w:rPr>
        <w:sectPr>
          <w:headerReference r:id="rId10" w:type="default"/>
          <w:pgSz w:w="11906" w:h="16838"/>
          <w:pgMar w:top="2098" w:right="1531" w:bottom="1984" w:left="1531" w:header="851" w:footer="992" w:gutter="0"/>
          <w:pgNumType w:fmt="numberInDash"/>
          <w:cols w:space="0" w:num="1"/>
          <w:titlePg/>
          <w:docGrid w:type="lines" w:linePitch="312" w:charSpace="0"/>
        </w:sectPr>
      </w:pPr>
    </w:p>
    <w:p w14:paraId="7367E90B">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w:pict>
          <v:shape id="_x0000_s1028" o:spid="_x0000_s1028" o:spt="202" type="#_x0000_t202" style="position:absolute;left:0pt;margin-left:-80.9pt;margin-top:90.65pt;height:263.1pt;width:613.65pt;z-index:251665408;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Mtdjk+LAgAAWwUAAA4AAABkcnMvZTJvRG9jLnht&#10;bK1UzW7UMBC+I/EOlu80+9ulq2arpdUipEIrFcTZ6zibSP7D9m6yPAC8AScu3HmuPgefnXRbKBcq&#10;cnDGnvHMfN/M+PSsVZLshPO10TkdHg0oEZqbotabnH54v3rxkhIfmC6YNFrkdC88PVs8f3ba2LkY&#10;mcrIQjgCJ9rPG5vTKgQ7zzLPK6GYPzJWaChL4xQL2LpNVjjWwLuS2WgwOM4a4wrrDBfe4/SiU9JF&#10;8l+WgoersvQiEJlT5BbS6tK6jmu2OGXzjWO2qnmfBntCForVGkEPri5YYGTr6keuVM2d8aYMR9yo&#10;zJRlzUXCADTDwR9obipmRcICcrw90OT/n1v+bnftSF2gdpRoplCi229fb7//vP3xhQwjPY31c1jd&#10;WNiF9pVpo2l/7nEYUbelU/EPPAR6EL0/kCvaQDgOZ7OT8Xg6pYRDNx5PhuNZoj+7v26dD6+FUSQK&#10;OXWoXiKV7S59QEiY3pnEaJaFsKql7M0tD9NkXm7OZUrL7z0ksmMoPnqmMA0lkvmAw5yu0pcuyK16&#10;a4rObjrAF/EhWHc/iQef639x3rnpr8Ts+4xj9lKTBlSOZghHuLIogdeblI83si4ismj3FBDHEcVj&#10;EL/5jUxeMF91sJOqvyF1jCvS9PTExyboih2l0K7bvgPWptijMZzpJstbvqrh+BIsXzOHUQI4PA/h&#10;CkspDRCbXqKkMu7z386jPTocWkoajCaI+bRlTqB4bzR6/2Q4mcRZTpvJdDbCxj3UrB9q9FadGzQA&#10;+hvZJTHaB3knls6oj3hFljEqVExzxM4pD+5ucx66JwPvEBfLZTLD/KKcl/rG8ug8UqbNchtMWade&#10;jUR17KCB4gYTnFqpf23iE/Fwn6zu38T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NhBuPcAAAA&#10;DQEAAA8AAAAAAAAAAQAgAAAAIgAAAGRycy9kb3ducmV2LnhtbFBLAQIUABQAAAAIAIdO4kDLXY5P&#10;iwIAAFsFAAAOAAAAAAAAAAEAIAAAACsBAABkcnMvZTJvRG9jLnhtbFBLBQYAAAAABgAGAFkBAAAo&#10;BgAAAAA=&#10;">
            <v:path/>
            <v:fill type="pattern" on="t" o:title="image2" focussize="0,0" r:id="rId13"/>
            <v:stroke weight="1pt" color="#A6A6A6" joinstyle="round"/>
            <v:imagedata o:title=""/>
            <o:lock v:ext="edit"/>
            <v:textbox>
              <w:txbxContent>
                <w:p w14:paraId="4C9F55C3">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14:paraId="6D90AB78">
                  <w:pPr>
                    <w:widowControl/>
                    <w:jc w:val="center"/>
                  </w:pPr>
                  <w:r>
                    <w:rPr>
                      <w:rFonts w:hint="eastAsia" w:ascii="黑体" w:hAnsi="黑体" w:eastAsia="黑体" w:cs="黑体"/>
                      <w:color w:val="000000" w:themeColor="text1"/>
                      <w:sz w:val="90"/>
                      <w:szCs w:val="90"/>
                    </w:rPr>
                    <w:t>2020年度部门决算报表</w:t>
                  </w:r>
                </w:p>
                <w:p w14:paraId="4AB1D36B"/>
              </w:txbxContent>
            </v:textbox>
          </v:shape>
        </w:pict>
      </w:r>
    </w:p>
    <w:tbl>
      <w:tblPr>
        <w:tblStyle w:val="9"/>
        <w:tblW w:w="0" w:type="auto"/>
        <w:tblInd w:w="-176" w:type="dxa"/>
        <w:tblLayout w:type="autofit"/>
        <w:tblCellMar>
          <w:top w:w="0" w:type="dxa"/>
          <w:left w:w="108" w:type="dxa"/>
          <w:bottom w:w="0" w:type="dxa"/>
          <w:right w:w="108" w:type="dxa"/>
        </w:tblCellMar>
      </w:tblPr>
      <w:tblGrid>
        <w:gridCol w:w="2776"/>
        <w:gridCol w:w="536"/>
        <w:gridCol w:w="936"/>
        <w:gridCol w:w="2616"/>
        <w:gridCol w:w="536"/>
        <w:gridCol w:w="1336"/>
      </w:tblGrid>
      <w:tr w14:paraId="2A372328">
        <w:tblPrEx>
          <w:tblCellMar>
            <w:top w:w="0" w:type="dxa"/>
            <w:left w:w="108" w:type="dxa"/>
            <w:bottom w:w="0" w:type="dxa"/>
            <w:right w:w="108" w:type="dxa"/>
          </w:tblCellMar>
        </w:tblPrEx>
        <w:trPr>
          <w:trHeight w:val="567" w:hRule="atLeast"/>
        </w:trPr>
        <w:tc>
          <w:tcPr>
            <w:tcW w:w="0" w:type="auto"/>
            <w:gridSpan w:val="6"/>
            <w:tcBorders>
              <w:top w:val="nil"/>
              <w:left w:val="nil"/>
              <w:bottom w:val="nil"/>
              <w:right w:val="nil"/>
            </w:tcBorders>
            <w:shd w:val="clear" w:color="000000" w:fill="FFFFFF"/>
            <w:noWrap/>
            <w:vAlign w:val="bottom"/>
          </w:tcPr>
          <w:p w14:paraId="002E412D">
            <w:pPr>
              <w:ind w:firstLine="2760" w:firstLineChars="1150"/>
              <w:rPr>
                <w:rFonts w:ascii="宋体" w:hAnsi="宋体" w:eastAsia="宋体" w:cs="Arial"/>
                <w:color w:val="000000"/>
                <w:sz w:val="24"/>
              </w:rPr>
            </w:pPr>
            <w:r>
              <w:rPr>
                <w:rFonts w:hint="eastAsia" w:cs="Arial"/>
                <w:color w:val="000000"/>
                <w:sz w:val="24"/>
              </w:rPr>
              <w:t>收入支出决算总表</w:t>
            </w:r>
          </w:p>
        </w:tc>
      </w:tr>
      <w:tr w14:paraId="33199E11">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000000" w:fill="FFFFFF"/>
            <w:noWrap/>
            <w:vAlign w:val="bottom"/>
          </w:tcPr>
          <w:p w14:paraId="65043E95">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5D1B6F50">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4E4D5125">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187A21FD">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562201A5">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2F8F703E">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14:paraId="7E78B23E">
        <w:tblPrEx>
          <w:tblCellMar>
            <w:top w:w="0" w:type="dxa"/>
            <w:left w:w="108" w:type="dxa"/>
            <w:bottom w:w="0" w:type="dxa"/>
            <w:right w:w="108" w:type="dxa"/>
          </w:tblCellMar>
        </w:tblPrEx>
        <w:trPr>
          <w:trHeight w:val="125" w:hRule="atLeast"/>
        </w:trPr>
        <w:tc>
          <w:tcPr>
            <w:tcW w:w="0" w:type="auto"/>
            <w:tcBorders>
              <w:top w:val="nil"/>
              <w:left w:val="nil"/>
              <w:bottom w:val="nil"/>
              <w:right w:val="nil"/>
            </w:tcBorders>
            <w:shd w:val="clear" w:color="000000" w:fill="FFFFFF"/>
            <w:noWrap/>
            <w:vAlign w:val="bottom"/>
          </w:tcPr>
          <w:p w14:paraId="6ECE14D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部门：昌黎县卫生健康局（汇总）</w:t>
            </w:r>
          </w:p>
        </w:tc>
        <w:tc>
          <w:tcPr>
            <w:tcW w:w="0" w:type="auto"/>
            <w:tcBorders>
              <w:top w:val="nil"/>
              <w:left w:val="nil"/>
              <w:bottom w:val="nil"/>
              <w:right w:val="nil"/>
            </w:tcBorders>
            <w:shd w:val="clear" w:color="000000" w:fill="FFFFFF"/>
            <w:noWrap/>
            <w:vAlign w:val="bottom"/>
          </w:tcPr>
          <w:p w14:paraId="26F07889">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0" w:type="auto"/>
            <w:tcBorders>
              <w:top w:val="nil"/>
              <w:left w:val="nil"/>
              <w:bottom w:val="nil"/>
              <w:right w:val="nil"/>
            </w:tcBorders>
            <w:shd w:val="clear" w:color="000000" w:fill="FFFFFF"/>
            <w:noWrap/>
            <w:vAlign w:val="bottom"/>
          </w:tcPr>
          <w:p w14:paraId="7CC07369">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0" w:type="auto"/>
            <w:tcBorders>
              <w:top w:val="nil"/>
              <w:left w:val="nil"/>
              <w:bottom w:val="nil"/>
              <w:right w:val="nil"/>
            </w:tcBorders>
            <w:shd w:val="clear" w:color="000000" w:fill="FFFFFF"/>
            <w:noWrap/>
            <w:vAlign w:val="bottom"/>
          </w:tcPr>
          <w:p w14:paraId="15824D5A">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0" w:type="auto"/>
            <w:tcBorders>
              <w:top w:val="nil"/>
              <w:left w:val="nil"/>
              <w:bottom w:val="nil"/>
              <w:right w:val="nil"/>
            </w:tcBorders>
            <w:shd w:val="clear" w:color="000000" w:fill="FFFFFF"/>
            <w:noWrap/>
            <w:vAlign w:val="bottom"/>
          </w:tcPr>
          <w:p w14:paraId="0307E410">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0" w:type="auto"/>
            <w:tcBorders>
              <w:top w:val="nil"/>
              <w:left w:val="nil"/>
              <w:bottom w:val="nil"/>
              <w:right w:val="nil"/>
            </w:tcBorders>
            <w:shd w:val="clear" w:color="000000" w:fill="FFFFFF"/>
            <w:noWrap/>
            <w:vAlign w:val="bottom"/>
          </w:tcPr>
          <w:p w14:paraId="796259B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14:paraId="6467C2F2">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18895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收入</w:t>
            </w:r>
          </w:p>
        </w:tc>
        <w:tc>
          <w:tcPr>
            <w:tcW w:w="0" w:type="auto"/>
            <w:gridSpan w:val="3"/>
            <w:tcBorders>
              <w:top w:val="single" w:color="000000" w:sz="4" w:space="0"/>
              <w:left w:val="nil"/>
              <w:bottom w:val="single" w:color="000000" w:sz="4" w:space="0"/>
              <w:right w:val="single" w:color="000000" w:sz="4" w:space="0"/>
            </w:tcBorders>
            <w:shd w:val="clear" w:color="FFFFFF" w:fill="FFFFFF"/>
            <w:noWrap/>
            <w:vAlign w:val="center"/>
          </w:tcPr>
          <w:p w14:paraId="780B41F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支出</w:t>
            </w:r>
          </w:p>
        </w:tc>
      </w:tr>
      <w:tr w14:paraId="5CA76CC4">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E6BF64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0" w:type="auto"/>
            <w:tcBorders>
              <w:top w:val="nil"/>
              <w:left w:val="nil"/>
              <w:bottom w:val="single" w:color="000000" w:sz="4" w:space="0"/>
              <w:right w:val="single" w:color="000000" w:sz="4" w:space="0"/>
            </w:tcBorders>
            <w:shd w:val="clear" w:color="FFFFFF" w:fill="FFFFFF"/>
            <w:noWrap/>
            <w:vAlign w:val="center"/>
          </w:tcPr>
          <w:p w14:paraId="4049F5F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行次</w:t>
            </w:r>
          </w:p>
        </w:tc>
        <w:tc>
          <w:tcPr>
            <w:tcW w:w="0" w:type="auto"/>
            <w:tcBorders>
              <w:top w:val="nil"/>
              <w:left w:val="nil"/>
              <w:bottom w:val="single" w:color="000000" w:sz="4" w:space="0"/>
              <w:right w:val="single" w:color="000000" w:sz="4" w:space="0"/>
            </w:tcBorders>
            <w:shd w:val="clear" w:color="FFFFFF" w:fill="FFFFFF"/>
            <w:noWrap/>
            <w:vAlign w:val="center"/>
          </w:tcPr>
          <w:p w14:paraId="4A46E0A7">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金额</w:t>
            </w:r>
          </w:p>
        </w:tc>
        <w:tc>
          <w:tcPr>
            <w:tcW w:w="0" w:type="auto"/>
            <w:tcBorders>
              <w:top w:val="nil"/>
              <w:left w:val="nil"/>
              <w:bottom w:val="single" w:color="000000" w:sz="4" w:space="0"/>
              <w:right w:val="single" w:color="000000" w:sz="4" w:space="0"/>
            </w:tcBorders>
            <w:shd w:val="clear" w:color="FFFFFF" w:fill="FFFFFF"/>
            <w:noWrap/>
            <w:vAlign w:val="center"/>
          </w:tcPr>
          <w:p w14:paraId="44974174">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0" w:type="auto"/>
            <w:tcBorders>
              <w:top w:val="nil"/>
              <w:left w:val="nil"/>
              <w:bottom w:val="single" w:color="000000" w:sz="4" w:space="0"/>
              <w:right w:val="single" w:color="000000" w:sz="4" w:space="0"/>
            </w:tcBorders>
            <w:shd w:val="clear" w:color="FFFFFF" w:fill="FFFFFF"/>
            <w:noWrap/>
            <w:vAlign w:val="center"/>
          </w:tcPr>
          <w:p w14:paraId="711155F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行次</w:t>
            </w:r>
          </w:p>
        </w:tc>
        <w:tc>
          <w:tcPr>
            <w:tcW w:w="0" w:type="auto"/>
            <w:tcBorders>
              <w:top w:val="nil"/>
              <w:left w:val="nil"/>
              <w:bottom w:val="single" w:color="000000" w:sz="4" w:space="0"/>
              <w:right w:val="single" w:color="000000" w:sz="4" w:space="0"/>
            </w:tcBorders>
            <w:shd w:val="clear" w:color="FFFFFF" w:fill="FFFFFF"/>
            <w:noWrap/>
            <w:vAlign w:val="center"/>
          </w:tcPr>
          <w:p w14:paraId="68C9168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金额</w:t>
            </w:r>
          </w:p>
        </w:tc>
      </w:tr>
      <w:tr w14:paraId="381973F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6F80D36">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0" w:type="auto"/>
            <w:tcBorders>
              <w:top w:val="nil"/>
              <w:left w:val="nil"/>
              <w:bottom w:val="single" w:color="000000" w:sz="4" w:space="0"/>
              <w:right w:val="single" w:color="000000" w:sz="4" w:space="0"/>
            </w:tcBorders>
            <w:shd w:val="clear" w:color="FFFFFF" w:fill="FFFFFF"/>
            <w:noWrap/>
            <w:vAlign w:val="center"/>
          </w:tcPr>
          <w:p w14:paraId="076412D6">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5A0A7CF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0" w:type="auto"/>
            <w:tcBorders>
              <w:top w:val="nil"/>
              <w:left w:val="nil"/>
              <w:bottom w:val="single" w:color="000000" w:sz="4" w:space="0"/>
              <w:right w:val="single" w:color="000000" w:sz="4" w:space="0"/>
            </w:tcBorders>
            <w:shd w:val="clear" w:color="FFFFFF" w:fill="FFFFFF"/>
            <w:noWrap/>
            <w:vAlign w:val="center"/>
          </w:tcPr>
          <w:p w14:paraId="73E2BBE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0" w:type="auto"/>
            <w:tcBorders>
              <w:top w:val="nil"/>
              <w:left w:val="nil"/>
              <w:bottom w:val="single" w:color="000000" w:sz="4" w:space="0"/>
              <w:right w:val="single" w:color="000000" w:sz="4" w:space="0"/>
            </w:tcBorders>
            <w:shd w:val="clear" w:color="FFFFFF" w:fill="FFFFFF"/>
            <w:noWrap/>
            <w:vAlign w:val="center"/>
          </w:tcPr>
          <w:p w14:paraId="4720F326">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41129044">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r>
      <w:tr w14:paraId="21916C57">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678965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一、一般公共预算财政拨款收入</w:t>
            </w:r>
          </w:p>
        </w:tc>
        <w:tc>
          <w:tcPr>
            <w:tcW w:w="0" w:type="auto"/>
            <w:tcBorders>
              <w:top w:val="nil"/>
              <w:left w:val="nil"/>
              <w:bottom w:val="single" w:color="000000" w:sz="4" w:space="0"/>
              <w:right w:val="single" w:color="000000" w:sz="4" w:space="0"/>
            </w:tcBorders>
            <w:shd w:val="clear" w:color="FFFFFF" w:fill="FFFFFF"/>
            <w:noWrap/>
            <w:vAlign w:val="center"/>
          </w:tcPr>
          <w:p w14:paraId="2DC89C0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0" w:type="auto"/>
            <w:tcBorders>
              <w:top w:val="nil"/>
              <w:left w:val="nil"/>
              <w:bottom w:val="single" w:color="000000" w:sz="4" w:space="0"/>
              <w:right w:val="single" w:color="000000" w:sz="4" w:space="0"/>
            </w:tcBorders>
            <w:shd w:val="clear" w:color="000000" w:fill="FFFFFF"/>
            <w:noWrap/>
            <w:vAlign w:val="center"/>
          </w:tcPr>
          <w:p w14:paraId="63F6524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23,561.18</w:t>
            </w:r>
          </w:p>
        </w:tc>
        <w:tc>
          <w:tcPr>
            <w:tcW w:w="0" w:type="auto"/>
            <w:tcBorders>
              <w:top w:val="nil"/>
              <w:left w:val="nil"/>
              <w:bottom w:val="single" w:color="000000" w:sz="4" w:space="0"/>
              <w:right w:val="single" w:color="000000" w:sz="4" w:space="0"/>
            </w:tcBorders>
            <w:shd w:val="clear" w:color="FFFFFF" w:fill="FFFFFF"/>
            <w:noWrap/>
            <w:vAlign w:val="center"/>
          </w:tcPr>
          <w:p w14:paraId="5B585AB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一、一般公共服务支出</w:t>
            </w:r>
          </w:p>
        </w:tc>
        <w:tc>
          <w:tcPr>
            <w:tcW w:w="0" w:type="auto"/>
            <w:tcBorders>
              <w:top w:val="nil"/>
              <w:left w:val="nil"/>
              <w:bottom w:val="single" w:color="000000" w:sz="4" w:space="0"/>
              <w:right w:val="single" w:color="000000" w:sz="4" w:space="0"/>
            </w:tcBorders>
            <w:shd w:val="clear" w:color="FFFFFF" w:fill="FFFFFF"/>
            <w:noWrap/>
            <w:vAlign w:val="center"/>
          </w:tcPr>
          <w:p w14:paraId="0B23679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32</w:t>
            </w:r>
          </w:p>
        </w:tc>
        <w:tc>
          <w:tcPr>
            <w:tcW w:w="0" w:type="auto"/>
            <w:tcBorders>
              <w:top w:val="nil"/>
              <w:left w:val="nil"/>
              <w:bottom w:val="single" w:color="000000" w:sz="4" w:space="0"/>
              <w:right w:val="single" w:color="000000" w:sz="4" w:space="0"/>
            </w:tcBorders>
            <w:shd w:val="clear" w:color="000000" w:fill="FFFFFF"/>
            <w:noWrap/>
            <w:vAlign w:val="center"/>
          </w:tcPr>
          <w:p w14:paraId="6D9C695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6056D34">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A8AB91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二、政府性基金预算财政拨款收入</w:t>
            </w:r>
          </w:p>
        </w:tc>
        <w:tc>
          <w:tcPr>
            <w:tcW w:w="0" w:type="auto"/>
            <w:tcBorders>
              <w:top w:val="nil"/>
              <w:left w:val="nil"/>
              <w:bottom w:val="single" w:color="000000" w:sz="4" w:space="0"/>
              <w:right w:val="single" w:color="000000" w:sz="4" w:space="0"/>
            </w:tcBorders>
            <w:shd w:val="clear" w:color="FFFFFF" w:fill="FFFFFF"/>
            <w:noWrap/>
            <w:vAlign w:val="center"/>
          </w:tcPr>
          <w:p w14:paraId="4362DE2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0" w:type="auto"/>
            <w:tcBorders>
              <w:top w:val="nil"/>
              <w:left w:val="nil"/>
              <w:bottom w:val="single" w:color="000000" w:sz="4" w:space="0"/>
              <w:right w:val="single" w:color="000000" w:sz="4" w:space="0"/>
            </w:tcBorders>
            <w:shd w:val="clear" w:color="000000" w:fill="FFFFFF"/>
            <w:noWrap/>
            <w:vAlign w:val="center"/>
          </w:tcPr>
          <w:p w14:paraId="0D071C1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1,746.00</w:t>
            </w:r>
          </w:p>
        </w:tc>
        <w:tc>
          <w:tcPr>
            <w:tcW w:w="0" w:type="auto"/>
            <w:tcBorders>
              <w:top w:val="nil"/>
              <w:left w:val="nil"/>
              <w:bottom w:val="single" w:color="000000" w:sz="4" w:space="0"/>
              <w:right w:val="single" w:color="000000" w:sz="4" w:space="0"/>
            </w:tcBorders>
            <w:shd w:val="clear" w:color="FFFFFF" w:fill="FFFFFF"/>
            <w:noWrap/>
            <w:vAlign w:val="center"/>
          </w:tcPr>
          <w:p w14:paraId="41FEC99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二、外交支出</w:t>
            </w:r>
          </w:p>
        </w:tc>
        <w:tc>
          <w:tcPr>
            <w:tcW w:w="0" w:type="auto"/>
            <w:tcBorders>
              <w:top w:val="nil"/>
              <w:left w:val="nil"/>
              <w:bottom w:val="single" w:color="000000" w:sz="4" w:space="0"/>
              <w:right w:val="single" w:color="000000" w:sz="4" w:space="0"/>
            </w:tcBorders>
            <w:shd w:val="clear" w:color="FFFFFF" w:fill="FFFFFF"/>
            <w:noWrap/>
            <w:vAlign w:val="center"/>
          </w:tcPr>
          <w:p w14:paraId="528CE63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33</w:t>
            </w:r>
          </w:p>
        </w:tc>
        <w:tc>
          <w:tcPr>
            <w:tcW w:w="0" w:type="auto"/>
            <w:tcBorders>
              <w:top w:val="nil"/>
              <w:left w:val="nil"/>
              <w:bottom w:val="single" w:color="000000" w:sz="4" w:space="0"/>
              <w:right w:val="single" w:color="000000" w:sz="4" w:space="0"/>
            </w:tcBorders>
            <w:shd w:val="clear" w:color="000000" w:fill="FFFFFF"/>
            <w:noWrap/>
            <w:vAlign w:val="center"/>
          </w:tcPr>
          <w:p w14:paraId="76C1615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23EC97C">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803BE9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三、国有资本经营预算财政拨款收入</w:t>
            </w:r>
          </w:p>
        </w:tc>
        <w:tc>
          <w:tcPr>
            <w:tcW w:w="0" w:type="auto"/>
            <w:tcBorders>
              <w:top w:val="nil"/>
              <w:left w:val="nil"/>
              <w:bottom w:val="single" w:color="000000" w:sz="4" w:space="0"/>
              <w:right w:val="single" w:color="000000" w:sz="4" w:space="0"/>
            </w:tcBorders>
            <w:shd w:val="clear" w:color="FFFFFF" w:fill="FFFFFF"/>
            <w:noWrap/>
            <w:vAlign w:val="center"/>
          </w:tcPr>
          <w:p w14:paraId="6D1116A1">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0" w:type="auto"/>
            <w:tcBorders>
              <w:top w:val="nil"/>
              <w:left w:val="nil"/>
              <w:bottom w:val="single" w:color="000000" w:sz="4" w:space="0"/>
              <w:right w:val="single" w:color="000000" w:sz="4" w:space="0"/>
            </w:tcBorders>
            <w:shd w:val="clear" w:color="000000" w:fill="FFFFFF"/>
            <w:noWrap/>
            <w:vAlign w:val="center"/>
          </w:tcPr>
          <w:p w14:paraId="41A8A99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0C825A3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三、国防支出</w:t>
            </w:r>
          </w:p>
        </w:tc>
        <w:tc>
          <w:tcPr>
            <w:tcW w:w="0" w:type="auto"/>
            <w:tcBorders>
              <w:top w:val="nil"/>
              <w:left w:val="nil"/>
              <w:bottom w:val="single" w:color="000000" w:sz="4" w:space="0"/>
              <w:right w:val="single" w:color="000000" w:sz="4" w:space="0"/>
            </w:tcBorders>
            <w:shd w:val="clear" w:color="FFFFFF" w:fill="FFFFFF"/>
            <w:noWrap/>
            <w:vAlign w:val="center"/>
          </w:tcPr>
          <w:p w14:paraId="417FF8A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34</w:t>
            </w:r>
          </w:p>
        </w:tc>
        <w:tc>
          <w:tcPr>
            <w:tcW w:w="0" w:type="auto"/>
            <w:tcBorders>
              <w:top w:val="nil"/>
              <w:left w:val="nil"/>
              <w:bottom w:val="single" w:color="000000" w:sz="4" w:space="0"/>
              <w:right w:val="single" w:color="000000" w:sz="4" w:space="0"/>
            </w:tcBorders>
            <w:shd w:val="clear" w:color="000000" w:fill="FFFFFF"/>
            <w:noWrap/>
            <w:vAlign w:val="center"/>
          </w:tcPr>
          <w:p w14:paraId="3269D4F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B24387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F67F85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四、上级补助收入</w:t>
            </w:r>
          </w:p>
        </w:tc>
        <w:tc>
          <w:tcPr>
            <w:tcW w:w="0" w:type="auto"/>
            <w:tcBorders>
              <w:top w:val="nil"/>
              <w:left w:val="nil"/>
              <w:bottom w:val="single" w:color="000000" w:sz="4" w:space="0"/>
              <w:right w:val="single" w:color="000000" w:sz="4" w:space="0"/>
            </w:tcBorders>
            <w:shd w:val="clear" w:color="FFFFFF" w:fill="FFFFFF"/>
            <w:noWrap/>
            <w:vAlign w:val="center"/>
          </w:tcPr>
          <w:p w14:paraId="2EF63AC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0" w:type="auto"/>
            <w:tcBorders>
              <w:top w:val="nil"/>
              <w:left w:val="nil"/>
              <w:bottom w:val="single" w:color="000000" w:sz="4" w:space="0"/>
              <w:right w:val="single" w:color="000000" w:sz="4" w:space="0"/>
            </w:tcBorders>
            <w:shd w:val="clear" w:color="000000" w:fill="FFFFFF"/>
            <w:noWrap/>
            <w:vAlign w:val="center"/>
          </w:tcPr>
          <w:p w14:paraId="3CA310F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44.43</w:t>
            </w:r>
          </w:p>
        </w:tc>
        <w:tc>
          <w:tcPr>
            <w:tcW w:w="0" w:type="auto"/>
            <w:tcBorders>
              <w:top w:val="nil"/>
              <w:left w:val="nil"/>
              <w:bottom w:val="single" w:color="000000" w:sz="4" w:space="0"/>
              <w:right w:val="single" w:color="000000" w:sz="4" w:space="0"/>
            </w:tcBorders>
            <w:shd w:val="clear" w:color="FFFFFF" w:fill="FFFFFF"/>
            <w:noWrap/>
            <w:vAlign w:val="center"/>
          </w:tcPr>
          <w:p w14:paraId="5196234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四、公共安全支出</w:t>
            </w:r>
          </w:p>
        </w:tc>
        <w:tc>
          <w:tcPr>
            <w:tcW w:w="0" w:type="auto"/>
            <w:tcBorders>
              <w:top w:val="nil"/>
              <w:left w:val="nil"/>
              <w:bottom w:val="single" w:color="000000" w:sz="4" w:space="0"/>
              <w:right w:val="single" w:color="000000" w:sz="4" w:space="0"/>
            </w:tcBorders>
            <w:shd w:val="clear" w:color="FFFFFF" w:fill="FFFFFF"/>
            <w:noWrap/>
            <w:vAlign w:val="center"/>
          </w:tcPr>
          <w:p w14:paraId="52477BC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35</w:t>
            </w:r>
          </w:p>
        </w:tc>
        <w:tc>
          <w:tcPr>
            <w:tcW w:w="0" w:type="auto"/>
            <w:tcBorders>
              <w:top w:val="nil"/>
              <w:left w:val="nil"/>
              <w:bottom w:val="single" w:color="000000" w:sz="4" w:space="0"/>
              <w:right w:val="single" w:color="000000" w:sz="4" w:space="0"/>
            </w:tcBorders>
            <w:shd w:val="clear" w:color="000000" w:fill="FFFFFF"/>
            <w:noWrap/>
            <w:vAlign w:val="center"/>
          </w:tcPr>
          <w:p w14:paraId="4D98BAB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80C8A1C">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C0B763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五、事业收入</w:t>
            </w:r>
          </w:p>
        </w:tc>
        <w:tc>
          <w:tcPr>
            <w:tcW w:w="0" w:type="auto"/>
            <w:tcBorders>
              <w:top w:val="nil"/>
              <w:left w:val="nil"/>
              <w:bottom w:val="single" w:color="000000" w:sz="4" w:space="0"/>
              <w:right w:val="single" w:color="000000" w:sz="4" w:space="0"/>
            </w:tcBorders>
            <w:shd w:val="clear" w:color="FFFFFF" w:fill="FFFFFF"/>
            <w:noWrap/>
            <w:vAlign w:val="center"/>
          </w:tcPr>
          <w:p w14:paraId="3DAD5C9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0" w:type="auto"/>
            <w:tcBorders>
              <w:top w:val="nil"/>
              <w:left w:val="nil"/>
              <w:bottom w:val="single" w:color="000000" w:sz="4" w:space="0"/>
              <w:right w:val="single" w:color="000000" w:sz="4" w:space="0"/>
            </w:tcBorders>
            <w:shd w:val="clear" w:color="000000" w:fill="FFFFFF"/>
            <w:noWrap/>
            <w:vAlign w:val="center"/>
          </w:tcPr>
          <w:p w14:paraId="1FF03BD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33,903.19</w:t>
            </w:r>
          </w:p>
        </w:tc>
        <w:tc>
          <w:tcPr>
            <w:tcW w:w="0" w:type="auto"/>
            <w:tcBorders>
              <w:top w:val="nil"/>
              <w:left w:val="nil"/>
              <w:bottom w:val="single" w:color="000000" w:sz="4" w:space="0"/>
              <w:right w:val="single" w:color="000000" w:sz="4" w:space="0"/>
            </w:tcBorders>
            <w:shd w:val="clear" w:color="FFFFFF" w:fill="FFFFFF"/>
            <w:noWrap/>
            <w:vAlign w:val="center"/>
          </w:tcPr>
          <w:p w14:paraId="7E8AFAC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五、教育支出</w:t>
            </w:r>
          </w:p>
        </w:tc>
        <w:tc>
          <w:tcPr>
            <w:tcW w:w="0" w:type="auto"/>
            <w:tcBorders>
              <w:top w:val="nil"/>
              <w:left w:val="nil"/>
              <w:bottom w:val="single" w:color="000000" w:sz="4" w:space="0"/>
              <w:right w:val="single" w:color="000000" w:sz="4" w:space="0"/>
            </w:tcBorders>
            <w:shd w:val="clear" w:color="FFFFFF" w:fill="FFFFFF"/>
            <w:noWrap/>
            <w:vAlign w:val="center"/>
          </w:tcPr>
          <w:p w14:paraId="08B3119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36</w:t>
            </w:r>
          </w:p>
        </w:tc>
        <w:tc>
          <w:tcPr>
            <w:tcW w:w="0" w:type="auto"/>
            <w:tcBorders>
              <w:top w:val="nil"/>
              <w:left w:val="nil"/>
              <w:bottom w:val="single" w:color="000000" w:sz="4" w:space="0"/>
              <w:right w:val="single" w:color="000000" w:sz="4" w:space="0"/>
            </w:tcBorders>
            <w:shd w:val="clear" w:color="000000" w:fill="FFFFFF"/>
            <w:noWrap/>
            <w:vAlign w:val="center"/>
          </w:tcPr>
          <w:p w14:paraId="6346D45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D6463DC">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687DA3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六、经营收入</w:t>
            </w:r>
          </w:p>
        </w:tc>
        <w:tc>
          <w:tcPr>
            <w:tcW w:w="0" w:type="auto"/>
            <w:tcBorders>
              <w:top w:val="nil"/>
              <w:left w:val="nil"/>
              <w:bottom w:val="single" w:color="000000" w:sz="4" w:space="0"/>
              <w:right w:val="single" w:color="000000" w:sz="4" w:space="0"/>
            </w:tcBorders>
            <w:shd w:val="clear" w:color="FFFFFF" w:fill="FFFFFF"/>
            <w:noWrap/>
            <w:vAlign w:val="center"/>
          </w:tcPr>
          <w:p w14:paraId="7CF843A1">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c>
          <w:tcPr>
            <w:tcW w:w="0" w:type="auto"/>
            <w:tcBorders>
              <w:top w:val="nil"/>
              <w:left w:val="nil"/>
              <w:bottom w:val="single" w:color="000000" w:sz="4" w:space="0"/>
              <w:right w:val="single" w:color="000000" w:sz="4" w:space="0"/>
            </w:tcBorders>
            <w:shd w:val="clear" w:color="000000" w:fill="FFFFFF"/>
            <w:noWrap/>
            <w:vAlign w:val="center"/>
          </w:tcPr>
          <w:p w14:paraId="405EC55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1BD7E54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六、科学技术支出</w:t>
            </w:r>
          </w:p>
        </w:tc>
        <w:tc>
          <w:tcPr>
            <w:tcW w:w="0" w:type="auto"/>
            <w:tcBorders>
              <w:top w:val="nil"/>
              <w:left w:val="nil"/>
              <w:bottom w:val="single" w:color="000000" w:sz="4" w:space="0"/>
              <w:right w:val="single" w:color="000000" w:sz="4" w:space="0"/>
            </w:tcBorders>
            <w:shd w:val="clear" w:color="FFFFFF" w:fill="FFFFFF"/>
            <w:noWrap/>
            <w:vAlign w:val="center"/>
          </w:tcPr>
          <w:p w14:paraId="46B6BAE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37</w:t>
            </w:r>
          </w:p>
        </w:tc>
        <w:tc>
          <w:tcPr>
            <w:tcW w:w="0" w:type="auto"/>
            <w:tcBorders>
              <w:top w:val="nil"/>
              <w:left w:val="nil"/>
              <w:bottom w:val="single" w:color="000000" w:sz="4" w:space="0"/>
              <w:right w:val="single" w:color="000000" w:sz="4" w:space="0"/>
            </w:tcBorders>
            <w:shd w:val="clear" w:color="000000" w:fill="FFFFFF"/>
            <w:noWrap/>
            <w:vAlign w:val="center"/>
          </w:tcPr>
          <w:p w14:paraId="5B8C344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3C6C413">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E948C8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七、附属单位上缴收入</w:t>
            </w:r>
          </w:p>
        </w:tc>
        <w:tc>
          <w:tcPr>
            <w:tcW w:w="0" w:type="auto"/>
            <w:tcBorders>
              <w:top w:val="nil"/>
              <w:left w:val="nil"/>
              <w:bottom w:val="single" w:color="000000" w:sz="4" w:space="0"/>
              <w:right w:val="single" w:color="000000" w:sz="4" w:space="0"/>
            </w:tcBorders>
            <w:shd w:val="clear" w:color="FFFFFF" w:fill="FFFFFF"/>
            <w:noWrap/>
            <w:vAlign w:val="center"/>
          </w:tcPr>
          <w:p w14:paraId="711AD54A">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7</w:t>
            </w:r>
          </w:p>
        </w:tc>
        <w:tc>
          <w:tcPr>
            <w:tcW w:w="0" w:type="auto"/>
            <w:tcBorders>
              <w:top w:val="nil"/>
              <w:left w:val="nil"/>
              <w:bottom w:val="single" w:color="000000" w:sz="4" w:space="0"/>
              <w:right w:val="single" w:color="000000" w:sz="4" w:space="0"/>
            </w:tcBorders>
            <w:shd w:val="clear" w:color="000000" w:fill="FFFFFF"/>
            <w:noWrap/>
            <w:vAlign w:val="center"/>
          </w:tcPr>
          <w:p w14:paraId="47659B6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010124B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七、文化旅游体育与传媒支出</w:t>
            </w:r>
          </w:p>
        </w:tc>
        <w:tc>
          <w:tcPr>
            <w:tcW w:w="0" w:type="auto"/>
            <w:tcBorders>
              <w:top w:val="nil"/>
              <w:left w:val="nil"/>
              <w:bottom w:val="single" w:color="000000" w:sz="4" w:space="0"/>
              <w:right w:val="single" w:color="000000" w:sz="4" w:space="0"/>
            </w:tcBorders>
            <w:shd w:val="clear" w:color="FFFFFF" w:fill="FFFFFF"/>
            <w:noWrap/>
            <w:vAlign w:val="center"/>
          </w:tcPr>
          <w:p w14:paraId="78545E0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38</w:t>
            </w:r>
          </w:p>
        </w:tc>
        <w:tc>
          <w:tcPr>
            <w:tcW w:w="0" w:type="auto"/>
            <w:tcBorders>
              <w:top w:val="nil"/>
              <w:left w:val="nil"/>
              <w:bottom w:val="single" w:color="000000" w:sz="4" w:space="0"/>
              <w:right w:val="single" w:color="000000" w:sz="4" w:space="0"/>
            </w:tcBorders>
            <w:shd w:val="clear" w:color="000000" w:fill="FFFFFF"/>
            <w:noWrap/>
            <w:vAlign w:val="center"/>
          </w:tcPr>
          <w:p w14:paraId="2BD5569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C35954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5B7C74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八、其他收入</w:t>
            </w:r>
          </w:p>
        </w:tc>
        <w:tc>
          <w:tcPr>
            <w:tcW w:w="0" w:type="auto"/>
            <w:tcBorders>
              <w:top w:val="nil"/>
              <w:left w:val="nil"/>
              <w:bottom w:val="single" w:color="000000" w:sz="4" w:space="0"/>
              <w:right w:val="single" w:color="000000" w:sz="4" w:space="0"/>
            </w:tcBorders>
            <w:shd w:val="clear" w:color="FFFFFF" w:fill="FFFFFF"/>
            <w:noWrap/>
            <w:vAlign w:val="center"/>
          </w:tcPr>
          <w:p w14:paraId="6BCAF0D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w:t>
            </w:r>
          </w:p>
        </w:tc>
        <w:tc>
          <w:tcPr>
            <w:tcW w:w="0" w:type="auto"/>
            <w:tcBorders>
              <w:top w:val="nil"/>
              <w:left w:val="nil"/>
              <w:bottom w:val="single" w:color="000000" w:sz="4" w:space="0"/>
              <w:right w:val="single" w:color="000000" w:sz="4" w:space="0"/>
            </w:tcBorders>
            <w:shd w:val="clear" w:color="000000" w:fill="FFFFFF"/>
            <w:noWrap/>
            <w:vAlign w:val="center"/>
          </w:tcPr>
          <w:p w14:paraId="6BC624F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112.56</w:t>
            </w:r>
          </w:p>
        </w:tc>
        <w:tc>
          <w:tcPr>
            <w:tcW w:w="0" w:type="auto"/>
            <w:tcBorders>
              <w:top w:val="nil"/>
              <w:left w:val="nil"/>
              <w:bottom w:val="single" w:color="000000" w:sz="4" w:space="0"/>
              <w:right w:val="single" w:color="000000" w:sz="4" w:space="0"/>
            </w:tcBorders>
            <w:shd w:val="clear" w:color="FFFFFF" w:fill="FFFFFF"/>
            <w:noWrap/>
            <w:vAlign w:val="center"/>
          </w:tcPr>
          <w:p w14:paraId="5D7C997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八、社会保障和就业支出</w:t>
            </w:r>
          </w:p>
        </w:tc>
        <w:tc>
          <w:tcPr>
            <w:tcW w:w="0" w:type="auto"/>
            <w:tcBorders>
              <w:top w:val="nil"/>
              <w:left w:val="nil"/>
              <w:bottom w:val="single" w:color="000000" w:sz="4" w:space="0"/>
              <w:right w:val="single" w:color="000000" w:sz="4" w:space="0"/>
            </w:tcBorders>
            <w:shd w:val="clear" w:color="FFFFFF" w:fill="FFFFFF"/>
            <w:noWrap/>
            <w:vAlign w:val="center"/>
          </w:tcPr>
          <w:p w14:paraId="3C4BAD5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39</w:t>
            </w:r>
          </w:p>
        </w:tc>
        <w:tc>
          <w:tcPr>
            <w:tcW w:w="0" w:type="auto"/>
            <w:tcBorders>
              <w:top w:val="nil"/>
              <w:left w:val="nil"/>
              <w:bottom w:val="single" w:color="000000" w:sz="4" w:space="0"/>
              <w:right w:val="single" w:color="000000" w:sz="4" w:space="0"/>
            </w:tcBorders>
            <w:shd w:val="clear" w:color="000000" w:fill="FFFFFF"/>
            <w:noWrap/>
            <w:vAlign w:val="center"/>
          </w:tcPr>
          <w:p w14:paraId="3C8E8F5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7B8E209">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CE4E02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6E1381B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9</w:t>
            </w:r>
          </w:p>
        </w:tc>
        <w:tc>
          <w:tcPr>
            <w:tcW w:w="0" w:type="auto"/>
            <w:tcBorders>
              <w:top w:val="nil"/>
              <w:left w:val="nil"/>
              <w:bottom w:val="single" w:color="000000" w:sz="4" w:space="0"/>
              <w:right w:val="single" w:color="000000" w:sz="4" w:space="0"/>
            </w:tcBorders>
            <w:shd w:val="clear" w:color="000000" w:fill="FFFFFF"/>
            <w:noWrap/>
            <w:vAlign w:val="center"/>
          </w:tcPr>
          <w:p w14:paraId="2DD67FB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2D3543E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九、卫生健康支出</w:t>
            </w:r>
          </w:p>
        </w:tc>
        <w:tc>
          <w:tcPr>
            <w:tcW w:w="0" w:type="auto"/>
            <w:tcBorders>
              <w:top w:val="nil"/>
              <w:left w:val="nil"/>
              <w:bottom w:val="single" w:color="000000" w:sz="4" w:space="0"/>
              <w:right w:val="single" w:color="000000" w:sz="4" w:space="0"/>
            </w:tcBorders>
            <w:shd w:val="clear" w:color="FFFFFF" w:fill="FFFFFF"/>
            <w:noWrap/>
            <w:vAlign w:val="center"/>
          </w:tcPr>
          <w:p w14:paraId="0708A22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40</w:t>
            </w:r>
          </w:p>
        </w:tc>
        <w:tc>
          <w:tcPr>
            <w:tcW w:w="0" w:type="auto"/>
            <w:tcBorders>
              <w:top w:val="nil"/>
              <w:left w:val="nil"/>
              <w:bottom w:val="single" w:color="000000" w:sz="4" w:space="0"/>
              <w:right w:val="single" w:color="000000" w:sz="4" w:space="0"/>
            </w:tcBorders>
            <w:shd w:val="clear" w:color="000000" w:fill="FFFFFF"/>
            <w:noWrap/>
            <w:vAlign w:val="center"/>
          </w:tcPr>
          <w:p w14:paraId="1FF8130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55,571.58</w:t>
            </w:r>
          </w:p>
        </w:tc>
      </w:tr>
      <w:tr w14:paraId="0561858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022D1A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6B73CE93">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10</w:t>
            </w:r>
          </w:p>
        </w:tc>
        <w:tc>
          <w:tcPr>
            <w:tcW w:w="0" w:type="auto"/>
            <w:tcBorders>
              <w:top w:val="nil"/>
              <w:left w:val="nil"/>
              <w:bottom w:val="single" w:color="000000" w:sz="4" w:space="0"/>
              <w:right w:val="single" w:color="000000" w:sz="4" w:space="0"/>
            </w:tcBorders>
            <w:shd w:val="clear" w:color="000000" w:fill="FFFFFF"/>
            <w:noWrap/>
            <w:vAlign w:val="center"/>
          </w:tcPr>
          <w:p w14:paraId="25E3188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58E2239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十、节能环保支出</w:t>
            </w:r>
          </w:p>
        </w:tc>
        <w:tc>
          <w:tcPr>
            <w:tcW w:w="0" w:type="auto"/>
            <w:tcBorders>
              <w:top w:val="nil"/>
              <w:left w:val="nil"/>
              <w:bottom w:val="single" w:color="000000" w:sz="4" w:space="0"/>
              <w:right w:val="single" w:color="000000" w:sz="4" w:space="0"/>
            </w:tcBorders>
            <w:shd w:val="clear" w:color="FFFFFF" w:fill="FFFFFF"/>
            <w:noWrap/>
            <w:vAlign w:val="center"/>
          </w:tcPr>
          <w:p w14:paraId="2681CAE3">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41</w:t>
            </w:r>
          </w:p>
        </w:tc>
        <w:tc>
          <w:tcPr>
            <w:tcW w:w="0" w:type="auto"/>
            <w:tcBorders>
              <w:top w:val="nil"/>
              <w:left w:val="nil"/>
              <w:bottom w:val="single" w:color="000000" w:sz="4" w:space="0"/>
              <w:right w:val="single" w:color="000000" w:sz="4" w:space="0"/>
            </w:tcBorders>
            <w:shd w:val="clear" w:color="000000" w:fill="FFFFFF"/>
            <w:noWrap/>
            <w:vAlign w:val="center"/>
          </w:tcPr>
          <w:p w14:paraId="71F6CC2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C5B4BBC">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C75160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1B0D805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11</w:t>
            </w:r>
          </w:p>
        </w:tc>
        <w:tc>
          <w:tcPr>
            <w:tcW w:w="0" w:type="auto"/>
            <w:tcBorders>
              <w:top w:val="nil"/>
              <w:left w:val="nil"/>
              <w:bottom w:val="single" w:color="000000" w:sz="4" w:space="0"/>
              <w:right w:val="single" w:color="000000" w:sz="4" w:space="0"/>
            </w:tcBorders>
            <w:shd w:val="clear" w:color="000000" w:fill="FFFFFF"/>
            <w:noWrap/>
            <w:vAlign w:val="center"/>
          </w:tcPr>
          <w:p w14:paraId="4963A52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5BEFB6A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十一、城乡社区支出</w:t>
            </w:r>
          </w:p>
        </w:tc>
        <w:tc>
          <w:tcPr>
            <w:tcW w:w="0" w:type="auto"/>
            <w:tcBorders>
              <w:top w:val="nil"/>
              <w:left w:val="nil"/>
              <w:bottom w:val="single" w:color="000000" w:sz="4" w:space="0"/>
              <w:right w:val="single" w:color="000000" w:sz="4" w:space="0"/>
            </w:tcBorders>
            <w:shd w:val="clear" w:color="FFFFFF" w:fill="FFFFFF"/>
            <w:noWrap/>
            <w:vAlign w:val="center"/>
          </w:tcPr>
          <w:p w14:paraId="1E576AC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42</w:t>
            </w:r>
          </w:p>
        </w:tc>
        <w:tc>
          <w:tcPr>
            <w:tcW w:w="0" w:type="auto"/>
            <w:tcBorders>
              <w:top w:val="nil"/>
              <w:left w:val="nil"/>
              <w:bottom w:val="single" w:color="000000" w:sz="4" w:space="0"/>
              <w:right w:val="single" w:color="000000" w:sz="4" w:space="0"/>
            </w:tcBorders>
            <w:shd w:val="clear" w:color="000000" w:fill="FFFFFF"/>
            <w:noWrap/>
            <w:vAlign w:val="center"/>
          </w:tcPr>
          <w:p w14:paraId="2194D08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66B27F07">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07130C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30B2936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12</w:t>
            </w:r>
          </w:p>
        </w:tc>
        <w:tc>
          <w:tcPr>
            <w:tcW w:w="0" w:type="auto"/>
            <w:tcBorders>
              <w:top w:val="nil"/>
              <w:left w:val="nil"/>
              <w:bottom w:val="single" w:color="000000" w:sz="4" w:space="0"/>
              <w:right w:val="single" w:color="000000" w:sz="4" w:space="0"/>
            </w:tcBorders>
            <w:shd w:val="clear" w:color="000000" w:fill="FFFFFF"/>
            <w:noWrap/>
            <w:vAlign w:val="center"/>
          </w:tcPr>
          <w:p w14:paraId="465C4B8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434BA68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十二、农林水支出</w:t>
            </w:r>
          </w:p>
        </w:tc>
        <w:tc>
          <w:tcPr>
            <w:tcW w:w="0" w:type="auto"/>
            <w:tcBorders>
              <w:top w:val="nil"/>
              <w:left w:val="nil"/>
              <w:bottom w:val="single" w:color="000000" w:sz="4" w:space="0"/>
              <w:right w:val="single" w:color="000000" w:sz="4" w:space="0"/>
            </w:tcBorders>
            <w:shd w:val="clear" w:color="FFFFFF" w:fill="FFFFFF"/>
            <w:noWrap/>
            <w:vAlign w:val="center"/>
          </w:tcPr>
          <w:p w14:paraId="0D869A4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43</w:t>
            </w:r>
          </w:p>
        </w:tc>
        <w:tc>
          <w:tcPr>
            <w:tcW w:w="0" w:type="auto"/>
            <w:tcBorders>
              <w:top w:val="nil"/>
              <w:left w:val="nil"/>
              <w:bottom w:val="single" w:color="000000" w:sz="4" w:space="0"/>
              <w:right w:val="single" w:color="000000" w:sz="4" w:space="0"/>
            </w:tcBorders>
            <w:shd w:val="clear" w:color="000000" w:fill="FFFFFF"/>
            <w:noWrap/>
            <w:vAlign w:val="center"/>
          </w:tcPr>
          <w:p w14:paraId="57AB1E7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652B444">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E99AA5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1B30A77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13</w:t>
            </w:r>
          </w:p>
        </w:tc>
        <w:tc>
          <w:tcPr>
            <w:tcW w:w="0" w:type="auto"/>
            <w:tcBorders>
              <w:top w:val="nil"/>
              <w:left w:val="nil"/>
              <w:bottom w:val="single" w:color="000000" w:sz="4" w:space="0"/>
              <w:right w:val="single" w:color="000000" w:sz="4" w:space="0"/>
            </w:tcBorders>
            <w:shd w:val="clear" w:color="000000" w:fill="FFFFFF"/>
            <w:noWrap/>
            <w:vAlign w:val="center"/>
          </w:tcPr>
          <w:p w14:paraId="1E5E0E7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376EAC1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十三、交通运输支出</w:t>
            </w:r>
          </w:p>
        </w:tc>
        <w:tc>
          <w:tcPr>
            <w:tcW w:w="0" w:type="auto"/>
            <w:tcBorders>
              <w:top w:val="nil"/>
              <w:left w:val="nil"/>
              <w:bottom w:val="single" w:color="000000" w:sz="4" w:space="0"/>
              <w:right w:val="single" w:color="000000" w:sz="4" w:space="0"/>
            </w:tcBorders>
            <w:shd w:val="clear" w:color="FFFFFF" w:fill="FFFFFF"/>
            <w:noWrap/>
            <w:vAlign w:val="center"/>
          </w:tcPr>
          <w:p w14:paraId="799AF4DA">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44</w:t>
            </w:r>
          </w:p>
        </w:tc>
        <w:tc>
          <w:tcPr>
            <w:tcW w:w="0" w:type="auto"/>
            <w:tcBorders>
              <w:top w:val="nil"/>
              <w:left w:val="nil"/>
              <w:bottom w:val="single" w:color="000000" w:sz="4" w:space="0"/>
              <w:right w:val="single" w:color="000000" w:sz="4" w:space="0"/>
            </w:tcBorders>
            <w:shd w:val="clear" w:color="000000" w:fill="FFFFFF"/>
            <w:noWrap/>
            <w:vAlign w:val="center"/>
          </w:tcPr>
          <w:p w14:paraId="562B2C9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F0A016C">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48E097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300A89B1">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14</w:t>
            </w:r>
          </w:p>
        </w:tc>
        <w:tc>
          <w:tcPr>
            <w:tcW w:w="0" w:type="auto"/>
            <w:tcBorders>
              <w:top w:val="nil"/>
              <w:left w:val="nil"/>
              <w:bottom w:val="single" w:color="000000" w:sz="4" w:space="0"/>
              <w:right w:val="single" w:color="000000" w:sz="4" w:space="0"/>
            </w:tcBorders>
            <w:shd w:val="clear" w:color="000000" w:fill="FFFFFF"/>
            <w:noWrap/>
            <w:vAlign w:val="center"/>
          </w:tcPr>
          <w:p w14:paraId="34810C2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20DC728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十四、资源勘探工业信息等支出</w:t>
            </w:r>
          </w:p>
        </w:tc>
        <w:tc>
          <w:tcPr>
            <w:tcW w:w="0" w:type="auto"/>
            <w:tcBorders>
              <w:top w:val="nil"/>
              <w:left w:val="nil"/>
              <w:bottom w:val="single" w:color="000000" w:sz="4" w:space="0"/>
              <w:right w:val="single" w:color="000000" w:sz="4" w:space="0"/>
            </w:tcBorders>
            <w:shd w:val="clear" w:color="FFFFFF" w:fill="FFFFFF"/>
            <w:noWrap/>
            <w:vAlign w:val="center"/>
          </w:tcPr>
          <w:p w14:paraId="44CF2DE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45</w:t>
            </w:r>
          </w:p>
        </w:tc>
        <w:tc>
          <w:tcPr>
            <w:tcW w:w="0" w:type="auto"/>
            <w:tcBorders>
              <w:top w:val="nil"/>
              <w:left w:val="nil"/>
              <w:bottom w:val="single" w:color="000000" w:sz="4" w:space="0"/>
              <w:right w:val="single" w:color="000000" w:sz="4" w:space="0"/>
            </w:tcBorders>
            <w:shd w:val="clear" w:color="000000" w:fill="FFFFFF"/>
            <w:noWrap/>
            <w:vAlign w:val="center"/>
          </w:tcPr>
          <w:p w14:paraId="7DE8F85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16D8C45">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610A03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4D0660D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15</w:t>
            </w:r>
          </w:p>
        </w:tc>
        <w:tc>
          <w:tcPr>
            <w:tcW w:w="0" w:type="auto"/>
            <w:tcBorders>
              <w:top w:val="nil"/>
              <w:left w:val="nil"/>
              <w:bottom w:val="single" w:color="000000" w:sz="4" w:space="0"/>
              <w:right w:val="single" w:color="000000" w:sz="4" w:space="0"/>
            </w:tcBorders>
            <w:shd w:val="clear" w:color="000000" w:fill="FFFFFF"/>
            <w:noWrap/>
            <w:vAlign w:val="center"/>
          </w:tcPr>
          <w:p w14:paraId="2FD3C12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4323DA0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十五、商业服务业等支出</w:t>
            </w:r>
          </w:p>
        </w:tc>
        <w:tc>
          <w:tcPr>
            <w:tcW w:w="0" w:type="auto"/>
            <w:tcBorders>
              <w:top w:val="nil"/>
              <w:left w:val="nil"/>
              <w:bottom w:val="single" w:color="000000" w:sz="4" w:space="0"/>
              <w:right w:val="single" w:color="000000" w:sz="4" w:space="0"/>
            </w:tcBorders>
            <w:shd w:val="clear" w:color="FFFFFF" w:fill="FFFFFF"/>
            <w:noWrap/>
            <w:vAlign w:val="center"/>
          </w:tcPr>
          <w:p w14:paraId="0E6F367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46</w:t>
            </w:r>
          </w:p>
        </w:tc>
        <w:tc>
          <w:tcPr>
            <w:tcW w:w="0" w:type="auto"/>
            <w:tcBorders>
              <w:top w:val="nil"/>
              <w:left w:val="nil"/>
              <w:bottom w:val="single" w:color="000000" w:sz="4" w:space="0"/>
              <w:right w:val="single" w:color="000000" w:sz="4" w:space="0"/>
            </w:tcBorders>
            <w:shd w:val="clear" w:color="000000" w:fill="FFFFFF"/>
            <w:noWrap/>
            <w:vAlign w:val="center"/>
          </w:tcPr>
          <w:p w14:paraId="674A7C8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9E0720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FC53FE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77AE7B64">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16</w:t>
            </w:r>
          </w:p>
        </w:tc>
        <w:tc>
          <w:tcPr>
            <w:tcW w:w="0" w:type="auto"/>
            <w:tcBorders>
              <w:top w:val="nil"/>
              <w:left w:val="nil"/>
              <w:bottom w:val="single" w:color="000000" w:sz="4" w:space="0"/>
              <w:right w:val="single" w:color="000000" w:sz="4" w:space="0"/>
            </w:tcBorders>
            <w:shd w:val="clear" w:color="000000" w:fill="FFFFFF"/>
            <w:noWrap/>
            <w:vAlign w:val="center"/>
          </w:tcPr>
          <w:p w14:paraId="72E56F7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7E7E13D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十六、金融支出</w:t>
            </w:r>
          </w:p>
        </w:tc>
        <w:tc>
          <w:tcPr>
            <w:tcW w:w="0" w:type="auto"/>
            <w:tcBorders>
              <w:top w:val="nil"/>
              <w:left w:val="nil"/>
              <w:bottom w:val="single" w:color="000000" w:sz="4" w:space="0"/>
              <w:right w:val="single" w:color="000000" w:sz="4" w:space="0"/>
            </w:tcBorders>
            <w:shd w:val="clear" w:color="FFFFFF" w:fill="FFFFFF"/>
            <w:noWrap/>
            <w:vAlign w:val="center"/>
          </w:tcPr>
          <w:p w14:paraId="22B7316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47</w:t>
            </w:r>
          </w:p>
        </w:tc>
        <w:tc>
          <w:tcPr>
            <w:tcW w:w="0" w:type="auto"/>
            <w:tcBorders>
              <w:top w:val="nil"/>
              <w:left w:val="nil"/>
              <w:bottom w:val="single" w:color="000000" w:sz="4" w:space="0"/>
              <w:right w:val="single" w:color="000000" w:sz="4" w:space="0"/>
            </w:tcBorders>
            <w:shd w:val="clear" w:color="000000" w:fill="FFFFFF"/>
            <w:noWrap/>
            <w:vAlign w:val="center"/>
          </w:tcPr>
          <w:p w14:paraId="4551045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D9A941C">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199432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3D15E0E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17</w:t>
            </w:r>
          </w:p>
        </w:tc>
        <w:tc>
          <w:tcPr>
            <w:tcW w:w="0" w:type="auto"/>
            <w:tcBorders>
              <w:top w:val="nil"/>
              <w:left w:val="nil"/>
              <w:bottom w:val="single" w:color="000000" w:sz="4" w:space="0"/>
              <w:right w:val="single" w:color="000000" w:sz="4" w:space="0"/>
            </w:tcBorders>
            <w:shd w:val="clear" w:color="000000" w:fill="FFFFFF"/>
            <w:noWrap/>
            <w:vAlign w:val="center"/>
          </w:tcPr>
          <w:p w14:paraId="1CC2C15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7B6C56C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十七、援助其他地区支出</w:t>
            </w:r>
          </w:p>
        </w:tc>
        <w:tc>
          <w:tcPr>
            <w:tcW w:w="0" w:type="auto"/>
            <w:tcBorders>
              <w:top w:val="nil"/>
              <w:left w:val="nil"/>
              <w:bottom w:val="single" w:color="000000" w:sz="4" w:space="0"/>
              <w:right w:val="single" w:color="000000" w:sz="4" w:space="0"/>
            </w:tcBorders>
            <w:shd w:val="clear" w:color="FFFFFF" w:fill="FFFFFF"/>
            <w:noWrap/>
            <w:vAlign w:val="center"/>
          </w:tcPr>
          <w:p w14:paraId="153A9D4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48</w:t>
            </w:r>
          </w:p>
        </w:tc>
        <w:tc>
          <w:tcPr>
            <w:tcW w:w="0" w:type="auto"/>
            <w:tcBorders>
              <w:top w:val="nil"/>
              <w:left w:val="nil"/>
              <w:bottom w:val="single" w:color="000000" w:sz="4" w:space="0"/>
              <w:right w:val="single" w:color="000000" w:sz="4" w:space="0"/>
            </w:tcBorders>
            <w:shd w:val="clear" w:color="000000" w:fill="FFFFFF"/>
            <w:noWrap/>
            <w:vAlign w:val="center"/>
          </w:tcPr>
          <w:p w14:paraId="535038D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60118ED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6E52ED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3566A46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18</w:t>
            </w:r>
          </w:p>
        </w:tc>
        <w:tc>
          <w:tcPr>
            <w:tcW w:w="0" w:type="auto"/>
            <w:tcBorders>
              <w:top w:val="nil"/>
              <w:left w:val="nil"/>
              <w:bottom w:val="single" w:color="000000" w:sz="4" w:space="0"/>
              <w:right w:val="single" w:color="000000" w:sz="4" w:space="0"/>
            </w:tcBorders>
            <w:shd w:val="clear" w:color="000000" w:fill="FFFFFF"/>
            <w:noWrap/>
            <w:vAlign w:val="center"/>
          </w:tcPr>
          <w:p w14:paraId="04B1AC4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7AE80C3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十八、自然资源海洋气象等支出</w:t>
            </w:r>
          </w:p>
        </w:tc>
        <w:tc>
          <w:tcPr>
            <w:tcW w:w="0" w:type="auto"/>
            <w:tcBorders>
              <w:top w:val="nil"/>
              <w:left w:val="nil"/>
              <w:bottom w:val="single" w:color="000000" w:sz="4" w:space="0"/>
              <w:right w:val="single" w:color="000000" w:sz="4" w:space="0"/>
            </w:tcBorders>
            <w:shd w:val="clear" w:color="FFFFFF" w:fill="FFFFFF"/>
            <w:noWrap/>
            <w:vAlign w:val="center"/>
          </w:tcPr>
          <w:p w14:paraId="16C3E93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49</w:t>
            </w:r>
          </w:p>
        </w:tc>
        <w:tc>
          <w:tcPr>
            <w:tcW w:w="0" w:type="auto"/>
            <w:tcBorders>
              <w:top w:val="nil"/>
              <w:left w:val="nil"/>
              <w:bottom w:val="single" w:color="000000" w:sz="4" w:space="0"/>
              <w:right w:val="single" w:color="000000" w:sz="4" w:space="0"/>
            </w:tcBorders>
            <w:shd w:val="clear" w:color="000000" w:fill="FFFFFF"/>
            <w:noWrap/>
            <w:vAlign w:val="center"/>
          </w:tcPr>
          <w:p w14:paraId="1A41D4E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54ABF3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075001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015720C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19</w:t>
            </w:r>
          </w:p>
        </w:tc>
        <w:tc>
          <w:tcPr>
            <w:tcW w:w="0" w:type="auto"/>
            <w:tcBorders>
              <w:top w:val="nil"/>
              <w:left w:val="nil"/>
              <w:bottom w:val="single" w:color="000000" w:sz="4" w:space="0"/>
              <w:right w:val="single" w:color="000000" w:sz="4" w:space="0"/>
            </w:tcBorders>
            <w:shd w:val="clear" w:color="000000" w:fill="FFFFFF"/>
            <w:noWrap/>
            <w:vAlign w:val="center"/>
          </w:tcPr>
          <w:p w14:paraId="71D2E7E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3CAA8A8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十九、住房保障支出</w:t>
            </w:r>
          </w:p>
        </w:tc>
        <w:tc>
          <w:tcPr>
            <w:tcW w:w="0" w:type="auto"/>
            <w:tcBorders>
              <w:top w:val="nil"/>
              <w:left w:val="nil"/>
              <w:bottom w:val="single" w:color="000000" w:sz="4" w:space="0"/>
              <w:right w:val="single" w:color="000000" w:sz="4" w:space="0"/>
            </w:tcBorders>
            <w:shd w:val="clear" w:color="FFFFFF" w:fill="FFFFFF"/>
            <w:noWrap/>
            <w:vAlign w:val="center"/>
          </w:tcPr>
          <w:p w14:paraId="68FA35B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50</w:t>
            </w:r>
          </w:p>
        </w:tc>
        <w:tc>
          <w:tcPr>
            <w:tcW w:w="0" w:type="auto"/>
            <w:tcBorders>
              <w:top w:val="nil"/>
              <w:left w:val="nil"/>
              <w:bottom w:val="single" w:color="000000" w:sz="4" w:space="0"/>
              <w:right w:val="single" w:color="000000" w:sz="4" w:space="0"/>
            </w:tcBorders>
            <w:shd w:val="clear" w:color="000000" w:fill="FFFFFF"/>
            <w:noWrap/>
            <w:vAlign w:val="center"/>
          </w:tcPr>
          <w:p w14:paraId="1796DDC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r>
      <w:tr w14:paraId="30A14C6E">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3E6BCD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6750B77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w:t>
            </w:r>
          </w:p>
        </w:tc>
        <w:tc>
          <w:tcPr>
            <w:tcW w:w="0" w:type="auto"/>
            <w:tcBorders>
              <w:top w:val="nil"/>
              <w:left w:val="nil"/>
              <w:bottom w:val="single" w:color="000000" w:sz="4" w:space="0"/>
              <w:right w:val="single" w:color="000000" w:sz="4" w:space="0"/>
            </w:tcBorders>
            <w:shd w:val="clear" w:color="000000" w:fill="FFFFFF"/>
            <w:noWrap/>
            <w:vAlign w:val="center"/>
          </w:tcPr>
          <w:p w14:paraId="4485C60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3A26B8B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二十、粮油物资储备支出</w:t>
            </w:r>
          </w:p>
        </w:tc>
        <w:tc>
          <w:tcPr>
            <w:tcW w:w="0" w:type="auto"/>
            <w:tcBorders>
              <w:top w:val="nil"/>
              <w:left w:val="nil"/>
              <w:bottom w:val="single" w:color="000000" w:sz="4" w:space="0"/>
              <w:right w:val="single" w:color="000000" w:sz="4" w:space="0"/>
            </w:tcBorders>
            <w:shd w:val="clear" w:color="FFFFFF" w:fill="FFFFFF"/>
            <w:noWrap/>
            <w:vAlign w:val="center"/>
          </w:tcPr>
          <w:p w14:paraId="7A5C0803">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51</w:t>
            </w:r>
          </w:p>
        </w:tc>
        <w:tc>
          <w:tcPr>
            <w:tcW w:w="0" w:type="auto"/>
            <w:tcBorders>
              <w:top w:val="nil"/>
              <w:left w:val="nil"/>
              <w:bottom w:val="single" w:color="000000" w:sz="4" w:space="0"/>
              <w:right w:val="single" w:color="000000" w:sz="4" w:space="0"/>
            </w:tcBorders>
            <w:shd w:val="clear" w:color="000000" w:fill="FFFFFF"/>
            <w:noWrap/>
            <w:vAlign w:val="center"/>
          </w:tcPr>
          <w:p w14:paraId="169CEAA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r>
      <w:tr w14:paraId="1F13835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420211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6C5B7D4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w:t>
            </w:r>
          </w:p>
        </w:tc>
        <w:tc>
          <w:tcPr>
            <w:tcW w:w="0" w:type="auto"/>
            <w:tcBorders>
              <w:top w:val="nil"/>
              <w:left w:val="nil"/>
              <w:bottom w:val="single" w:color="000000" w:sz="4" w:space="0"/>
              <w:right w:val="single" w:color="000000" w:sz="4" w:space="0"/>
            </w:tcBorders>
            <w:shd w:val="clear" w:color="000000" w:fill="FFFFFF"/>
            <w:noWrap/>
            <w:vAlign w:val="center"/>
          </w:tcPr>
          <w:p w14:paraId="52BC8C1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5B07DEB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二十一、国有资本经营预算支出</w:t>
            </w:r>
          </w:p>
        </w:tc>
        <w:tc>
          <w:tcPr>
            <w:tcW w:w="0" w:type="auto"/>
            <w:tcBorders>
              <w:top w:val="nil"/>
              <w:left w:val="nil"/>
              <w:bottom w:val="single" w:color="000000" w:sz="4" w:space="0"/>
              <w:right w:val="single" w:color="000000" w:sz="4" w:space="0"/>
            </w:tcBorders>
            <w:shd w:val="clear" w:color="FFFFFF" w:fill="FFFFFF"/>
            <w:noWrap/>
            <w:vAlign w:val="center"/>
          </w:tcPr>
          <w:p w14:paraId="7AD77673">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52</w:t>
            </w:r>
          </w:p>
        </w:tc>
        <w:tc>
          <w:tcPr>
            <w:tcW w:w="0" w:type="auto"/>
            <w:tcBorders>
              <w:top w:val="nil"/>
              <w:left w:val="nil"/>
              <w:bottom w:val="single" w:color="000000" w:sz="4" w:space="0"/>
              <w:right w:val="single" w:color="000000" w:sz="4" w:space="0"/>
            </w:tcBorders>
            <w:shd w:val="clear" w:color="000000" w:fill="FFFFFF"/>
            <w:noWrap/>
            <w:vAlign w:val="center"/>
          </w:tcPr>
          <w:p w14:paraId="1283B50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575C9B3">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49C898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02B6B4C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22</w:t>
            </w:r>
          </w:p>
        </w:tc>
        <w:tc>
          <w:tcPr>
            <w:tcW w:w="0" w:type="auto"/>
            <w:tcBorders>
              <w:top w:val="nil"/>
              <w:left w:val="nil"/>
              <w:bottom w:val="single" w:color="000000" w:sz="4" w:space="0"/>
              <w:right w:val="single" w:color="000000" w:sz="4" w:space="0"/>
            </w:tcBorders>
            <w:shd w:val="clear" w:color="000000" w:fill="FFFFFF"/>
            <w:noWrap/>
            <w:vAlign w:val="center"/>
          </w:tcPr>
          <w:p w14:paraId="5D662D8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2EE2C00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二十二、灾害防治及应急管理支出</w:t>
            </w:r>
          </w:p>
        </w:tc>
        <w:tc>
          <w:tcPr>
            <w:tcW w:w="0" w:type="auto"/>
            <w:tcBorders>
              <w:top w:val="nil"/>
              <w:left w:val="nil"/>
              <w:bottom w:val="single" w:color="000000" w:sz="4" w:space="0"/>
              <w:right w:val="single" w:color="000000" w:sz="4" w:space="0"/>
            </w:tcBorders>
            <w:shd w:val="clear" w:color="FFFFFF" w:fill="FFFFFF"/>
            <w:noWrap/>
            <w:vAlign w:val="center"/>
          </w:tcPr>
          <w:p w14:paraId="24A50C86">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53</w:t>
            </w:r>
          </w:p>
        </w:tc>
        <w:tc>
          <w:tcPr>
            <w:tcW w:w="0" w:type="auto"/>
            <w:tcBorders>
              <w:top w:val="nil"/>
              <w:left w:val="nil"/>
              <w:bottom w:val="single" w:color="000000" w:sz="4" w:space="0"/>
              <w:right w:val="single" w:color="000000" w:sz="4" w:space="0"/>
            </w:tcBorders>
            <w:shd w:val="clear" w:color="000000" w:fill="FFFFFF"/>
            <w:noWrap/>
            <w:vAlign w:val="center"/>
          </w:tcPr>
          <w:p w14:paraId="20F311C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CCE450A">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A7C0AA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2AE43E9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23</w:t>
            </w:r>
          </w:p>
        </w:tc>
        <w:tc>
          <w:tcPr>
            <w:tcW w:w="0" w:type="auto"/>
            <w:tcBorders>
              <w:top w:val="nil"/>
              <w:left w:val="nil"/>
              <w:bottom w:val="single" w:color="000000" w:sz="4" w:space="0"/>
              <w:right w:val="single" w:color="000000" w:sz="4" w:space="0"/>
            </w:tcBorders>
            <w:shd w:val="clear" w:color="000000" w:fill="FFFFFF"/>
            <w:noWrap/>
            <w:vAlign w:val="center"/>
          </w:tcPr>
          <w:p w14:paraId="14AFFDD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124AD5C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二十三、其他支出</w:t>
            </w:r>
          </w:p>
        </w:tc>
        <w:tc>
          <w:tcPr>
            <w:tcW w:w="0" w:type="auto"/>
            <w:tcBorders>
              <w:top w:val="nil"/>
              <w:left w:val="nil"/>
              <w:bottom w:val="single" w:color="000000" w:sz="4" w:space="0"/>
              <w:right w:val="single" w:color="000000" w:sz="4" w:space="0"/>
            </w:tcBorders>
            <w:shd w:val="clear" w:color="FFFFFF" w:fill="FFFFFF"/>
            <w:noWrap/>
            <w:vAlign w:val="center"/>
          </w:tcPr>
          <w:p w14:paraId="435D9DE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54</w:t>
            </w:r>
          </w:p>
        </w:tc>
        <w:tc>
          <w:tcPr>
            <w:tcW w:w="0" w:type="auto"/>
            <w:tcBorders>
              <w:top w:val="nil"/>
              <w:left w:val="nil"/>
              <w:bottom w:val="single" w:color="000000" w:sz="4" w:space="0"/>
              <w:right w:val="single" w:color="000000" w:sz="4" w:space="0"/>
            </w:tcBorders>
            <w:shd w:val="clear" w:color="000000" w:fill="FFFFFF"/>
            <w:noWrap/>
            <w:vAlign w:val="center"/>
          </w:tcPr>
          <w:p w14:paraId="4B96540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1,279.19</w:t>
            </w:r>
          </w:p>
        </w:tc>
      </w:tr>
      <w:tr w14:paraId="09ECDEF8">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5B94B36">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500AF8C6">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24</w:t>
            </w:r>
          </w:p>
        </w:tc>
        <w:tc>
          <w:tcPr>
            <w:tcW w:w="0" w:type="auto"/>
            <w:tcBorders>
              <w:top w:val="nil"/>
              <w:left w:val="nil"/>
              <w:bottom w:val="single" w:color="000000" w:sz="4" w:space="0"/>
              <w:right w:val="single" w:color="000000" w:sz="4" w:space="0"/>
            </w:tcBorders>
            <w:shd w:val="clear" w:color="000000" w:fill="FFFFFF"/>
            <w:noWrap/>
            <w:vAlign w:val="center"/>
          </w:tcPr>
          <w:p w14:paraId="0902560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0A6CC14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二十四、债务还本支出</w:t>
            </w:r>
          </w:p>
        </w:tc>
        <w:tc>
          <w:tcPr>
            <w:tcW w:w="0" w:type="auto"/>
            <w:tcBorders>
              <w:top w:val="nil"/>
              <w:left w:val="nil"/>
              <w:bottom w:val="single" w:color="000000" w:sz="4" w:space="0"/>
              <w:right w:val="single" w:color="000000" w:sz="4" w:space="0"/>
            </w:tcBorders>
            <w:shd w:val="clear" w:color="FFFFFF" w:fill="FFFFFF"/>
            <w:noWrap/>
            <w:vAlign w:val="center"/>
          </w:tcPr>
          <w:p w14:paraId="66CE491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55</w:t>
            </w:r>
          </w:p>
        </w:tc>
        <w:tc>
          <w:tcPr>
            <w:tcW w:w="0" w:type="auto"/>
            <w:tcBorders>
              <w:top w:val="nil"/>
              <w:left w:val="nil"/>
              <w:bottom w:val="single" w:color="000000" w:sz="4" w:space="0"/>
              <w:right w:val="single" w:color="000000" w:sz="4" w:space="0"/>
            </w:tcBorders>
            <w:shd w:val="clear" w:color="000000" w:fill="FFFFFF"/>
            <w:noWrap/>
            <w:vAlign w:val="center"/>
          </w:tcPr>
          <w:p w14:paraId="4A1DA83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1AA6B1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CDB5D9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10A8286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25</w:t>
            </w:r>
          </w:p>
        </w:tc>
        <w:tc>
          <w:tcPr>
            <w:tcW w:w="0" w:type="auto"/>
            <w:tcBorders>
              <w:top w:val="nil"/>
              <w:left w:val="nil"/>
              <w:bottom w:val="single" w:color="000000" w:sz="4" w:space="0"/>
              <w:right w:val="single" w:color="000000" w:sz="4" w:space="0"/>
            </w:tcBorders>
            <w:shd w:val="clear" w:color="000000" w:fill="FFFFFF"/>
            <w:noWrap/>
            <w:vAlign w:val="center"/>
          </w:tcPr>
          <w:p w14:paraId="364C38D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2790A6B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二十五、债务付息支出</w:t>
            </w:r>
          </w:p>
        </w:tc>
        <w:tc>
          <w:tcPr>
            <w:tcW w:w="0" w:type="auto"/>
            <w:tcBorders>
              <w:top w:val="nil"/>
              <w:left w:val="nil"/>
              <w:bottom w:val="single" w:color="000000" w:sz="4" w:space="0"/>
              <w:right w:val="single" w:color="000000" w:sz="4" w:space="0"/>
            </w:tcBorders>
            <w:shd w:val="clear" w:color="FFFFFF" w:fill="FFFFFF"/>
            <w:noWrap/>
            <w:vAlign w:val="center"/>
          </w:tcPr>
          <w:p w14:paraId="5348917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56</w:t>
            </w:r>
          </w:p>
        </w:tc>
        <w:tc>
          <w:tcPr>
            <w:tcW w:w="0" w:type="auto"/>
            <w:tcBorders>
              <w:top w:val="nil"/>
              <w:left w:val="nil"/>
              <w:bottom w:val="single" w:color="000000" w:sz="4" w:space="0"/>
              <w:right w:val="single" w:color="000000" w:sz="4" w:space="0"/>
            </w:tcBorders>
            <w:shd w:val="clear" w:color="000000" w:fill="FFFFFF"/>
            <w:noWrap/>
            <w:vAlign w:val="center"/>
          </w:tcPr>
          <w:p w14:paraId="3ABD6FD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A3973E5">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FC6BBF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3EC3E11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26</w:t>
            </w:r>
          </w:p>
        </w:tc>
        <w:tc>
          <w:tcPr>
            <w:tcW w:w="0" w:type="auto"/>
            <w:tcBorders>
              <w:top w:val="nil"/>
              <w:left w:val="nil"/>
              <w:bottom w:val="single" w:color="000000" w:sz="4" w:space="0"/>
              <w:right w:val="single" w:color="000000" w:sz="4" w:space="0"/>
            </w:tcBorders>
            <w:shd w:val="clear" w:color="000000" w:fill="FFFFFF"/>
            <w:noWrap/>
            <w:vAlign w:val="center"/>
          </w:tcPr>
          <w:p w14:paraId="68E7F74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4D07403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二十六、抗疫特别国债安排的支出</w:t>
            </w:r>
          </w:p>
        </w:tc>
        <w:tc>
          <w:tcPr>
            <w:tcW w:w="0" w:type="auto"/>
            <w:tcBorders>
              <w:top w:val="nil"/>
              <w:left w:val="nil"/>
              <w:bottom w:val="single" w:color="000000" w:sz="4" w:space="0"/>
              <w:right w:val="single" w:color="000000" w:sz="4" w:space="0"/>
            </w:tcBorders>
            <w:shd w:val="clear" w:color="FFFFFF" w:fill="FFFFFF"/>
            <w:noWrap/>
            <w:vAlign w:val="center"/>
          </w:tcPr>
          <w:p w14:paraId="597746B6">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57</w:t>
            </w:r>
          </w:p>
        </w:tc>
        <w:tc>
          <w:tcPr>
            <w:tcW w:w="0" w:type="auto"/>
            <w:tcBorders>
              <w:top w:val="nil"/>
              <w:left w:val="nil"/>
              <w:bottom w:val="single" w:color="000000" w:sz="4" w:space="0"/>
              <w:right w:val="single" w:color="000000" w:sz="4" w:space="0"/>
            </w:tcBorders>
            <w:shd w:val="clear" w:color="000000" w:fill="FFFFFF"/>
            <w:noWrap/>
            <w:vAlign w:val="center"/>
          </w:tcPr>
          <w:p w14:paraId="5D96E09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r>
      <w:tr w14:paraId="2DAD6471">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6617964">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本年收入合计</w:t>
            </w:r>
          </w:p>
        </w:tc>
        <w:tc>
          <w:tcPr>
            <w:tcW w:w="0" w:type="auto"/>
            <w:tcBorders>
              <w:top w:val="nil"/>
              <w:left w:val="nil"/>
              <w:bottom w:val="single" w:color="000000" w:sz="4" w:space="0"/>
              <w:right w:val="single" w:color="000000" w:sz="4" w:space="0"/>
            </w:tcBorders>
            <w:shd w:val="clear" w:color="FFFFFF" w:fill="FFFFFF"/>
            <w:noWrap/>
            <w:vAlign w:val="center"/>
          </w:tcPr>
          <w:p w14:paraId="1C174FA4">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27</w:t>
            </w:r>
          </w:p>
        </w:tc>
        <w:tc>
          <w:tcPr>
            <w:tcW w:w="0" w:type="auto"/>
            <w:tcBorders>
              <w:top w:val="nil"/>
              <w:left w:val="nil"/>
              <w:bottom w:val="single" w:color="000000" w:sz="4" w:space="0"/>
              <w:right w:val="single" w:color="000000" w:sz="4" w:space="0"/>
            </w:tcBorders>
            <w:shd w:val="clear" w:color="000000" w:fill="FFFFFF"/>
            <w:noWrap/>
            <w:vAlign w:val="center"/>
          </w:tcPr>
          <w:p w14:paraId="6B56A3C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59,367.36</w:t>
            </w:r>
          </w:p>
        </w:tc>
        <w:tc>
          <w:tcPr>
            <w:tcW w:w="0" w:type="auto"/>
            <w:tcBorders>
              <w:top w:val="nil"/>
              <w:left w:val="nil"/>
              <w:bottom w:val="single" w:color="000000" w:sz="4" w:space="0"/>
              <w:right w:val="single" w:color="000000" w:sz="4" w:space="0"/>
            </w:tcBorders>
            <w:shd w:val="clear" w:color="FFFFFF" w:fill="FFFFFF"/>
            <w:noWrap/>
            <w:vAlign w:val="center"/>
          </w:tcPr>
          <w:p w14:paraId="1C788145">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本年支出合计</w:t>
            </w:r>
          </w:p>
        </w:tc>
        <w:tc>
          <w:tcPr>
            <w:tcW w:w="0" w:type="auto"/>
            <w:tcBorders>
              <w:top w:val="nil"/>
              <w:left w:val="nil"/>
              <w:bottom w:val="single" w:color="000000" w:sz="4" w:space="0"/>
              <w:right w:val="single" w:color="000000" w:sz="4" w:space="0"/>
            </w:tcBorders>
            <w:shd w:val="clear" w:color="FFFFFF" w:fill="FFFFFF"/>
            <w:noWrap/>
            <w:vAlign w:val="center"/>
          </w:tcPr>
          <w:p w14:paraId="0CE560D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58</w:t>
            </w:r>
          </w:p>
        </w:tc>
        <w:tc>
          <w:tcPr>
            <w:tcW w:w="0" w:type="auto"/>
            <w:tcBorders>
              <w:top w:val="nil"/>
              <w:left w:val="nil"/>
              <w:bottom w:val="single" w:color="000000" w:sz="4" w:space="0"/>
              <w:right w:val="single" w:color="000000" w:sz="4" w:space="0"/>
            </w:tcBorders>
            <w:shd w:val="clear" w:color="000000" w:fill="FFFFFF"/>
            <w:noWrap/>
            <w:vAlign w:val="center"/>
          </w:tcPr>
          <w:p w14:paraId="6104B5A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58,282.89</w:t>
            </w:r>
          </w:p>
        </w:tc>
      </w:tr>
      <w:tr w14:paraId="4AF8757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5A1895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使用非财政拨款结余</w:t>
            </w:r>
          </w:p>
        </w:tc>
        <w:tc>
          <w:tcPr>
            <w:tcW w:w="0" w:type="auto"/>
            <w:tcBorders>
              <w:top w:val="nil"/>
              <w:left w:val="nil"/>
              <w:bottom w:val="single" w:color="000000" w:sz="4" w:space="0"/>
              <w:right w:val="single" w:color="000000" w:sz="4" w:space="0"/>
            </w:tcBorders>
            <w:shd w:val="clear" w:color="FFFFFF" w:fill="FFFFFF"/>
            <w:noWrap/>
            <w:vAlign w:val="center"/>
          </w:tcPr>
          <w:p w14:paraId="7C2448E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28</w:t>
            </w:r>
          </w:p>
        </w:tc>
        <w:tc>
          <w:tcPr>
            <w:tcW w:w="0" w:type="auto"/>
            <w:tcBorders>
              <w:top w:val="nil"/>
              <w:left w:val="nil"/>
              <w:bottom w:val="single" w:color="000000" w:sz="4" w:space="0"/>
              <w:right w:val="single" w:color="000000" w:sz="4" w:space="0"/>
            </w:tcBorders>
            <w:shd w:val="clear" w:color="000000" w:fill="FFFFFF"/>
            <w:noWrap/>
            <w:vAlign w:val="center"/>
          </w:tcPr>
          <w:p w14:paraId="1024836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560.60</w:t>
            </w:r>
          </w:p>
        </w:tc>
        <w:tc>
          <w:tcPr>
            <w:tcW w:w="0" w:type="auto"/>
            <w:tcBorders>
              <w:top w:val="nil"/>
              <w:left w:val="nil"/>
              <w:bottom w:val="single" w:color="000000" w:sz="4" w:space="0"/>
              <w:right w:val="single" w:color="000000" w:sz="4" w:space="0"/>
            </w:tcBorders>
            <w:shd w:val="clear" w:color="FFFFFF" w:fill="FFFFFF"/>
            <w:noWrap/>
            <w:vAlign w:val="center"/>
          </w:tcPr>
          <w:p w14:paraId="14E397A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结余分配</w:t>
            </w:r>
          </w:p>
        </w:tc>
        <w:tc>
          <w:tcPr>
            <w:tcW w:w="0" w:type="auto"/>
            <w:tcBorders>
              <w:top w:val="nil"/>
              <w:left w:val="nil"/>
              <w:bottom w:val="single" w:color="000000" w:sz="4" w:space="0"/>
              <w:right w:val="single" w:color="000000" w:sz="4" w:space="0"/>
            </w:tcBorders>
            <w:shd w:val="clear" w:color="FFFFFF" w:fill="FFFFFF"/>
            <w:noWrap/>
            <w:vAlign w:val="center"/>
          </w:tcPr>
          <w:p w14:paraId="289F0C2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59</w:t>
            </w:r>
          </w:p>
        </w:tc>
        <w:tc>
          <w:tcPr>
            <w:tcW w:w="0" w:type="auto"/>
            <w:tcBorders>
              <w:top w:val="nil"/>
              <w:left w:val="nil"/>
              <w:bottom w:val="single" w:color="000000" w:sz="4" w:space="0"/>
              <w:right w:val="single" w:color="000000" w:sz="4" w:space="0"/>
            </w:tcBorders>
            <w:shd w:val="clear" w:color="000000" w:fill="FFFFFF"/>
            <w:noWrap/>
            <w:vAlign w:val="center"/>
          </w:tcPr>
          <w:p w14:paraId="448DE50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3,001.52</w:t>
            </w:r>
          </w:p>
        </w:tc>
      </w:tr>
      <w:tr w14:paraId="5A0F8229">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0014FF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年初结转和结余</w:t>
            </w:r>
          </w:p>
        </w:tc>
        <w:tc>
          <w:tcPr>
            <w:tcW w:w="0" w:type="auto"/>
            <w:tcBorders>
              <w:top w:val="nil"/>
              <w:left w:val="nil"/>
              <w:bottom w:val="single" w:color="000000" w:sz="4" w:space="0"/>
              <w:right w:val="single" w:color="000000" w:sz="4" w:space="0"/>
            </w:tcBorders>
            <w:shd w:val="clear" w:color="FFFFFF" w:fill="FFFFFF"/>
            <w:noWrap/>
            <w:vAlign w:val="center"/>
          </w:tcPr>
          <w:p w14:paraId="5E2ABC0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29</w:t>
            </w:r>
          </w:p>
        </w:tc>
        <w:tc>
          <w:tcPr>
            <w:tcW w:w="0" w:type="auto"/>
            <w:tcBorders>
              <w:top w:val="nil"/>
              <w:left w:val="nil"/>
              <w:bottom w:val="single" w:color="000000" w:sz="4" w:space="0"/>
              <w:right w:val="single" w:color="000000" w:sz="4" w:space="0"/>
            </w:tcBorders>
            <w:shd w:val="clear" w:color="000000" w:fill="FFFFFF"/>
            <w:noWrap/>
            <w:vAlign w:val="center"/>
          </w:tcPr>
          <w:p w14:paraId="53D6C44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6,195.56</w:t>
            </w:r>
          </w:p>
        </w:tc>
        <w:tc>
          <w:tcPr>
            <w:tcW w:w="0" w:type="auto"/>
            <w:tcBorders>
              <w:top w:val="nil"/>
              <w:left w:val="nil"/>
              <w:bottom w:val="single" w:color="000000" w:sz="4" w:space="0"/>
              <w:right w:val="single" w:color="000000" w:sz="4" w:space="0"/>
            </w:tcBorders>
            <w:shd w:val="clear" w:color="FFFFFF" w:fill="FFFFFF"/>
            <w:noWrap/>
            <w:vAlign w:val="center"/>
          </w:tcPr>
          <w:p w14:paraId="516D509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年末结转和结余</w:t>
            </w:r>
          </w:p>
        </w:tc>
        <w:tc>
          <w:tcPr>
            <w:tcW w:w="0" w:type="auto"/>
            <w:tcBorders>
              <w:top w:val="nil"/>
              <w:left w:val="nil"/>
              <w:bottom w:val="single" w:color="000000" w:sz="4" w:space="0"/>
              <w:right w:val="single" w:color="000000" w:sz="4" w:space="0"/>
            </w:tcBorders>
            <w:shd w:val="clear" w:color="FFFFFF" w:fill="FFFFFF"/>
            <w:noWrap/>
            <w:vAlign w:val="center"/>
          </w:tcPr>
          <w:p w14:paraId="14CC234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60</w:t>
            </w:r>
          </w:p>
        </w:tc>
        <w:tc>
          <w:tcPr>
            <w:tcW w:w="0" w:type="auto"/>
            <w:tcBorders>
              <w:top w:val="nil"/>
              <w:left w:val="nil"/>
              <w:bottom w:val="single" w:color="000000" w:sz="4" w:space="0"/>
              <w:right w:val="single" w:color="000000" w:sz="4" w:space="0"/>
            </w:tcBorders>
            <w:shd w:val="clear" w:color="000000" w:fill="FFFFFF"/>
            <w:noWrap/>
            <w:vAlign w:val="center"/>
          </w:tcPr>
          <w:p w14:paraId="2E9AAFB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4,839.10</w:t>
            </w:r>
          </w:p>
        </w:tc>
      </w:tr>
      <w:tr w14:paraId="111EEEE9">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0D9E5D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41FB6B03">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w:t>
            </w:r>
          </w:p>
        </w:tc>
        <w:tc>
          <w:tcPr>
            <w:tcW w:w="0" w:type="auto"/>
            <w:tcBorders>
              <w:top w:val="nil"/>
              <w:left w:val="nil"/>
              <w:bottom w:val="single" w:color="000000" w:sz="4" w:space="0"/>
              <w:right w:val="single" w:color="000000" w:sz="4" w:space="0"/>
            </w:tcBorders>
            <w:shd w:val="clear" w:color="000000" w:fill="FFFFFF"/>
            <w:noWrap/>
            <w:vAlign w:val="center"/>
          </w:tcPr>
          <w:p w14:paraId="1E0ED55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014DB9C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31E2D67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61</w:t>
            </w:r>
          </w:p>
        </w:tc>
        <w:tc>
          <w:tcPr>
            <w:tcW w:w="0" w:type="auto"/>
            <w:tcBorders>
              <w:top w:val="nil"/>
              <w:left w:val="nil"/>
              <w:bottom w:val="single" w:color="000000" w:sz="4" w:space="0"/>
              <w:right w:val="single" w:color="000000" w:sz="4" w:space="0"/>
            </w:tcBorders>
            <w:shd w:val="clear" w:color="000000" w:fill="FFFFFF"/>
            <w:noWrap/>
            <w:vAlign w:val="center"/>
          </w:tcPr>
          <w:p w14:paraId="7EC0C6E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25A2008">
        <w:tblPrEx>
          <w:tblCellMar>
            <w:top w:w="0" w:type="dxa"/>
            <w:left w:w="108" w:type="dxa"/>
            <w:bottom w:w="0" w:type="dxa"/>
            <w:right w:w="108" w:type="dxa"/>
          </w:tblCellMar>
        </w:tblPrEx>
        <w:trPr>
          <w:trHeight w:val="134"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53F4232">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总计</w:t>
            </w:r>
          </w:p>
        </w:tc>
        <w:tc>
          <w:tcPr>
            <w:tcW w:w="0" w:type="auto"/>
            <w:tcBorders>
              <w:top w:val="nil"/>
              <w:left w:val="nil"/>
              <w:bottom w:val="single" w:color="000000" w:sz="8" w:space="0"/>
              <w:right w:val="single" w:color="000000" w:sz="4" w:space="0"/>
            </w:tcBorders>
            <w:shd w:val="clear" w:color="FFFFFF" w:fill="FFFFFF"/>
            <w:noWrap/>
            <w:vAlign w:val="center"/>
          </w:tcPr>
          <w:p w14:paraId="0E8574A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31</w:t>
            </w:r>
          </w:p>
        </w:tc>
        <w:tc>
          <w:tcPr>
            <w:tcW w:w="0" w:type="auto"/>
            <w:tcBorders>
              <w:top w:val="nil"/>
              <w:left w:val="nil"/>
              <w:bottom w:val="single" w:color="000000" w:sz="4" w:space="0"/>
              <w:right w:val="single" w:color="000000" w:sz="4" w:space="0"/>
            </w:tcBorders>
            <w:shd w:val="clear" w:color="000000" w:fill="FFFFFF"/>
            <w:noWrap/>
            <w:vAlign w:val="center"/>
          </w:tcPr>
          <w:p w14:paraId="6C8AE7D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66,123.51</w:t>
            </w:r>
          </w:p>
        </w:tc>
        <w:tc>
          <w:tcPr>
            <w:tcW w:w="0" w:type="auto"/>
            <w:tcBorders>
              <w:top w:val="nil"/>
              <w:left w:val="nil"/>
              <w:bottom w:val="single" w:color="000000" w:sz="4" w:space="0"/>
              <w:right w:val="single" w:color="000000" w:sz="4" w:space="0"/>
            </w:tcBorders>
            <w:shd w:val="clear" w:color="FFFFFF" w:fill="FFFFFF"/>
            <w:noWrap/>
            <w:vAlign w:val="center"/>
          </w:tcPr>
          <w:p w14:paraId="190654E5">
            <w:pPr>
              <w:widowControl/>
              <w:jc w:val="center"/>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总计</w:t>
            </w:r>
          </w:p>
        </w:tc>
        <w:tc>
          <w:tcPr>
            <w:tcW w:w="0" w:type="auto"/>
            <w:tcBorders>
              <w:top w:val="nil"/>
              <w:left w:val="nil"/>
              <w:bottom w:val="single" w:color="000000" w:sz="4" w:space="0"/>
              <w:right w:val="single" w:color="000000" w:sz="4" w:space="0"/>
            </w:tcBorders>
            <w:shd w:val="clear" w:color="FFFFFF" w:fill="FFFFFF"/>
            <w:noWrap/>
            <w:vAlign w:val="center"/>
          </w:tcPr>
          <w:p w14:paraId="7A20778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62</w:t>
            </w:r>
          </w:p>
        </w:tc>
        <w:tc>
          <w:tcPr>
            <w:tcW w:w="0" w:type="auto"/>
            <w:tcBorders>
              <w:top w:val="nil"/>
              <w:left w:val="nil"/>
              <w:bottom w:val="single" w:color="000000" w:sz="4" w:space="0"/>
              <w:right w:val="single" w:color="000000" w:sz="4" w:space="0"/>
            </w:tcBorders>
            <w:shd w:val="clear" w:color="000000" w:fill="FFFFFF"/>
            <w:noWrap/>
            <w:vAlign w:val="center"/>
          </w:tcPr>
          <w:p w14:paraId="1DA8485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66,123.51</w:t>
            </w:r>
          </w:p>
        </w:tc>
      </w:tr>
      <w:tr w14:paraId="3968FEDD">
        <w:tblPrEx>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000000" w:fill="FFFFFF"/>
            <w:noWrap/>
            <w:vAlign w:val="center"/>
          </w:tcPr>
          <w:p w14:paraId="57FD132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注：本表反映部门（或单位）本年度的总收支和年末结转结余情况。本套报表金额单位转换时可能存在尾数误差。</w:t>
            </w:r>
          </w:p>
        </w:tc>
      </w:tr>
    </w:tbl>
    <w:p w14:paraId="79B860B3">
      <w:pPr>
        <w:spacing w:line="400" w:lineRule="exact"/>
        <w:jc w:val="center"/>
        <w:rPr>
          <w:rFonts w:ascii="黑体" w:hAnsi="宋体" w:eastAsia="黑体" w:cs="黑体"/>
          <w:color w:val="000000"/>
          <w:kern w:val="0"/>
          <w:sz w:val="28"/>
          <w:szCs w:val="28"/>
        </w:rPr>
        <w:sectPr>
          <w:pgSz w:w="11906" w:h="16838"/>
          <w:pgMar w:top="2098" w:right="1531" w:bottom="1984" w:left="1531" w:header="851" w:footer="992" w:gutter="0"/>
          <w:cols w:space="425" w:num="1"/>
          <w:docGrid w:type="lines" w:linePitch="312" w:charSpace="0"/>
        </w:sectPr>
      </w:pPr>
    </w:p>
    <w:p w14:paraId="7158589D">
      <w:pPr>
        <w:adjustRightInd w:val="0"/>
        <w:spacing w:line="240" w:lineRule="atLeast"/>
        <w:jc w:val="left"/>
      </w:pPr>
    </w:p>
    <w:tbl>
      <w:tblPr>
        <w:tblStyle w:val="9"/>
        <w:tblW w:w="9356" w:type="dxa"/>
        <w:tblInd w:w="-176" w:type="dxa"/>
        <w:tblLayout w:type="fixed"/>
        <w:tblCellMar>
          <w:top w:w="0" w:type="dxa"/>
          <w:left w:w="108" w:type="dxa"/>
          <w:bottom w:w="0" w:type="dxa"/>
          <w:right w:w="108" w:type="dxa"/>
        </w:tblCellMar>
      </w:tblPr>
      <w:tblGrid>
        <w:gridCol w:w="932"/>
        <w:gridCol w:w="2329"/>
        <w:gridCol w:w="1276"/>
        <w:gridCol w:w="992"/>
        <w:gridCol w:w="851"/>
        <w:gridCol w:w="1003"/>
        <w:gridCol w:w="556"/>
        <w:gridCol w:w="567"/>
        <w:gridCol w:w="850"/>
      </w:tblGrid>
      <w:tr w14:paraId="63A966B3">
        <w:tblPrEx>
          <w:tblCellMar>
            <w:top w:w="0" w:type="dxa"/>
            <w:left w:w="108" w:type="dxa"/>
            <w:bottom w:w="0" w:type="dxa"/>
            <w:right w:w="108" w:type="dxa"/>
          </w:tblCellMar>
        </w:tblPrEx>
        <w:trPr>
          <w:trHeight w:val="390" w:hRule="atLeast"/>
        </w:trPr>
        <w:tc>
          <w:tcPr>
            <w:tcW w:w="9356" w:type="dxa"/>
            <w:gridSpan w:val="9"/>
            <w:tcBorders>
              <w:top w:val="nil"/>
              <w:left w:val="nil"/>
              <w:bottom w:val="nil"/>
              <w:right w:val="nil"/>
            </w:tcBorders>
            <w:shd w:val="clear" w:color="000000" w:fill="FFFFFF"/>
            <w:noWrap/>
            <w:vAlign w:val="bottom"/>
          </w:tcPr>
          <w:p w14:paraId="38B41D86">
            <w:pPr>
              <w:widowControl/>
              <w:adjustRightInd w:val="0"/>
              <w:spacing w:line="240" w:lineRule="atLeas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收入决算表</w:t>
            </w:r>
          </w:p>
          <w:p w14:paraId="2C356BE3">
            <w:pPr>
              <w:jc w:val="center"/>
              <w:rPr>
                <w:rFonts w:ascii="宋体" w:hAnsi="宋体" w:eastAsia="宋体" w:cs="Arial"/>
                <w:color w:val="000000"/>
                <w:sz w:val="20"/>
                <w:szCs w:val="20"/>
              </w:rPr>
            </w:pPr>
            <w:r>
              <w:rPr>
                <w:rFonts w:hint="eastAsia" w:cs="Arial"/>
                <w:color w:val="000000"/>
                <w:sz w:val="20"/>
                <w:szCs w:val="20"/>
              </w:rPr>
              <w:t xml:space="preserve">                                                                              公开02表</w:t>
            </w:r>
          </w:p>
          <w:p w14:paraId="78A168A2">
            <w:pPr>
              <w:widowControl/>
              <w:adjustRightInd w:val="0"/>
              <w:spacing w:line="240" w:lineRule="atLeas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部门：昌黎县卫生健康局（汇总）                                                                  </w:t>
            </w:r>
            <w:r>
              <w:rPr>
                <w:rFonts w:hint="eastAsia" w:cs="Arial"/>
                <w:color w:val="000000"/>
                <w:sz w:val="20"/>
                <w:szCs w:val="20"/>
              </w:rPr>
              <w:t>金额单位：万元</w:t>
            </w:r>
          </w:p>
        </w:tc>
      </w:tr>
      <w:tr w14:paraId="635520A4">
        <w:tblPrEx>
          <w:tblCellMar>
            <w:top w:w="0" w:type="dxa"/>
            <w:left w:w="108" w:type="dxa"/>
            <w:bottom w:w="0" w:type="dxa"/>
            <w:right w:w="108" w:type="dxa"/>
          </w:tblCellMar>
        </w:tblPrEx>
        <w:trPr>
          <w:trHeight w:val="308" w:hRule="atLeast"/>
        </w:trPr>
        <w:tc>
          <w:tcPr>
            <w:tcW w:w="3261"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B4F8AE">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1276" w:type="dxa"/>
            <w:vMerge w:val="restart"/>
            <w:tcBorders>
              <w:top w:val="single" w:color="000000" w:sz="4" w:space="0"/>
              <w:left w:val="nil"/>
              <w:bottom w:val="single" w:color="000000" w:sz="4" w:space="0"/>
              <w:right w:val="single" w:color="000000" w:sz="4" w:space="0"/>
            </w:tcBorders>
            <w:shd w:val="clear" w:color="FFFFFF" w:fill="FFFFFF"/>
            <w:vAlign w:val="center"/>
          </w:tcPr>
          <w:p w14:paraId="60A33160">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本年收入合计</w:t>
            </w:r>
          </w:p>
        </w:tc>
        <w:tc>
          <w:tcPr>
            <w:tcW w:w="992" w:type="dxa"/>
            <w:vMerge w:val="restart"/>
            <w:tcBorders>
              <w:top w:val="single" w:color="000000" w:sz="4" w:space="0"/>
              <w:left w:val="nil"/>
              <w:bottom w:val="single" w:color="000000" w:sz="4" w:space="0"/>
              <w:right w:val="single" w:color="000000" w:sz="4" w:space="0"/>
            </w:tcBorders>
            <w:shd w:val="clear" w:color="FFFFFF" w:fill="FFFFFF"/>
            <w:vAlign w:val="center"/>
          </w:tcPr>
          <w:p w14:paraId="3BEDF042">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财政拨款收入</w:t>
            </w:r>
          </w:p>
        </w:tc>
        <w:tc>
          <w:tcPr>
            <w:tcW w:w="851" w:type="dxa"/>
            <w:vMerge w:val="restart"/>
            <w:tcBorders>
              <w:top w:val="single" w:color="000000" w:sz="4" w:space="0"/>
              <w:left w:val="nil"/>
              <w:bottom w:val="single" w:color="000000" w:sz="4" w:space="0"/>
              <w:right w:val="single" w:color="000000" w:sz="4" w:space="0"/>
            </w:tcBorders>
            <w:shd w:val="clear" w:color="FFFFFF" w:fill="FFFFFF"/>
            <w:vAlign w:val="center"/>
          </w:tcPr>
          <w:p w14:paraId="50F29F53">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上级补助收入</w:t>
            </w:r>
          </w:p>
        </w:tc>
        <w:tc>
          <w:tcPr>
            <w:tcW w:w="1003" w:type="dxa"/>
            <w:vMerge w:val="restart"/>
            <w:tcBorders>
              <w:top w:val="single" w:color="000000" w:sz="4" w:space="0"/>
              <w:left w:val="nil"/>
              <w:bottom w:val="single" w:color="000000" w:sz="4" w:space="0"/>
              <w:right w:val="single" w:color="000000" w:sz="4" w:space="0"/>
            </w:tcBorders>
            <w:shd w:val="clear" w:color="FFFFFF" w:fill="FFFFFF"/>
            <w:vAlign w:val="center"/>
          </w:tcPr>
          <w:p w14:paraId="60344611">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事业收入</w:t>
            </w:r>
          </w:p>
        </w:tc>
        <w:tc>
          <w:tcPr>
            <w:tcW w:w="556" w:type="dxa"/>
            <w:vMerge w:val="restart"/>
            <w:tcBorders>
              <w:top w:val="single" w:color="000000" w:sz="4" w:space="0"/>
              <w:left w:val="nil"/>
              <w:bottom w:val="single" w:color="000000" w:sz="4" w:space="0"/>
              <w:right w:val="single" w:color="000000" w:sz="4" w:space="0"/>
            </w:tcBorders>
            <w:shd w:val="clear" w:color="FFFFFF" w:fill="FFFFFF"/>
            <w:vAlign w:val="center"/>
          </w:tcPr>
          <w:p w14:paraId="584612F8">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经营收入</w:t>
            </w:r>
          </w:p>
        </w:tc>
        <w:tc>
          <w:tcPr>
            <w:tcW w:w="567" w:type="dxa"/>
            <w:vMerge w:val="restart"/>
            <w:tcBorders>
              <w:top w:val="single" w:color="000000" w:sz="4" w:space="0"/>
              <w:left w:val="nil"/>
              <w:bottom w:val="single" w:color="000000" w:sz="4" w:space="0"/>
              <w:right w:val="single" w:color="000000" w:sz="4" w:space="0"/>
            </w:tcBorders>
            <w:shd w:val="clear" w:color="FFFFFF" w:fill="FFFFFF"/>
            <w:vAlign w:val="center"/>
          </w:tcPr>
          <w:p w14:paraId="1666AF7E">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附属单位上缴收入</w:t>
            </w:r>
          </w:p>
        </w:tc>
        <w:tc>
          <w:tcPr>
            <w:tcW w:w="850" w:type="dxa"/>
            <w:vMerge w:val="restart"/>
            <w:tcBorders>
              <w:top w:val="single" w:color="000000" w:sz="4" w:space="0"/>
              <w:left w:val="nil"/>
              <w:bottom w:val="single" w:color="000000" w:sz="4" w:space="0"/>
              <w:right w:val="single" w:color="000000" w:sz="4" w:space="0"/>
            </w:tcBorders>
            <w:shd w:val="clear" w:color="FFFFFF" w:fill="FFFFFF"/>
            <w:vAlign w:val="center"/>
          </w:tcPr>
          <w:p w14:paraId="2C123188">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其他收入</w:t>
            </w:r>
          </w:p>
        </w:tc>
      </w:tr>
      <w:tr w14:paraId="45CD92D8">
        <w:tblPrEx>
          <w:tblCellMar>
            <w:top w:w="0" w:type="dxa"/>
            <w:left w:w="108" w:type="dxa"/>
            <w:bottom w:w="0" w:type="dxa"/>
            <w:right w:w="108" w:type="dxa"/>
          </w:tblCellMar>
        </w:tblPrEx>
        <w:trPr>
          <w:trHeight w:val="312" w:hRule="atLeast"/>
        </w:trPr>
        <w:tc>
          <w:tcPr>
            <w:tcW w:w="932" w:type="dxa"/>
            <w:vMerge w:val="restart"/>
            <w:tcBorders>
              <w:top w:val="nil"/>
              <w:left w:val="single" w:color="000000" w:sz="4" w:space="0"/>
              <w:bottom w:val="single" w:color="000000" w:sz="4" w:space="0"/>
              <w:right w:val="single" w:color="000000" w:sz="4" w:space="0"/>
            </w:tcBorders>
            <w:shd w:val="clear" w:color="FFFFFF" w:fill="FFFFFF"/>
            <w:vAlign w:val="center"/>
          </w:tcPr>
          <w:p w14:paraId="3CF25C0C">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功能分类科目编码</w:t>
            </w:r>
          </w:p>
        </w:tc>
        <w:tc>
          <w:tcPr>
            <w:tcW w:w="2329" w:type="dxa"/>
            <w:vMerge w:val="restart"/>
            <w:tcBorders>
              <w:top w:val="nil"/>
              <w:left w:val="nil"/>
              <w:bottom w:val="single" w:color="000000" w:sz="4" w:space="0"/>
              <w:right w:val="single" w:color="000000" w:sz="4" w:space="0"/>
            </w:tcBorders>
            <w:shd w:val="clear" w:color="FFFFFF" w:fill="FFFFFF"/>
            <w:noWrap/>
            <w:vAlign w:val="center"/>
          </w:tcPr>
          <w:p w14:paraId="3F6B3D4C">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1276" w:type="dxa"/>
            <w:vMerge w:val="continue"/>
            <w:tcBorders>
              <w:top w:val="single" w:color="000000" w:sz="4" w:space="0"/>
              <w:left w:val="nil"/>
              <w:bottom w:val="single" w:color="000000" w:sz="4" w:space="0"/>
              <w:right w:val="single" w:color="000000" w:sz="4" w:space="0"/>
            </w:tcBorders>
            <w:vAlign w:val="center"/>
          </w:tcPr>
          <w:p w14:paraId="58B394ED">
            <w:pPr>
              <w:widowControl/>
              <w:adjustRightInd w:val="0"/>
              <w:spacing w:line="240" w:lineRule="atLeast"/>
              <w:jc w:val="left"/>
              <w:rPr>
                <w:rFonts w:ascii="宋体" w:hAnsi="宋体" w:eastAsia="宋体" w:cs="Arial"/>
                <w:color w:val="000000"/>
                <w:kern w:val="0"/>
                <w:sz w:val="16"/>
                <w:szCs w:val="16"/>
              </w:rPr>
            </w:pPr>
          </w:p>
        </w:tc>
        <w:tc>
          <w:tcPr>
            <w:tcW w:w="992" w:type="dxa"/>
            <w:vMerge w:val="continue"/>
            <w:tcBorders>
              <w:top w:val="single" w:color="000000" w:sz="4" w:space="0"/>
              <w:left w:val="nil"/>
              <w:bottom w:val="single" w:color="000000" w:sz="4" w:space="0"/>
              <w:right w:val="single" w:color="000000" w:sz="4" w:space="0"/>
            </w:tcBorders>
            <w:vAlign w:val="center"/>
          </w:tcPr>
          <w:p w14:paraId="35F6CD12">
            <w:pPr>
              <w:widowControl/>
              <w:adjustRightInd w:val="0"/>
              <w:spacing w:line="240" w:lineRule="atLeast"/>
              <w:jc w:val="left"/>
              <w:rPr>
                <w:rFonts w:ascii="宋体" w:hAnsi="宋体" w:eastAsia="宋体" w:cs="Arial"/>
                <w:color w:val="000000"/>
                <w:kern w:val="0"/>
                <w:sz w:val="16"/>
                <w:szCs w:val="16"/>
              </w:rPr>
            </w:pPr>
          </w:p>
        </w:tc>
        <w:tc>
          <w:tcPr>
            <w:tcW w:w="851" w:type="dxa"/>
            <w:vMerge w:val="continue"/>
            <w:tcBorders>
              <w:top w:val="single" w:color="000000" w:sz="4" w:space="0"/>
              <w:left w:val="nil"/>
              <w:bottom w:val="single" w:color="000000" w:sz="4" w:space="0"/>
              <w:right w:val="single" w:color="000000" w:sz="4" w:space="0"/>
            </w:tcBorders>
            <w:vAlign w:val="center"/>
          </w:tcPr>
          <w:p w14:paraId="44544092">
            <w:pPr>
              <w:widowControl/>
              <w:adjustRightInd w:val="0"/>
              <w:spacing w:line="240" w:lineRule="atLeast"/>
              <w:jc w:val="left"/>
              <w:rPr>
                <w:rFonts w:ascii="宋体" w:hAnsi="宋体" w:eastAsia="宋体" w:cs="Arial"/>
                <w:color w:val="000000"/>
                <w:kern w:val="0"/>
                <w:sz w:val="16"/>
                <w:szCs w:val="16"/>
              </w:rPr>
            </w:pPr>
          </w:p>
        </w:tc>
        <w:tc>
          <w:tcPr>
            <w:tcW w:w="1003" w:type="dxa"/>
            <w:vMerge w:val="continue"/>
            <w:tcBorders>
              <w:top w:val="single" w:color="000000" w:sz="4" w:space="0"/>
              <w:left w:val="nil"/>
              <w:bottom w:val="single" w:color="000000" w:sz="4" w:space="0"/>
              <w:right w:val="single" w:color="000000" w:sz="4" w:space="0"/>
            </w:tcBorders>
            <w:vAlign w:val="center"/>
          </w:tcPr>
          <w:p w14:paraId="1D3B5E33">
            <w:pPr>
              <w:widowControl/>
              <w:adjustRightInd w:val="0"/>
              <w:spacing w:line="240" w:lineRule="atLeast"/>
              <w:jc w:val="left"/>
              <w:rPr>
                <w:rFonts w:ascii="宋体" w:hAnsi="宋体" w:eastAsia="宋体" w:cs="Arial"/>
                <w:color w:val="000000"/>
                <w:kern w:val="0"/>
                <w:sz w:val="16"/>
                <w:szCs w:val="16"/>
              </w:rPr>
            </w:pPr>
          </w:p>
        </w:tc>
        <w:tc>
          <w:tcPr>
            <w:tcW w:w="556" w:type="dxa"/>
            <w:vMerge w:val="continue"/>
            <w:tcBorders>
              <w:top w:val="single" w:color="000000" w:sz="4" w:space="0"/>
              <w:left w:val="nil"/>
              <w:bottom w:val="single" w:color="000000" w:sz="4" w:space="0"/>
              <w:right w:val="single" w:color="000000" w:sz="4" w:space="0"/>
            </w:tcBorders>
            <w:vAlign w:val="center"/>
          </w:tcPr>
          <w:p w14:paraId="568B1789">
            <w:pPr>
              <w:widowControl/>
              <w:adjustRightInd w:val="0"/>
              <w:spacing w:line="240" w:lineRule="atLeast"/>
              <w:jc w:val="left"/>
              <w:rPr>
                <w:rFonts w:ascii="宋体" w:hAnsi="宋体" w:eastAsia="宋体" w:cs="Arial"/>
                <w:color w:val="000000"/>
                <w:kern w:val="0"/>
                <w:sz w:val="16"/>
                <w:szCs w:val="16"/>
              </w:rPr>
            </w:pPr>
          </w:p>
        </w:tc>
        <w:tc>
          <w:tcPr>
            <w:tcW w:w="567" w:type="dxa"/>
            <w:vMerge w:val="continue"/>
            <w:tcBorders>
              <w:top w:val="single" w:color="000000" w:sz="4" w:space="0"/>
              <w:left w:val="nil"/>
              <w:bottom w:val="single" w:color="000000" w:sz="4" w:space="0"/>
              <w:right w:val="single" w:color="000000" w:sz="4" w:space="0"/>
            </w:tcBorders>
            <w:vAlign w:val="center"/>
          </w:tcPr>
          <w:p w14:paraId="08F1F565">
            <w:pPr>
              <w:widowControl/>
              <w:adjustRightInd w:val="0"/>
              <w:spacing w:line="240" w:lineRule="atLeast"/>
              <w:jc w:val="left"/>
              <w:rPr>
                <w:rFonts w:ascii="宋体" w:hAnsi="宋体" w:eastAsia="宋体" w:cs="Arial"/>
                <w:color w:val="000000"/>
                <w:kern w:val="0"/>
                <w:sz w:val="16"/>
                <w:szCs w:val="16"/>
              </w:rPr>
            </w:pPr>
          </w:p>
        </w:tc>
        <w:tc>
          <w:tcPr>
            <w:tcW w:w="850" w:type="dxa"/>
            <w:vMerge w:val="continue"/>
            <w:tcBorders>
              <w:top w:val="single" w:color="000000" w:sz="4" w:space="0"/>
              <w:left w:val="nil"/>
              <w:bottom w:val="single" w:color="000000" w:sz="4" w:space="0"/>
              <w:right w:val="single" w:color="000000" w:sz="4" w:space="0"/>
            </w:tcBorders>
            <w:vAlign w:val="center"/>
          </w:tcPr>
          <w:p w14:paraId="69433690">
            <w:pPr>
              <w:widowControl/>
              <w:adjustRightInd w:val="0"/>
              <w:spacing w:line="240" w:lineRule="atLeast"/>
              <w:jc w:val="left"/>
              <w:rPr>
                <w:rFonts w:ascii="宋体" w:hAnsi="宋体" w:eastAsia="宋体" w:cs="Arial"/>
                <w:color w:val="000000"/>
                <w:kern w:val="0"/>
                <w:sz w:val="16"/>
                <w:szCs w:val="16"/>
              </w:rPr>
            </w:pPr>
          </w:p>
        </w:tc>
      </w:tr>
      <w:tr w14:paraId="64D9AD86">
        <w:tblPrEx>
          <w:tblCellMar>
            <w:top w:w="0" w:type="dxa"/>
            <w:left w:w="108" w:type="dxa"/>
            <w:bottom w:w="0" w:type="dxa"/>
            <w:right w:w="108" w:type="dxa"/>
          </w:tblCellMar>
        </w:tblPrEx>
        <w:trPr>
          <w:trHeight w:val="312" w:hRule="atLeast"/>
        </w:trPr>
        <w:tc>
          <w:tcPr>
            <w:tcW w:w="932" w:type="dxa"/>
            <w:vMerge w:val="continue"/>
            <w:tcBorders>
              <w:top w:val="nil"/>
              <w:left w:val="single" w:color="000000" w:sz="4" w:space="0"/>
              <w:bottom w:val="single" w:color="000000" w:sz="4" w:space="0"/>
              <w:right w:val="single" w:color="000000" w:sz="4" w:space="0"/>
            </w:tcBorders>
            <w:vAlign w:val="center"/>
          </w:tcPr>
          <w:p w14:paraId="585B132A">
            <w:pPr>
              <w:widowControl/>
              <w:adjustRightInd w:val="0"/>
              <w:spacing w:line="240" w:lineRule="atLeast"/>
              <w:jc w:val="left"/>
              <w:rPr>
                <w:rFonts w:ascii="宋体" w:hAnsi="宋体" w:eastAsia="宋体" w:cs="Arial"/>
                <w:color w:val="000000"/>
                <w:kern w:val="0"/>
                <w:sz w:val="16"/>
                <w:szCs w:val="16"/>
              </w:rPr>
            </w:pPr>
          </w:p>
        </w:tc>
        <w:tc>
          <w:tcPr>
            <w:tcW w:w="2329" w:type="dxa"/>
            <w:vMerge w:val="continue"/>
            <w:tcBorders>
              <w:top w:val="nil"/>
              <w:left w:val="nil"/>
              <w:bottom w:val="single" w:color="000000" w:sz="4" w:space="0"/>
              <w:right w:val="single" w:color="000000" w:sz="4" w:space="0"/>
            </w:tcBorders>
            <w:vAlign w:val="center"/>
          </w:tcPr>
          <w:p w14:paraId="3E0E8B4B">
            <w:pPr>
              <w:widowControl/>
              <w:adjustRightInd w:val="0"/>
              <w:spacing w:line="240" w:lineRule="atLeast"/>
              <w:jc w:val="left"/>
              <w:rPr>
                <w:rFonts w:ascii="宋体" w:hAnsi="宋体" w:eastAsia="宋体" w:cs="Arial"/>
                <w:color w:val="000000"/>
                <w:kern w:val="0"/>
                <w:sz w:val="16"/>
                <w:szCs w:val="16"/>
              </w:rPr>
            </w:pPr>
          </w:p>
        </w:tc>
        <w:tc>
          <w:tcPr>
            <w:tcW w:w="1276" w:type="dxa"/>
            <w:vMerge w:val="continue"/>
            <w:tcBorders>
              <w:top w:val="single" w:color="000000" w:sz="4" w:space="0"/>
              <w:left w:val="nil"/>
              <w:bottom w:val="single" w:color="000000" w:sz="4" w:space="0"/>
              <w:right w:val="single" w:color="000000" w:sz="4" w:space="0"/>
            </w:tcBorders>
            <w:vAlign w:val="center"/>
          </w:tcPr>
          <w:p w14:paraId="6A39A890">
            <w:pPr>
              <w:widowControl/>
              <w:adjustRightInd w:val="0"/>
              <w:spacing w:line="240" w:lineRule="atLeast"/>
              <w:jc w:val="left"/>
              <w:rPr>
                <w:rFonts w:ascii="宋体" w:hAnsi="宋体" w:eastAsia="宋体" w:cs="Arial"/>
                <w:color w:val="000000"/>
                <w:kern w:val="0"/>
                <w:sz w:val="16"/>
                <w:szCs w:val="16"/>
              </w:rPr>
            </w:pPr>
          </w:p>
        </w:tc>
        <w:tc>
          <w:tcPr>
            <w:tcW w:w="992" w:type="dxa"/>
            <w:vMerge w:val="continue"/>
            <w:tcBorders>
              <w:top w:val="single" w:color="000000" w:sz="4" w:space="0"/>
              <w:left w:val="nil"/>
              <w:bottom w:val="single" w:color="000000" w:sz="4" w:space="0"/>
              <w:right w:val="single" w:color="000000" w:sz="4" w:space="0"/>
            </w:tcBorders>
            <w:vAlign w:val="center"/>
          </w:tcPr>
          <w:p w14:paraId="1C70EFC1">
            <w:pPr>
              <w:widowControl/>
              <w:adjustRightInd w:val="0"/>
              <w:spacing w:line="240" w:lineRule="atLeast"/>
              <w:jc w:val="left"/>
              <w:rPr>
                <w:rFonts w:ascii="宋体" w:hAnsi="宋体" w:eastAsia="宋体" w:cs="Arial"/>
                <w:color w:val="000000"/>
                <w:kern w:val="0"/>
                <w:sz w:val="16"/>
                <w:szCs w:val="16"/>
              </w:rPr>
            </w:pPr>
          </w:p>
        </w:tc>
        <w:tc>
          <w:tcPr>
            <w:tcW w:w="851" w:type="dxa"/>
            <w:vMerge w:val="continue"/>
            <w:tcBorders>
              <w:top w:val="single" w:color="000000" w:sz="4" w:space="0"/>
              <w:left w:val="nil"/>
              <w:bottom w:val="single" w:color="000000" w:sz="4" w:space="0"/>
              <w:right w:val="single" w:color="000000" w:sz="4" w:space="0"/>
            </w:tcBorders>
            <w:vAlign w:val="center"/>
          </w:tcPr>
          <w:p w14:paraId="641D66E7">
            <w:pPr>
              <w:widowControl/>
              <w:adjustRightInd w:val="0"/>
              <w:spacing w:line="240" w:lineRule="atLeast"/>
              <w:jc w:val="left"/>
              <w:rPr>
                <w:rFonts w:ascii="宋体" w:hAnsi="宋体" w:eastAsia="宋体" w:cs="Arial"/>
                <w:color w:val="000000"/>
                <w:kern w:val="0"/>
                <w:sz w:val="16"/>
                <w:szCs w:val="16"/>
              </w:rPr>
            </w:pPr>
          </w:p>
        </w:tc>
        <w:tc>
          <w:tcPr>
            <w:tcW w:w="1003" w:type="dxa"/>
            <w:vMerge w:val="continue"/>
            <w:tcBorders>
              <w:top w:val="single" w:color="000000" w:sz="4" w:space="0"/>
              <w:left w:val="nil"/>
              <w:bottom w:val="single" w:color="000000" w:sz="4" w:space="0"/>
              <w:right w:val="single" w:color="000000" w:sz="4" w:space="0"/>
            </w:tcBorders>
            <w:vAlign w:val="center"/>
          </w:tcPr>
          <w:p w14:paraId="50487D87">
            <w:pPr>
              <w:widowControl/>
              <w:adjustRightInd w:val="0"/>
              <w:spacing w:line="240" w:lineRule="atLeast"/>
              <w:jc w:val="left"/>
              <w:rPr>
                <w:rFonts w:ascii="宋体" w:hAnsi="宋体" w:eastAsia="宋体" w:cs="Arial"/>
                <w:color w:val="000000"/>
                <w:kern w:val="0"/>
                <w:sz w:val="16"/>
                <w:szCs w:val="16"/>
              </w:rPr>
            </w:pPr>
          </w:p>
        </w:tc>
        <w:tc>
          <w:tcPr>
            <w:tcW w:w="556" w:type="dxa"/>
            <w:vMerge w:val="continue"/>
            <w:tcBorders>
              <w:top w:val="single" w:color="000000" w:sz="4" w:space="0"/>
              <w:left w:val="nil"/>
              <w:bottom w:val="single" w:color="000000" w:sz="4" w:space="0"/>
              <w:right w:val="single" w:color="000000" w:sz="4" w:space="0"/>
            </w:tcBorders>
            <w:vAlign w:val="center"/>
          </w:tcPr>
          <w:p w14:paraId="4A2F1E34">
            <w:pPr>
              <w:widowControl/>
              <w:adjustRightInd w:val="0"/>
              <w:spacing w:line="240" w:lineRule="atLeast"/>
              <w:jc w:val="left"/>
              <w:rPr>
                <w:rFonts w:ascii="宋体" w:hAnsi="宋体" w:eastAsia="宋体" w:cs="Arial"/>
                <w:color w:val="000000"/>
                <w:kern w:val="0"/>
                <w:sz w:val="16"/>
                <w:szCs w:val="16"/>
              </w:rPr>
            </w:pPr>
          </w:p>
        </w:tc>
        <w:tc>
          <w:tcPr>
            <w:tcW w:w="567" w:type="dxa"/>
            <w:vMerge w:val="continue"/>
            <w:tcBorders>
              <w:top w:val="single" w:color="000000" w:sz="4" w:space="0"/>
              <w:left w:val="nil"/>
              <w:bottom w:val="single" w:color="000000" w:sz="4" w:space="0"/>
              <w:right w:val="single" w:color="000000" w:sz="4" w:space="0"/>
            </w:tcBorders>
            <w:vAlign w:val="center"/>
          </w:tcPr>
          <w:p w14:paraId="1CC1953B">
            <w:pPr>
              <w:widowControl/>
              <w:adjustRightInd w:val="0"/>
              <w:spacing w:line="240" w:lineRule="atLeast"/>
              <w:jc w:val="left"/>
              <w:rPr>
                <w:rFonts w:ascii="宋体" w:hAnsi="宋体" w:eastAsia="宋体" w:cs="Arial"/>
                <w:color w:val="000000"/>
                <w:kern w:val="0"/>
                <w:sz w:val="16"/>
                <w:szCs w:val="16"/>
              </w:rPr>
            </w:pPr>
          </w:p>
        </w:tc>
        <w:tc>
          <w:tcPr>
            <w:tcW w:w="850" w:type="dxa"/>
            <w:vMerge w:val="continue"/>
            <w:tcBorders>
              <w:top w:val="single" w:color="000000" w:sz="4" w:space="0"/>
              <w:left w:val="nil"/>
              <w:bottom w:val="single" w:color="000000" w:sz="4" w:space="0"/>
              <w:right w:val="single" w:color="000000" w:sz="4" w:space="0"/>
            </w:tcBorders>
            <w:vAlign w:val="center"/>
          </w:tcPr>
          <w:p w14:paraId="11855B42">
            <w:pPr>
              <w:widowControl/>
              <w:adjustRightInd w:val="0"/>
              <w:spacing w:line="240" w:lineRule="atLeast"/>
              <w:jc w:val="left"/>
              <w:rPr>
                <w:rFonts w:ascii="宋体" w:hAnsi="宋体" w:eastAsia="宋体" w:cs="Arial"/>
                <w:color w:val="000000"/>
                <w:kern w:val="0"/>
                <w:sz w:val="16"/>
                <w:szCs w:val="16"/>
              </w:rPr>
            </w:pPr>
          </w:p>
        </w:tc>
      </w:tr>
      <w:tr w14:paraId="4FEA59B3">
        <w:tblPrEx>
          <w:tblCellMar>
            <w:top w:w="0" w:type="dxa"/>
            <w:left w:w="108" w:type="dxa"/>
            <w:bottom w:w="0" w:type="dxa"/>
            <w:right w:w="108" w:type="dxa"/>
          </w:tblCellMar>
        </w:tblPrEx>
        <w:trPr>
          <w:trHeight w:val="312" w:hRule="atLeast"/>
        </w:trPr>
        <w:tc>
          <w:tcPr>
            <w:tcW w:w="932" w:type="dxa"/>
            <w:vMerge w:val="continue"/>
            <w:tcBorders>
              <w:top w:val="nil"/>
              <w:left w:val="single" w:color="000000" w:sz="4" w:space="0"/>
              <w:bottom w:val="single" w:color="000000" w:sz="4" w:space="0"/>
              <w:right w:val="single" w:color="000000" w:sz="4" w:space="0"/>
            </w:tcBorders>
            <w:vAlign w:val="center"/>
          </w:tcPr>
          <w:p w14:paraId="3C1B8D67">
            <w:pPr>
              <w:widowControl/>
              <w:adjustRightInd w:val="0"/>
              <w:spacing w:line="240" w:lineRule="atLeast"/>
              <w:jc w:val="left"/>
              <w:rPr>
                <w:rFonts w:ascii="宋体" w:hAnsi="宋体" w:eastAsia="宋体" w:cs="Arial"/>
                <w:color w:val="000000"/>
                <w:kern w:val="0"/>
                <w:sz w:val="16"/>
                <w:szCs w:val="16"/>
              </w:rPr>
            </w:pPr>
          </w:p>
        </w:tc>
        <w:tc>
          <w:tcPr>
            <w:tcW w:w="2329" w:type="dxa"/>
            <w:vMerge w:val="continue"/>
            <w:tcBorders>
              <w:top w:val="nil"/>
              <w:left w:val="nil"/>
              <w:bottom w:val="single" w:color="000000" w:sz="4" w:space="0"/>
              <w:right w:val="single" w:color="000000" w:sz="4" w:space="0"/>
            </w:tcBorders>
            <w:vAlign w:val="center"/>
          </w:tcPr>
          <w:p w14:paraId="21283BDB">
            <w:pPr>
              <w:widowControl/>
              <w:adjustRightInd w:val="0"/>
              <w:spacing w:line="240" w:lineRule="atLeast"/>
              <w:jc w:val="left"/>
              <w:rPr>
                <w:rFonts w:ascii="宋体" w:hAnsi="宋体" w:eastAsia="宋体" w:cs="Arial"/>
                <w:color w:val="000000"/>
                <w:kern w:val="0"/>
                <w:sz w:val="16"/>
                <w:szCs w:val="16"/>
              </w:rPr>
            </w:pPr>
          </w:p>
        </w:tc>
        <w:tc>
          <w:tcPr>
            <w:tcW w:w="1276" w:type="dxa"/>
            <w:vMerge w:val="continue"/>
            <w:tcBorders>
              <w:top w:val="single" w:color="000000" w:sz="4" w:space="0"/>
              <w:left w:val="nil"/>
              <w:bottom w:val="single" w:color="000000" w:sz="4" w:space="0"/>
              <w:right w:val="single" w:color="000000" w:sz="4" w:space="0"/>
            </w:tcBorders>
            <w:vAlign w:val="center"/>
          </w:tcPr>
          <w:p w14:paraId="05A76B84">
            <w:pPr>
              <w:widowControl/>
              <w:adjustRightInd w:val="0"/>
              <w:spacing w:line="240" w:lineRule="atLeast"/>
              <w:jc w:val="left"/>
              <w:rPr>
                <w:rFonts w:ascii="宋体" w:hAnsi="宋体" w:eastAsia="宋体" w:cs="Arial"/>
                <w:color w:val="000000"/>
                <w:kern w:val="0"/>
                <w:sz w:val="16"/>
                <w:szCs w:val="16"/>
              </w:rPr>
            </w:pPr>
          </w:p>
        </w:tc>
        <w:tc>
          <w:tcPr>
            <w:tcW w:w="992" w:type="dxa"/>
            <w:vMerge w:val="continue"/>
            <w:tcBorders>
              <w:top w:val="single" w:color="000000" w:sz="4" w:space="0"/>
              <w:left w:val="nil"/>
              <w:bottom w:val="single" w:color="000000" w:sz="4" w:space="0"/>
              <w:right w:val="single" w:color="000000" w:sz="4" w:space="0"/>
            </w:tcBorders>
            <w:vAlign w:val="center"/>
          </w:tcPr>
          <w:p w14:paraId="58590578">
            <w:pPr>
              <w:widowControl/>
              <w:adjustRightInd w:val="0"/>
              <w:spacing w:line="240" w:lineRule="atLeast"/>
              <w:jc w:val="left"/>
              <w:rPr>
                <w:rFonts w:ascii="宋体" w:hAnsi="宋体" w:eastAsia="宋体" w:cs="Arial"/>
                <w:color w:val="000000"/>
                <w:kern w:val="0"/>
                <w:sz w:val="16"/>
                <w:szCs w:val="16"/>
              </w:rPr>
            </w:pPr>
          </w:p>
        </w:tc>
        <w:tc>
          <w:tcPr>
            <w:tcW w:w="851" w:type="dxa"/>
            <w:vMerge w:val="continue"/>
            <w:tcBorders>
              <w:top w:val="single" w:color="000000" w:sz="4" w:space="0"/>
              <w:left w:val="nil"/>
              <w:bottom w:val="single" w:color="000000" w:sz="4" w:space="0"/>
              <w:right w:val="single" w:color="000000" w:sz="4" w:space="0"/>
            </w:tcBorders>
            <w:vAlign w:val="center"/>
          </w:tcPr>
          <w:p w14:paraId="24730B9C">
            <w:pPr>
              <w:widowControl/>
              <w:adjustRightInd w:val="0"/>
              <w:spacing w:line="240" w:lineRule="atLeast"/>
              <w:jc w:val="left"/>
              <w:rPr>
                <w:rFonts w:ascii="宋体" w:hAnsi="宋体" w:eastAsia="宋体" w:cs="Arial"/>
                <w:color w:val="000000"/>
                <w:kern w:val="0"/>
                <w:sz w:val="16"/>
                <w:szCs w:val="16"/>
              </w:rPr>
            </w:pPr>
          </w:p>
        </w:tc>
        <w:tc>
          <w:tcPr>
            <w:tcW w:w="1003" w:type="dxa"/>
            <w:vMerge w:val="continue"/>
            <w:tcBorders>
              <w:top w:val="single" w:color="000000" w:sz="4" w:space="0"/>
              <w:left w:val="nil"/>
              <w:bottom w:val="single" w:color="000000" w:sz="4" w:space="0"/>
              <w:right w:val="single" w:color="000000" w:sz="4" w:space="0"/>
            </w:tcBorders>
            <w:vAlign w:val="center"/>
          </w:tcPr>
          <w:p w14:paraId="7D6117BA">
            <w:pPr>
              <w:widowControl/>
              <w:adjustRightInd w:val="0"/>
              <w:spacing w:line="240" w:lineRule="atLeast"/>
              <w:jc w:val="left"/>
              <w:rPr>
                <w:rFonts w:ascii="宋体" w:hAnsi="宋体" w:eastAsia="宋体" w:cs="Arial"/>
                <w:color w:val="000000"/>
                <w:kern w:val="0"/>
                <w:sz w:val="16"/>
                <w:szCs w:val="16"/>
              </w:rPr>
            </w:pPr>
          </w:p>
        </w:tc>
        <w:tc>
          <w:tcPr>
            <w:tcW w:w="556" w:type="dxa"/>
            <w:vMerge w:val="continue"/>
            <w:tcBorders>
              <w:top w:val="single" w:color="000000" w:sz="4" w:space="0"/>
              <w:left w:val="nil"/>
              <w:bottom w:val="single" w:color="000000" w:sz="4" w:space="0"/>
              <w:right w:val="single" w:color="000000" w:sz="4" w:space="0"/>
            </w:tcBorders>
            <w:vAlign w:val="center"/>
          </w:tcPr>
          <w:p w14:paraId="2764155A">
            <w:pPr>
              <w:widowControl/>
              <w:adjustRightInd w:val="0"/>
              <w:spacing w:line="240" w:lineRule="atLeast"/>
              <w:jc w:val="left"/>
              <w:rPr>
                <w:rFonts w:ascii="宋体" w:hAnsi="宋体" w:eastAsia="宋体" w:cs="Arial"/>
                <w:color w:val="000000"/>
                <w:kern w:val="0"/>
                <w:sz w:val="16"/>
                <w:szCs w:val="16"/>
              </w:rPr>
            </w:pPr>
          </w:p>
        </w:tc>
        <w:tc>
          <w:tcPr>
            <w:tcW w:w="567" w:type="dxa"/>
            <w:vMerge w:val="continue"/>
            <w:tcBorders>
              <w:top w:val="single" w:color="000000" w:sz="4" w:space="0"/>
              <w:left w:val="nil"/>
              <w:bottom w:val="single" w:color="000000" w:sz="4" w:space="0"/>
              <w:right w:val="single" w:color="000000" w:sz="4" w:space="0"/>
            </w:tcBorders>
            <w:vAlign w:val="center"/>
          </w:tcPr>
          <w:p w14:paraId="4BA442F8">
            <w:pPr>
              <w:widowControl/>
              <w:adjustRightInd w:val="0"/>
              <w:spacing w:line="240" w:lineRule="atLeast"/>
              <w:jc w:val="left"/>
              <w:rPr>
                <w:rFonts w:ascii="宋体" w:hAnsi="宋体" w:eastAsia="宋体" w:cs="Arial"/>
                <w:color w:val="000000"/>
                <w:kern w:val="0"/>
                <w:sz w:val="16"/>
                <w:szCs w:val="16"/>
              </w:rPr>
            </w:pPr>
          </w:p>
        </w:tc>
        <w:tc>
          <w:tcPr>
            <w:tcW w:w="850" w:type="dxa"/>
            <w:vMerge w:val="continue"/>
            <w:tcBorders>
              <w:top w:val="single" w:color="000000" w:sz="4" w:space="0"/>
              <w:left w:val="nil"/>
              <w:bottom w:val="single" w:color="000000" w:sz="4" w:space="0"/>
              <w:right w:val="single" w:color="000000" w:sz="4" w:space="0"/>
            </w:tcBorders>
            <w:vAlign w:val="center"/>
          </w:tcPr>
          <w:p w14:paraId="35BA1564">
            <w:pPr>
              <w:widowControl/>
              <w:adjustRightInd w:val="0"/>
              <w:spacing w:line="240" w:lineRule="atLeast"/>
              <w:jc w:val="left"/>
              <w:rPr>
                <w:rFonts w:ascii="宋体" w:hAnsi="宋体" w:eastAsia="宋体" w:cs="Arial"/>
                <w:color w:val="000000"/>
                <w:kern w:val="0"/>
                <w:sz w:val="16"/>
                <w:szCs w:val="16"/>
              </w:rPr>
            </w:pPr>
          </w:p>
        </w:tc>
      </w:tr>
      <w:tr w14:paraId="6BD4ACA6">
        <w:tblPrEx>
          <w:tblCellMar>
            <w:top w:w="0" w:type="dxa"/>
            <w:left w:w="108" w:type="dxa"/>
            <w:bottom w:w="0" w:type="dxa"/>
            <w:right w:w="108" w:type="dxa"/>
          </w:tblCellMar>
        </w:tblPrEx>
        <w:trPr>
          <w:trHeight w:val="308" w:hRule="atLeast"/>
        </w:trPr>
        <w:tc>
          <w:tcPr>
            <w:tcW w:w="3261" w:type="dxa"/>
            <w:gridSpan w:val="2"/>
            <w:tcBorders>
              <w:top w:val="nil"/>
              <w:left w:val="single" w:color="000000" w:sz="4" w:space="0"/>
              <w:bottom w:val="single" w:color="000000" w:sz="4" w:space="0"/>
              <w:right w:val="single" w:color="000000" w:sz="4" w:space="0"/>
            </w:tcBorders>
            <w:shd w:val="clear" w:color="FFFFFF" w:fill="FFFFFF"/>
            <w:noWrap/>
            <w:vAlign w:val="center"/>
          </w:tcPr>
          <w:p w14:paraId="74F3F3D1">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1276" w:type="dxa"/>
            <w:tcBorders>
              <w:top w:val="nil"/>
              <w:left w:val="nil"/>
              <w:bottom w:val="single" w:color="000000" w:sz="4" w:space="0"/>
              <w:right w:val="single" w:color="000000" w:sz="4" w:space="0"/>
            </w:tcBorders>
            <w:shd w:val="clear" w:color="FFFFFF" w:fill="FFFFFF"/>
            <w:vAlign w:val="center"/>
          </w:tcPr>
          <w:p w14:paraId="53491928">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992" w:type="dxa"/>
            <w:tcBorders>
              <w:top w:val="nil"/>
              <w:left w:val="nil"/>
              <w:bottom w:val="single" w:color="000000" w:sz="4" w:space="0"/>
              <w:right w:val="single" w:color="000000" w:sz="4" w:space="0"/>
            </w:tcBorders>
            <w:shd w:val="clear" w:color="FFFFFF" w:fill="FFFFFF"/>
            <w:vAlign w:val="center"/>
          </w:tcPr>
          <w:p w14:paraId="24FBC7D2">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851" w:type="dxa"/>
            <w:tcBorders>
              <w:top w:val="nil"/>
              <w:left w:val="nil"/>
              <w:bottom w:val="single" w:color="000000" w:sz="4" w:space="0"/>
              <w:right w:val="single" w:color="000000" w:sz="4" w:space="0"/>
            </w:tcBorders>
            <w:shd w:val="clear" w:color="FFFFFF" w:fill="FFFFFF"/>
            <w:vAlign w:val="center"/>
          </w:tcPr>
          <w:p w14:paraId="26AF14BA">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1003" w:type="dxa"/>
            <w:tcBorders>
              <w:top w:val="nil"/>
              <w:left w:val="nil"/>
              <w:bottom w:val="single" w:color="000000" w:sz="4" w:space="0"/>
              <w:right w:val="single" w:color="000000" w:sz="4" w:space="0"/>
            </w:tcBorders>
            <w:shd w:val="clear" w:color="FFFFFF" w:fill="FFFFFF"/>
            <w:vAlign w:val="center"/>
          </w:tcPr>
          <w:p w14:paraId="54BA717D">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556" w:type="dxa"/>
            <w:tcBorders>
              <w:top w:val="nil"/>
              <w:left w:val="nil"/>
              <w:bottom w:val="single" w:color="000000" w:sz="4" w:space="0"/>
              <w:right w:val="single" w:color="000000" w:sz="4" w:space="0"/>
            </w:tcBorders>
            <w:shd w:val="clear" w:color="FFFFFF" w:fill="FFFFFF"/>
            <w:vAlign w:val="center"/>
          </w:tcPr>
          <w:p w14:paraId="1531B666">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567" w:type="dxa"/>
            <w:tcBorders>
              <w:top w:val="nil"/>
              <w:left w:val="nil"/>
              <w:bottom w:val="single" w:color="000000" w:sz="4" w:space="0"/>
              <w:right w:val="single" w:color="000000" w:sz="4" w:space="0"/>
            </w:tcBorders>
            <w:shd w:val="clear" w:color="FFFFFF" w:fill="FFFFFF"/>
            <w:vAlign w:val="center"/>
          </w:tcPr>
          <w:p w14:paraId="23BD841C">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c>
          <w:tcPr>
            <w:tcW w:w="850" w:type="dxa"/>
            <w:tcBorders>
              <w:top w:val="nil"/>
              <w:left w:val="nil"/>
              <w:bottom w:val="single" w:color="000000" w:sz="4" w:space="0"/>
              <w:right w:val="single" w:color="000000" w:sz="4" w:space="0"/>
            </w:tcBorders>
            <w:shd w:val="clear" w:color="FFFFFF" w:fill="FFFFFF"/>
            <w:vAlign w:val="center"/>
          </w:tcPr>
          <w:p w14:paraId="0522D8EE">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7</w:t>
            </w:r>
          </w:p>
        </w:tc>
      </w:tr>
      <w:tr w14:paraId="23C552BD">
        <w:tblPrEx>
          <w:tblCellMar>
            <w:top w:w="0" w:type="dxa"/>
            <w:left w:w="108" w:type="dxa"/>
            <w:bottom w:w="0" w:type="dxa"/>
            <w:right w:w="108" w:type="dxa"/>
          </w:tblCellMar>
        </w:tblPrEx>
        <w:trPr>
          <w:trHeight w:val="308" w:hRule="atLeast"/>
        </w:trPr>
        <w:tc>
          <w:tcPr>
            <w:tcW w:w="3261" w:type="dxa"/>
            <w:gridSpan w:val="2"/>
            <w:tcBorders>
              <w:top w:val="nil"/>
              <w:left w:val="single" w:color="000000" w:sz="4" w:space="0"/>
              <w:bottom w:val="single" w:color="000000" w:sz="4" w:space="0"/>
              <w:right w:val="single" w:color="000000" w:sz="4" w:space="0"/>
            </w:tcBorders>
            <w:shd w:val="clear" w:color="FFFFFF" w:fill="FFFFFF"/>
            <w:noWrap/>
            <w:vAlign w:val="center"/>
          </w:tcPr>
          <w:p w14:paraId="364F7209">
            <w:pPr>
              <w:widowControl/>
              <w:adjustRightInd w:val="0"/>
              <w:spacing w:line="240" w:lineRule="atLeast"/>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276" w:type="dxa"/>
            <w:tcBorders>
              <w:top w:val="nil"/>
              <w:left w:val="nil"/>
              <w:bottom w:val="single" w:color="000000" w:sz="4" w:space="0"/>
              <w:right w:val="single" w:color="000000" w:sz="4" w:space="0"/>
            </w:tcBorders>
            <w:shd w:val="clear" w:color="000000" w:fill="FFFFFF"/>
            <w:noWrap/>
            <w:vAlign w:val="center"/>
          </w:tcPr>
          <w:p w14:paraId="7C59F67D">
            <w:pPr>
              <w:widowControl/>
              <w:adjustRightInd w:val="0"/>
              <w:spacing w:line="240" w:lineRule="atLeast"/>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59,367.36</w:t>
            </w:r>
          </w:p>
        </w:tc>
        <w:tc>
          <w:tcPr>
            <w:tcW w:w="992" w:type="dxa"/>
            <w:tcBorders>
              <w:top w:val="nil"/>
              <w:left w:val="nil"/>
              <w:bottom w:val="single" w:color="000000" w:sz="4" w:space="0"/>
              <w:right w:val="single" w:color="000000" w:sz="4" w:space="0"/>
            </w:tcBorders>
            <w:shd w:val="clear" w:color="000000" w:fill="FFFFFF"/>
            <w:noWrap/>
            <w:vAlign w:val="center"/>
          </w:tcPr>
          <w:p w14:paraId="1FE42B08">
            <w:pPr>
              <w:widowControl/>
              <w:adjustRightInd w:val="0"/>
              <w:spacing w:line="240" w:lineRule="atLeast"/>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25,307.18</w:t>
            </w:r>
          </w:p>
        </w:tc>
        <w:tc>
          <w:tcPr>
            <w:tcW w:w="851" w:type="dxa"/>
            <w:tcBorders>
              <w:top w:val="nil"/>
              <w:left w:val="nil"/>
              <w:bottom w:val="single" w:color="000000" w:sz="4" w:space="0"/>
              <w:right w:val="single" w:color="000000" w:sz="4" w:space="0"/>
            </w:tcBorders>
            <w:shd w:val="clear" w:color="000000" w:fill="FFFFFF"/>
            <w:noWrap/>
            <w:vAlign w:val="center"/>
          </w:tcPr>
          <w:p w14:paraId="15E792D8">
            <w:pPr>
              <w:widowControl/>
              <w:adjustRightInd w:val="0"/>
              <w:spacing w:line="240" w:lineRule="atLeast"/>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44.43</w:t>
            </w:r>
          </w:p>
        </w:tc>
        <w:tc>
          <w:tcPr>
            <w:tcW w:w="1003" w:type="dxa"/>
            <w:tcBorders>
              <w:top w:val="nil"/>
              <w:left w:val="nil"/>
              <w:bottom w:val="single" w:color="000000" w:sz="4" w:space="0"/>
              <w:right w:val="single" w:color="000000" w:sz="4" w:space="0"/>
            </w:tcBorders>
            <w:shd w:val="clear" w:color="000000" w:fill="FFFFFF"/>
            <w:noWrap/>
            <w:vAlign w:val="center"/>
          </w:tcPr>
          <w:p w14:paraId="2DAE5F5B">
            <w:pPr>
              <w:widowControl/>
              <w:adjustRightInd w:val="0"/>
              <w:spacing w:line="240" w:lineRule="atLeast"/>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33,903.19</w:t>
            </w:r>
          </w:p>
        </w:tc>
        <w:tc>
          <w:tcPr>
            <w:tcW w:w="556" w:type="dxa"/>
            <w:tcBorders>
              <w:top w:val="nil"/>
              <w:left w:val="nil"/>
              <w:bottom w:val="single" w:color="000000" w:sz="4" w:space="0"/>
              <w:right w:val="single" w:color="000000" w:sz="4" w:space="0"/>
            </w:tcBorders>
            <w:shd w:val="clear" w:color="000000" w:fill="FFFFFF"/>
            <w:noWrap/>
            <w:vAlign w:val="center"/>
          </w:tcPr>
          <w:p w14:paraId="2340962A">
            <w:pPr>
              <w:widowControl/>
              <w:adjustRightInd w:val="0"/>
              <w:spacing w:line="240" w:lineRule="atLeast"/>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3ADB80B6">
            <w:pPr>
              <w:widowControl/>
              <w:adjustRightInd w:val="0"/>
              <w:spacing w:line="240" w:lineRule="atLeast"/>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3D683472">
            <w:pPr>
              <w:widowControl/>
              <w:adjustRightInd w:val="0"/>
              <w:spacing w:line="240" w:lineRule="atLeast"/>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112.56</w:t>
            </w:r>
          </w:p>
        </w:tc>
      </w:tr>
      <w:tr w14:paraId="1C976D10">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167DE339">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w:t>
            </w:r>
          </w:p>
        </w:tc>
        <w:tc>
          <w:tcPr>
            <w:tcW w:w="2329" w:type="dxa"/>
            <w:tcBorders>
              <w:top w:val="nil"/>
              <w:left w:val="nil"/>
              <w:bottom w:val="single" w:color="000000" w:sz="4" w:space="0"/>
              <w:right w:val="single" w:color="000000" w:sz="4" w:space="0"/>
            </w:tcBorders>
            <w:shd w:val="clear" w:color="000000" w:fill="FFFFFF"/>
            <w:noWrap/>
            <w:vAlign w:val="center"/>
          </w:tcPr>
          <w:p w14:paraId="49B0C0FC">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卫生健康支出</w:t>
            </w:r>
          </w:p>
        </w:tc>
        <w:tc>
          <w:tcPr>
            <w:tcW w:w="1276" w:type="dxa"/>
            <w:tcBorders>
              <w:top w:val="nil"/>
              <w:left w:val="nil"/>
              <w:bottom w:val="single" w:color="000000" w:sz="4" w:space="0"/>
              <w:right w:val="single" w:color="000000" w:sz="4" w:space="0"/>
            </w:tcBorders>
            <w:shd w:val="clear" w:color="000000" w:fill="FFFFFF"/>
            <w:noWrap/>
            <w:vAlign w:val="center"/>
          </w:tcPr>
          <w:p w14:paraId="641B302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56,935.24</w:t>
            </w:r>
          </w:p>
        </w:tc>
        <w:tc>
          <w:tcPr>
            <w:tcW w:w="992" w:type="dxa"/>
            <w:tcBorders>
              <w:top w:val="nil"/>
              <w:left w:val="nil"/>
              <w:bottom w:val="single" w:color="000000" w:sz="4" w:space="0"/>
              <w:right w:val="single" w:color="000000" w:sz="4" w:space="0"/>
            </w:tcBorders>
            <w:shd w:val="clear" w:color="000000" w:fill="FFFFFF"/>
            <w:noWrap/>
            <w:vAlign w:val="center"/>
          </w:tcPr>
          <w:p w14:paraId="7AC606B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22,875.06</w:t>
            </w:r>
          </w:p>
        </w:tc>
        <w:tc>
          <w:tcPr>
            <w:tcW w:w="851" w:type="dxa"/>
            <w:tcBorders>
              <w:top w:val="nil"/>
              <w:left w:val="nil"/>
              <w:bottom w:val="single" w:color="000000" w:sz="4" w:space="0"/>
              <w:right w:val="single" w:color="000000" w:sz="4" w:space="0"/>
            </w:tcBorders>
            <w:shd w:val="clear" w:color="000000" w:fill="FFFFFF"/>
            <w:noWrap/>
            <w:vAlign w:val="center"/>
          </w:tcPr>
          <w:p w14:paraId="253FD4A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44.43</w:t>
            </w:r>
          </w:p>
        </w:tc>
        <w:tc>
          <w:tcPr>
            <w:tcW w:w="1003" w:type="dxa"/>
            <w:tcBorders>
              <w:top w:val="nil"/>
              <w:left w:val="nil"/>
              <w:bottom w:val="single" w:color="000000" w:sz="4" w:space="0"/>
              <w:right w:val="single" w:color="000000" w:sz="4" w:space="0"/>
            </w:tcBorders>
            <w:shd w:val="clear" w:color="000000" w:fill="FFFFFF"/>
            <w:noWrap/>
            <w:vAlign w:val="center"/>
          </w:tcPr>
          <w:p w14:paraId="4B76848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33,903.19</w:t>
            </w:r>
          </w:p>
        </w:tc>
        <w:tc>
          <w:tcPr>
            <w:tcW w:w="556" w:type="dxa"/>
            <w:tcBorders>
              <w:top w:val="nil"/>
              <w:left w:val="nil"/>
              <w:bottom w:val="single" w:color="000000" w:sz="4" w:space="0"/>
              <w:right w:val="single" w:color="000000" w:sz="4" w:space="0"/>
            </w:tcBorders>
            <w:shd w:val="clear" w:color="000000" w:fill="FFFFFF"/>
            <w:noWrap/>
            <w:vAlign w:val="center"/>
          </w:tcPr>
          <w:p w14:paraId="074B0D9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2CBB23C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191358A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112.56</w:t>
            </w:r>
          </w:p>
        </w:tc>
      </w:tr>
      <w:tr w14:paraId="08D168D8">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5E95BB92">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21001</w:t>
            </w:r>
          </w:p>
        </w:tc>
        <w:tc>
          <w:tcPr>
            <w:tcW w:w="2329" w:type="dxa"/>
            <w:tcBorders>
              <w:top w:val="nil"/>
              <w:left w:val="nil"/>
              <w:bottom w:val="single" w:color="000000" w:sz="4" w:space="0"/>
              <w:right w:val="single" w:color="000000" w:sz="4" w:space="0"/>
            </w:tcBorders>
            <w:shd w:val="clear" w:color="000000" w:fill="FFFFFF"/>
            <w:noWrap/>
            <w:vAlign w:val="center"/>
          </w:tcPr>
          <w:p w14:paraId="66856260">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卫生健康管理事务</w:t>
            </w:r>
          </w:p>
        </w:tc>
        <w:tc>
          <w:tcPr>
            <w:tcW w:w="1276" w:type="dxa"/>
            <w:tcBorders>
              <w:top w:val="nil"/>
              <w:left w:val="nil"/>
              <w:bottom w:val="single" w:color="000000" w:sz="4" w:space="0"/>
              <w:right w:val="single" w:color="000000" w:sz="4" w:space="0"/>
            </w:tcBorders>
            <w:shd w:val="clear" w:color="000000" w:fill="FFFFFF"/>
            <w:noWrap/>
            <w:vAlign w:val="center"/>
          </w:tcPr>
          <w:p w14:paraId="2A64698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792.35</w:t>
            </w:r>
          </w:p>
        </w:tc>
        <w:tc>
          <w:tcPr>
            <w:tcW w:w="992" w:type="dxa"/>
            <w:tcBorders>
              <w:top w:val="nil"/>
              <w:left w:val="nil"/>
              <w:bottom w:val="single" w:color="000000" w:sz="4" w:space="0"/>
              <w:right w:val="single" w:color="000000" w:sz="4" w:space="0"/>
            </w:tcBorders>
            <w:shd w:val="clear" w:color="000000" w:fill="FFFFFF"/>
            <w:noWrap/>
            <w:vAlign w:val="center"/>
          </w:tcPr>
          <w:p w14:paraId="26CD99D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792.35</w:t>
            </w:r>
          </w:p>
        </w:tc>
        <w:tc>
          <w:tcPr>
            <w:tcW w:w="851" w:type="dxa"/>
            <w:tcBorders>
              <w:top w:val="nil"/>
              <w:left w:val="nil"/>
              <w:bottom w:val="single" w:color="000000" w:sz="4" w:space="0"/>
              <w:right w:val="single" w:color="000000" w:sz="4" w:space="0"/>
            </w:tcBorders>
            <w:shd w:val="clear" w:color="000000" w:fill="FFFFFF"/>
            <w:noWrap/>
            <w:vAlign w:val="center"/>
          </w:tcPr>
          <w:p w14:paraId="79EF215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05EBE3E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442BC6A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497FD6F7">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311C496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18BF12F">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33413069">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2100101</w:t>
            </w:r>
          </w:p>
        </w:tc>
        <w:tc>
          <w:tcPr>
            <w:tcW w:w="2329" w:type="dxa"/>
            <w:tcBorders>
              <w:top w:val="nil"/>
              <w:left w:val="nil"/>
              <w:bottom w:val="single" w:color="000000" w:sz="4" w:space="0"/>
              <w:right w:val="single" w:color="000000" w:sz="4" w:space="0"/>
            </w:tcBorders>
            <w:shd w:val="clear" w:color="000000" w:fill="FFFFFF"/>
            <w:noWrap/>
            <w:vAlign w:val="center"/>
          </w:tcPr>
          <w:p w14:paraId="584B9C65">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1276" w:type="dxa"/>
            <w:tcBorders>
              <w:top w:val="nil"/>
              <w:left w:val="nil"/>
              <w:bottom w:val="single" w:color="000000" w:sz="4" w:space="0"/>
              <w:right w:val="single" w:color="000000" w:sz="4" w:space="0"/>
            </w:tcBorders>
            <w:shd w:val="clear" w:color="000000" w:fill="FFFFFF"/>
            <w:noWrap/>
            <w:vAlign w:val="center"/>
          </w:tcPr>
          <w:p w14:paraId="6FDD52B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392.01</w:t>
            </w:r>
          </w:p>
        </w:tc>
        <w:tc>
          <w:tcPr>
            <w:tcW w:w="992" w:type="dxa"/>
            <w:tcBorders>
              <w:top w:val="nil"/>
              <w:left w:val="nil"/>
              <w:bottom w:val="single" w:color="000000" w:sz="4" w:space="0"/>
              <w:right w:val="single" w:color="000000" w:sz="4" w:space="0"/>
            </w:tcBorders>
            <w:shd w:val="clear" w:color="000000" w:fill="FFFFFF"/>
            <w:noWrap/>
            <w:vAlign w:val="center"/>
          </w:tcPr>
          <w:p w14:paraId="1C98FFE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392.01</w:t>
            </w:r>
          </w:p>
        </w:tc>
        <w:tc>
          <w:tcPr>
            <w:tcW w:w="851" w:type="dxa"/>
            <w:tcBorders>
              <w:top w:val="nil"/>
              <w:left w:val="nil"/>
              <w:bottom w:val="single" w:color="000000" w:sz="4" w:space="0"/>
              <w:right w:val="single" w:color="000000" w:sz="4" w:space="0"/>
            </w:tcBorders>
            <w:shd w:val="clear" w:color="000000" w:fill="FFFFFF"/>
            <w:noWrap/>
            <w:vAlign w:val="center"/>
          </w:tcPr>
          <w:p w14:paraId="5AF7205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7D168D6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4C614BF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46914A6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0EE468C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6453175">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1612A7FB">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2100199</w:t>
            </w:r>
          </w:p>
        </w:tc>
        <w:tc>
          <w:tcPr>
            <w:tcW w:w="2329" w:type="dxa"/>
            <w:tcBorders>
              <w:top w:val="nil"/>
              <w:left w:val="nil"/>
              <w:bottom w:val="single" w:color="000000" w:sz="4" w:space="0"/>
              <w:right w:val="single" w:color="000000" w:sz="4" w:space="0"/>
            </w:tcBorders>
            <w:shd w:val="clear" w:color="000000" w:fill="FFFFFF"/>
            <w:noWrap/>
            <w:vAlign w:val="center"/>
          </w:tcPr>
          <w:p w14:paraId="77FE1177">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其他卫生健康管理事务支出</w:t>
            </w:r>
          </w:p>
        </w:tc>
        <w:tc>
          <w:tcPr>
            <w:tcW w:w="1276" w:type="dxa"/>
            <w:tcBorders>
              <w:top w:val="nil"/>
              <w:left w:val="nil"/>
              <w:bottom w:val="single" w:color="000000" w:sz="4" w:space="0"/>
              <w:right w:val="single" w:color="000000" w:sz="4" w:space="0"/>
            </w:tcBorders>
            <w:shd w:val="clear" w:color="000000" w:fill="FFFFFF"/>
            <w:noWrap/>
            <w:vAlign w:val="center"/>
          </w:tcPr>
          <w:p w14:paraId="1AAFAF7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400.34</w:t>
            </w:r>
          </w:p>
        </w:tc>
        <w:tc>
          <w:tcPr>
            <w:tcW w:w="992" w:type="dxa"/>
            <w:tcBorders>
              <w:top w:val="nil"/>
              <w:left w:val="nil"/>
              <w:bottom w:val="single" w:color="000000" w:sz="4" w:space="0"/>
              <w:right w:val="single" w:color="000000" w:sz="4" w:space="0"/>
            </w:tcBorders>
            <w:shd w:val="clear" w:color="000000" w:fill="FFFFFF"/>
            <w:noWrap/>
            <w:vAlign w:val="center"/>
          </w:tcPr>
          <w:p w14:paraId="0C023A0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400.34</w:t>
            </w:r>
          </w:p>
        </w:tc>
        <w:tc>
          <w:tcPr>
            <w:tcW w:w="851" w:type="dxa"/>
            <w:tcBorders>
              <w:top w:val="nil"/>
              <w:left w:val="nil"/>
              <w:bottom w:val="single" w:color="000000" w:sz="4" w:space="0"/>
              <w:right w:val="single" w:color="000000" w:sz="4" w:space="0"/>
            </w:tcBorders>
            <w:shd w:val="clear" w:color="000000" w:fill="FFFFFF"/>
            <w:noWrap/>
            <w:vAlign w:val="center"/>
          </w:tcPr>
          <w:p w14:paraId="54DFABB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48FE1DE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726066E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29B8753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308258D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809E2E6">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75CD964E">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21002</w:t>
            </w:r>
          </w:p>
        </w:tc>
        <w:tc>
          <w:tcPr>
            <w:tcW w:w="2329" w:type="dxa"/>
            <w:tcBorders>
              <w:top w:val="nil"/>
              <w:left w:val="nil"/>
              <w:bottom w:val="single" w:color="000000" w:sz="4" w:space="0"/>
              <w:right w:val="single" w:color="000000" w:sz="4" w:space="0"/>
            </w:tcBorders>
            <w:shd w:val="clear" w:color="000000" w:fill="FFFFFF"/>
            <w:noWrap/>
            <w:vAlign w:val="center"/>
          </w:tcPr>
          <w:p w14:paraId="47A9C19A">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公立医院</w:t>
            </w:r>
          </w:p>
        </w:tc>
        <w:tc>
          <w:tcPr>
            <w:tcW w:w="1276" w:type="dxa"/>
            <w:tcBorders>
              <w:top w:val="nil"/>
              <w:left w:val="nil"/>
              <w:bottom w:val="single" w:color="000000" w:sz="4" w:space="0"/>
              <w:right w:val="single" w:color="000000" w:sz="4" w:space="0"/>
            </w:tcBorders>
            <w:shd w:val="clear" w:color="000000" w:fill="FFFFFF"/>
            <w:noWrap/>
            <w:vAlign w:val="center"/>
          </w:tcPr>
          <w:p w14:paraId="53A1CA4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27,235.62</w:t>
            </w:r>
          </w:p>
        </w:tc>
        <w:tc>
          <w:tcPr>
            <w:tcW w:w="992" w:type="dxa"/>
            <w:tcBorders>
              <w:top w:val="nil"/>
              <w:left w:val="nil"/>
              <w:bottom w:val="single" w:color="000000" w:sz="4" w:space="0"/>
              <w:right w:val="single" w:color="000000" w:sz="4" w:space="0"/>
            </w:tcBorders>
            <w:shd w:val="clear" w:color="000000" w:fill="FFFFFF"/>
            <w:noWrap/>
            <w:vAlign w:val="center"/>
          </w:tcPr>
          <w:p w14:paraId="3826C3A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1,118.64</w:t>
            </w:r>
          </w:p>
        </w:tc>
        <w:tc>
          <w:tcPr>
            <w:tcW w:w="851" w:type="dxa"/>
            <w:tcBorders>
              <w:top w:val="nil"/>
              <w:left w:val="nil"/>
              <w:bottom w:val="single" w:color="000000" w:sz="4" w:space="0"/>
              <w:right w:val="single" w:color="000000" w:sz="4" w:space="0"/>
            </w:tcBorders>
            <w:shd w:val="clear" w:color="000000" w:fill="FFFFFF"/>
            <w:noWrap/>
            <w:vAlign w:val="center"/>
          </w:tcPr>
          <w:p w14:paraId="63E02B7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1502FC75">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26,004.82</w:t>
            </w:r>
          </w:p>
        </w:tc>
        <w:tc>
          <w:tcPr>
            <w:tcW w:w="556" w:type="dxa"/>
            <w:tcBorders>
              <w:top w:val="nil"/>
              <w:left w:val="nil"/>
              <w:bottom w:val="single" w:color="000000" w:sz="4" w:space="0"/>
              <w:right w:val="single" w:color="000000" w:sz="4" w:space="0"/>
            </w:tcBorders>
            <w:shd w:val="clear" w:color="000000" w:fill="FFFFFF"/>
            <w:noWrap/>
            <w:vAlign w:val="center"/>
          </w:tcPr>
          <w:p w14:paraId="4474804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4AB2F05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335CF00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112.16</w:t>
            </w:r>
          </w:p>
        </w:tc>
      </w:tr>
      <w:tr w14:paraId="6E445EE6">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5A117A5A">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2100201</w:t>
            </w:r>
          </w:p>
        </w:tc>
        <w:tc>
          <w:tcPr>
            <w:tcW w:w="2329" w:type="dxa"/>
            <w:tcBorders>
              <w:top w:val="nil"/>
              <w:left w:val="nil"/>
              <w:bottom w:val="single" w:color="000000" w:sz="4" w:space="0"/>
              <w:right w:val="single" w:color="000000" w:sz="4" w:space="0"/>
            </w:tcBorders>
            <w:shd w:val="clear" w:color="000000" w:fill="FFFFFF"/>
            <w:noWrap/>
            <w:vAlign w:val="center"/>
          </w:tcPr>
          <w:p w14:paraId="07C15969">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综合医院</w:t>
            </w:r>
          </w:p>
        </w:tc>
        <w:tc>
          <w:tcPr>
            <w:tcW w:w="1276" w:type="dxa"/>
            <w:tcBorders>
              <w:top w:val="nil"/>
              <w:left w:val="nil"/>
              <w:bottom w:val="single" w:color="000000" w:sz="4" w:space="0"/>
              <w:right w:val="single" w:color="000000" w:sz="4" w:space="0"/>
            </w:tcBorders>
            <w:shd w:val="clear" w:color="000000" w:fill="FFFFFF"/>
            <w:noWrap/>
            <w:vAlign w:val="center"/>
          </w:tcPr>
          <w:p w14:paraId="44C7502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25,535.01</w:t>
            </w:r>
          </w:p>
        </w:tc>
        <w:tc>
          <w:tcPr>
            <w:tcW w:w="992" w:type="dxa"/>
            <w:tcBorders>
              <w:top w:val="nil"/>
              <w:left w:val="nil"/>
              <w:bottom w:val="single" w:color="000000" w:sz="4" w:space="0"/>
              <w:right w:val="single" w:color="000000" w:sz="4" w:space="0"/>
            </w:tcBorders>
            <w:shd w:val="clear" w:color="000000" w:fill="FFFFFF"/>
            <w:noWrap/>
            <w:vAlign w:val="center"/>
          </w:tcPr>
          <w:p w14:paraId="2A9B920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20.00</w:t>
            </w:r>
          </w:p>
        </w:tc>
        <w:tc>
          <w:tcPr>
            <w:tcW w:w="851" w:type="dxa"/>
            <w:tcBorders>
              <w:top w:val="nil"/>
              <w:left w:val="nil"/>
              <w:bottom w:val="single" w:color="000000" w:sz="4" w:space="0"/>
              <w:right w:val="single" w:color="000000" w:sz="4" w:space="0"/>
            </w:tcBorders>
            <w:shd w:val="clear" w:color="000000" w:fill="FFFFFF"/>
            <w:noWrap/>
            <w:vAlign w:val="center"/>
          </w:tcPr>
          <w:p w14:paraId="0883C08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63BBB5E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25,402.85</w:t>
            </w:r>
          </w:p>
        </w:tc>
        <w:tc>
          <w:tcPr>
            <w:tcW w:w="556" w:type="dxa"/>
            <w:tcBorders>
              <w:top w:val="nil"/>
              <w:left w:val="nil"/>
              <w:bottom w:val="single" w:color="000000" w:sz="4" w:space="0"/>
              <w:right w:val="single" w:color="000000" w:sz="4" w:space="0"/>
            </w:tcBorders>
            <w:shd w:val="clear" w:color="000000" w:fill="FFFFFF"/>
            <w:noWrap/>
            <w:vAlign w:val="center"/>
          </w:tcPr>
          <w:p w14:paraId="329B87B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38DDF1C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622858F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112.16</w:t>
            </w:r>
          </w:p>
        </w:tc>
      </w:tr>
      <w:tr w14:paraId="10795C44">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0CA4B34E">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2100202</w:t>
            </w:r>
          </w:p>
        </w:tc>
        <w:tc>
          <w:tcPr>
            <w:tcW w:w="2329" w:type="dxa"/>
            <w:tcBorders>
              <w:top w:val="nil"/>
              <w:left w:val="nil"/>
              <w:bottom w:val="single" w:color="000000" w:sz="4" w:space="0"/>
              <w:right w:val="single" w:color="000000" w:sz="4" w:space="0"/>
            </w:tcBorders>
            <w:shd w:val="clear" w:color="000000" w:fill="FFFFFF"/>
            <w:noWrap/>
            <w:vAlign w:val="center"/>
          </w:tcPr>
          <w:p w14:paraId="22477FEA">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中医（民族）医院</w:t>
            </w:r>
          </w:p>
        </w:tc>
        <w:tc>
          <w:tcPr>
            <w:tcW w:w="1276" w:type="dxa"/>
            <w:tcBorders>
              <w:top w:val="nil"/>
              <w:left w:val="nil"/>
              <w:bottom w:val="single" w:color="000000" w:sz="4" w:space="0"/>
              <w:right w:val="single" w:color="000000" w:sz="4" w:space="0"/>
            </w:tcBorders>
            <w:shd w:val="clear" w:color="000000" w:fill="FFFFFF"/>
            <w:noWrap/>
            <w:vAlign w:val="center"/>
          </w:tcPr>
          <w:p w14:paraId="3A12836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901.97</w:t>
            </w:r>
          </w:p>
        </w:tc>
        <w:tc>
          <w:tcPr>
            <w:tcW w:w="992" w:type="dxa"/>
            <w:tcBorders>
              <w:top w:val="nil"/>
              <w:left w:val="nil"/>
              <w:bottom w:val="single" w:color="000000" w:sz="4" w:space="0"/>
              <w:right w:val="single" w:color="000000" w:sz="4" w:space="0"/>
            </w:tcBorders>
            <w:shd w:val="clear" w:color="000000" w:fill="FFFFFF"/>
            <w:noWrap/>
            <w:vAlign w:val="center"/>
          </w:tcPr>
          <w:p w14:paraId="28EC7CA5">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300.00</w:t>
            </w:r>
          </w:p>
        </w:tc>
        <w:tc>
          <w:tcPr>
            <w:tcW w:w="851" w:type="dxa"/>
            <w:tcBorders>
              <w:top w:val="nil"/>
              <w:left w:val="nil"/>
              <w:bottom w:val="single" w:color="000000" w:sz="4" w:space="0"/>
              <w:right w:val="single" w:color="000000" w:sz="4" w:space="0"/>
            </w:tcBorders>
            <w:shd w:val="clear" w:color="000000" w:fill="FFFFFF"/>
            <w:noWrap/>
            <w:vAlign w:val="center"/>
          </w:tcPr>
          <w:p w14:paraId="62E7235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3CEE3AF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601.97</w:t>
            </w:r>
          </w:p>
        </w:tc>
        <w:tc>
          <w:tcPr>
            <w:tcW w:w="556" w:type="dxa"/>
            <w:tcBorders>
              <w:top w:val="nil"/>
              <w:left w:val="nil"/>
              <w:bottom w:val="single" w:color="000000" w:sz="4" w:space="0"/>
              <w:right w:val="single" w:color="000000" w:sz="4" w:space="0"/>
            </w:tcBorders>
            <w:shd w:val="clear" w:color="000000" w:fill="FFFFFF"/>
            <w:noWrap/>
            <w:vAlign w:val="center"/>
          </w:tcPr>
          <w:p w14:paraId="4EC4A0B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1162F2F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083149E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28DD9B9">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6B435F1D">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2100299</w:t>
            </w:r>
          </w:p>
        </w:tc>
        <w:tc>
          <w:tcPr>
            <w:tcW w:w="2329" w:type="dxa"/>
            <w:tcBorders>
              <w:top w:val="nil"/>
              <w:left w:val="nil"/>
              <w:bottom w:val="single" w:color="000000" w:sz="4" w:space="0"/>
              <w:right w:val="single" w:color="000000" w:sz="4" w:space="0"/>
            </w:tcBorders>
            <w:shd w:val="clear" w:color="000000" w:fill="FFFFFF"/>
            <w:noWrap/>
            <w:vAlign w:val="center"/>
          </w:tcPr>
          <w:p w14:paraId="6C621A60">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其他公立医院支出</w:t>
            </w:r>
          </w:p>
        </w:tc>
        <w:tc>
          <w:tcPr>
            <w:tcW w:w="1276" w:type="dxa"/>
            <w:tcBorders>
              <w:top w:val="nil"/>
              <w:left w:val="nil"/>
              <w:bottom w:val="single" w:color="000000" w:sz="4" w:space="0"/>
              <w:right w:val="single" w:color="000000" w:sz="4" w:space="0"/>
            </w:tcBorders>
            <w:shd w:val="clear" w:color="000000" w:fill="FFFFFF"/>
            <w:noWrap/>
            <w:vAlign w:val="center"/>
          </w:tcPr>
          <w:p w14:paraId="5AE5591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798.64</w:t>
            </w:r>
          </w:p>
        </w:tc>
        <w:tc>
          <w:tcPr>
            <w:tcW w:w="992" w:type="dxa"/>
            <w:tcBorders>
              <w:top w:val="nil"/>
              <w:left w:val="nil"/>
              <w:bottom w:val="single" w:color="000000" w:sz="4" w:space="0"/>
              <w:right w:val="single" w:color="000000" w:sz="4" w:space="0"/>
            </w:tcBorders>
            <w:shd w:val="clear" w:color="000000" w:fill="FFFFFF"/>
            <w:noWrap/>
            <w:vAlign w:val="center"/>
          </w:tcPr>
          <w:p w14:paraId="20DDE4F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798.64</w:t>
            </w:r>
          </w:p>
        </w:tc>
        <w:tc>
          <w:tcPr>
            <w:tcW w:w="851" w:type="dxa"/>
            <w:tcBorders>
              <w:top w:val="nil"/>
              <w:left w:val="nil"/>
              <w:bottom w:val="single" w:color="000000" w:sz="4" w:space="0"/>
              <w:right w:val="single" w:color="000000" w:sz="4" w:space="0"/>
            </w:tcBorders>
            <w:shd w:val="clear" w:color="000000" w:fill="FFFFFF"/>
            <w:noWrap/>
            <w:vAlign w:val="center"/>
          </w:tcPr>
          <w:p w14:paraId="10C5309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6AC61195">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5A045AE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1B3FFFD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2286164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065959C">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09C42805">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21003</w:t>
            </w:r>
          </w:p>
        </w:tc>
        <w:tc>
          <w:tcPr>
            <w:tcW w:w="2329" w:type="dxa"/>
            <w:tcBorders>
              <w:top w:val="nil"/>
              <w:left w:val="nil"/>
              <w:bottom w:val="single" w:color="000000" w:sz="4" w:space="0"/>
              <w:right w:val="single" w:color="000000" w:sz="4" w:space="0"/>
            </w:tcBorders>
            <w:shd w:val="clear" w:color="000000" w:fill="FFFFFF"/>
            <w:noWrap/>
            <w:vAlign w:val="center"/>
          </w:tcPr>
          <w:p w14:paraId="4008DBD8">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基层医疗卫生机构</w:t>
            </w:r>
          </w:p>
        </w:tc>
        <w:tc>
          <w:tcPr>
            <w:tcW w:w="1276" w:type="dxa"/>
            <w:tcBorders>
              <w:top w:val="nil"/>
              <w:left w:val="nil"/>
              <w:bottom w:val="single" w:color="000000" w:sz="4" w:space="0"/>
              <w:right w:val="single" w:color="000000" w:sz="4" w:space="0"/>
            </w:tcBorders>
            <w:shd w:val="clear" w:color="000000" w:fill="FFFFFF"/>
            <w:noWrap/>
            <w:vAlign w:val="center"/>
          </w:tcPr>
          <w:p w14:paraId="0ACA450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11,303.33</w:t>
            </w:r>
          </w:p>
        </w:tc>
        <w:tc>
          <w:tcPr>
            <w:tcW w:w="992" w:type="dxa"/>
            <w:tcBorders>
              <w:top w:val="nil"/>
              <w:left w:val="nil"/>
              <w:bottom w:val="single" w:color="000000" w:sz="4" w:space="0"/>
              <w:right w:val="single" w:color="000000" w:sz="4" w:space="0"/>
            </w:tcBorders>
            <w:shd w:val="clear" w:color="000000" w:fill="FFFFFF"/>
            <w:noWrap/>
            <w:vAlign w:val="center"/>
          </w:tcPr>
          <w:p w14:paraId="75F7700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7,844.48</w:t>
            </w:r>
          </w:p>
        </w:tc>
        <w:tc>
          <w:tcPr>
            <w:tcW w:w="851" w:type="dxa"/>
            <w:tcBorders>
              <w:top w:val="nil"/>
              <w:left w:val="nil"/>
              <w:bottom w:val="single" w:color="000000" w:sz="4" w:space="0"/>
              <w:right w:val="single" w:color="000000" w:sz="4" w:space="0"/>
            </w:tcBorders>
            <w:shd w:val="clear" w:color="000000" w:fill="FFFFFF"/>
            <w:noWrap/>
            <w:vAlign w:val="center"/>
          </w:tcPr>
          <w:p w14:paraId="72408327">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44.43</w:t>
            </w:r>
          </w:p>
        </w:tc>
        <w:tc>
          <w:tcPr>
            <w:tcW w:w="1003" w:type="dxa"/>
            <w:tcBorders>
              <w:top w:val="nil"/>
              <w:left w:val="nil"/>
              <w:bottom w:val="single" w:color="000000" w:sz="4" w:space="0"/>
              <w:right w:val="single" w:color="000000" w:sz="4" w:space="0"/>
            </w:tcBorders>
            <w:shd w:val="clear" w:color="000000" w:fill="FFFFFF"/>
            <w:noWrap/>
            <w:vAlign w:val="center"/>
          </w:tcPr>
          <w:p w14:paraId="3BD87EC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3,414.13</w:t>
            </w:r>
          </w:p>
        </w:tc>
        <w:tc>
          <w:tcPr>
            <w:tcW w:w="556" w:type="dxa"/>
            <w:tcBorders>
              <w:top w:val="nil"/>
              <w:left w:val="nil"/>
              <w:bottom w:val="single" w:color="000000" w:sz="4" w:space="0"/>
              <w:right w:val="single" w:color="000000" w:sz="4" w:space="0"/>
            </w:tcBorders>
            <w:shd w:val="clear" w:color="000000" w:fill="FFFFFF"/>
            <w:noWrap/>
            <w:vAlign w:val="center"/>
          </w:tcPr>
          <w:p w14:paraId="745646F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02EFEBF7">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3144203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0.28</w:t>
            </w:r>
          </w:p>
        </w:tc>
      </w:tr>
      <w:tr w14:paraId="1B7AA8BA">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7FC07B77">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2100302</w:t>
            </w:r>
          </w:p>
        </w:tc>
        <w:tc>
          <w:tcPr>
            <w:tcW w:w="2329" w:type="dxa"/>
            <w:tcBorders>
              <w:top w:val="nil"/>
              <w:left w:val="nil"/>
              <w:bottom w:val="single" w:color="000000" w:sz="4" w:space="0"/>
              <w:right w:val="single" w:color="000000" w:sz="4" w:space="0"/>
            </w:tcBorders>
            <w:shd w:val="clear" w:color="000000" w:fill="FFFFFF"/>
            <w:noWrap/>
            <w:vAlign w:val="center"/>
          </w:tcPr>
          <w:p w14:paraId="280322BF">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乡镇卫生院</w:t>
            </w:r>
          </w:p>
        </w:tc>
        <w:tc>
          <w:tcPr>
            <w:tcW w:w="1276" w:type="dxa"/>
            <w:tcBorders>
              <w:top w:val="nil"/>
              <w:left w:val="nil"/>
              <w:bottom w:val="single" w:color="000000" w:sz="4" w:space="0"/>
              <w:right w:val="single" w:color="000000" w:sz="4" w:space="0"/>
            </w:tcBorders>
            <w:shd w:val="clear" w:color="000000" w:fill="FFFFFF"/>
            <w:noWrap/>
            <w:vAlign w:val="center"/>
          </w:tcPr>
          <w:p w14:paraId="394CABA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10,552.97</w:t>
            </w:r>
          </w:p>
        </w:tc>
        <w:tc>
          <w:tcPr>
            <w:tcW w:w="992" w:type="dxa"/>
            <w:tcBorders>
              <w:top w:val="nil"/>
              <w:left w:val="nil"/>
              <w:bottom w:val="single" w:color="000000" w:sz="4" w:space="0"/>
              <w:right w:val="single" w:color="000000" w:sz="4" w:space="0"/>
            </w:tcBorders>
            <w:shd w:val="clear" w:color="000000" w:fill="FFFFFF"/>
            <w:noWrap/>
            <w:vAlign w:val="center"/>
          </w:tcPr>
          <w:p w14:paraId="1B0A25F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7,094.12</w:t>
            </w:r>
          </w:p>
        </w:tc>
        <w:tc>
          <w:tcPr>
            <w:tcW w:w="851" w:type="dxa"/>
            <w:tcBorders>
              <w:top w:val="nil"/>
              <w:left w:val="nil"/>
              <w:bottom w:val="single" w:color="000000" w:sz="4" w:space="0"/>
              <w:right w:val="single" w:color="000000" w:sz="4" w:space="0"/>
            </w:tcBorders>
            <w:shd w:val="clear" w:color="000000" w:fill="FFFFFF"/>
            <w:noWrap/>
            <w:vAlign w:val="center"/>
          </w:tcPr>
          <w:p w14:paraId="0DA4775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44.43</w:t>
            </w:r>
          </w:p>
        </w:tc>
        <w:tc>
          <w:tcPr>
            <w:tcW w:w="1003" w:type="dxa"/>
            <w:tcBorders>
              <w:top w:val="nil"/>
              <w:left w:val="nil"/>
              <w:bottom w:val="single" w:color="000000" w:sz="4" w:space="0"/>
              <w:right w:val="single" w:color="000000" w:sz="4" w:space="0"/>
            </w:tcBorders>
            <w:shd w:val="clear" w:color="000000" w:fill="FFFFFF"/>
            <w:noWrap/>
            <w:vAlign w:val="center"/>
          </w:tcPr>
          <w:p w14:paraId="01BE6C5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3,414.13</w:t>
            </w:r>
          </w:p>
        </w:tc>
        <w:tc>
          <w:tcPr>
            <w:tcW w:w="556" w:type="dxa"/>
            <w:tcBorders>
              <w:top w:val="nil"/>
              <w:left w:val="nil"/>
              <w:bottom w:val="single" w:color="000000" w:sz="4" w:space="0"/>
              <w:right w:val="single" w:color="000000" w:sz="4" w:space="0"/>
            </w:tcBorders>
            <w:shd w:val="clear" w:color="000000" w:fill="FFFFFF"/>
            <w:noWrap/>
            <w:vAlign w:val="center"/>
          </w:tcPr>
          <w:p w14:paraId="1D5DE86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CEBC9D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7ABCDDA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0.28</w:t>
            </w:r>
          </w:p>
        </w:tc>
      </w:tr>
      <w:tr w14:paraId="2CD46087">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0EEAF2C5">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2100399</w:t>
            </w:r>
          </w:p>
        </w:tc>
        <w:tc>
          <w:tcPr>
            <w:tcW w:w="2329" w:type="dxa"/>
            <w:tcBorders>
              <w:top w:val="nil"/>
              <w:left w:val="nil"/>
              <w:bottom w:val="single" w:color="000000" w:sz="4" w:space="0"/>
              <w:right w:val="single" w:color="000000" w:sz="4" w:space="0"/>
            </w:tcBorders>
            <w:shd w:val="clear" w:color="000000" w:fill="FFFFFF"/>
            <w:noWrap/>
            <w:vAlign w:val="center"/>
          </w:tcPr>
          <w:p w14:paraId="48D21F3F">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其他基层医疗卫生机构支出</w:t>
            </w:r>
          </w:p>
        </w:tc>
        <w:tc>
          <w:tcPr>
            <w:tcW w:w="1276" w:type="dxa"/>
            <w:tcBorders>
              <w:top w:val="nil"/>
              <w:left w:val="nil"/>
              <w:bottom w:val="single" w:color="000000" w:sz="4" w:space="0"/>
              <w:right w:val="single" w:color="000000" w:sz="4" w:space="0"/>
            </w:tcBorders>
            <w:shd w:val="clear" w:color="000000" w:fill="FFFFFF"/>
            <w:noWrap/>
            <w:vAlign w:val="center"/>
          </w:tcPr>
          <w:p w14:paraId="21133C77">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750.36</w:t>
            </w:r>
          </w:p>
        </w:tc>
        <w:tc>
          <w:tcPr>
            <w:tcW w:w="992" w:type="dxa"/>
            <w:tcBorders>
              <w:top w:val="nil"/>
              <w:left w:val="nil"/>
              <w:bottom w:val="single" w:color="000000" w:sz="4" w:space="0"/>
              <w:right w:val="single" w:color="000000" w:sz="4" w:space="0"/>
            </w:tcBorders>
            <w:shd w:val="clear" w:color="000000" w:fill="FFFFFF"/>
            <w:noWrap/>
            <w:vAlign w:val="center"/>
          </w:tcPr>
          <w:p w14:paraId="3F909D5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750.36</w:t>
            </w:r>
          </w:p>
        </w:tc>
        <w:tc>
          <w:tcPr>
            <w:tcW w:w="851" w:type="dxa"/>
            <w:tcBorders>
              <w:top w:val="nil"/>
              <w:left w:val="nil"/>
              <w:bottom w:val="single" w:color="000000" w:sz="4" w:space="0"/>
              <w:right w:val="single" w:color="000000" w:sz="4" w:space="0"/>
            </w:tcBorders>
            <w:shd w:val="clear" w:color="000000" w:fill="FFFFFF"/>
            <w:noWrap/>
            <w:vAlign w:val="center"/>
          </w:tcPr>
          <w:p w14:paraId="4F1FBA3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03BAD0B5">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34CB1C2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3BF3002">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44EEE58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7DC5F5A">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1B792BDE">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w:t>
            </w:r>
          </w:p>
        </w:tc>
        <w:tc>
          <w:tcPr>
            <w:tcW w:w="2329" w:type="dxa"/>
            <w:tcBorders>
              <w:top w:val="nil"/>
              <w:left w:val="nil"/>
              <w:bottom w:val="single" w:color="000000" w:sz="4" w:space="0"/>
              <w:right w:val="single" w:color="000000" w:sz="4" w:space="0"/>
            </w:tcBorders>
            <w:shd w:val="clear" w:color="000000" w:fill="FFFFFF"/>
            <w:noWrap/>
            <w:vAlign w:val="center"/>
          </w:tcPr>
          <w:p w14:paraId="263BB2B3">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公共卫生</w:t>
            </w:r>
          </w:p>
        </w:tc>
        <w:tc>
          <w:tcPr>
            <w:tcW w:w="1276" w:type="dxa"/>
            <w:tcBorders>
              <w:top w:val="nil"/>
              <w:left w:val="nil"/>
              <w:bottom w:val="single" w:color="000000" w:sz="4" w:space="0"/>
              <w:right w:val="single" w:color="000000" w:sz="4" w:space="0"/>
            </w:tcBorders>
            <w:shd w:val="clear" w:color="000000" w:fill="FFFFFF"/>
            <w:noWrap/>
            <w:vAlign w:val="center"/>
          </w:tcPr>
          <w:p w14:paraId="54E3AC9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11,558.14</w:t>
            </w:r>
          </w:p>
        </w:tc>
        <w:tc>
          <w:tcPr>
            <w:tcW w:w="992" w:type="dxa"/>
            <w:tcBorders>
              <w:top w:val="nil"/>
              <w:left w:val="nil"/>
              <w:bottom w:val="single" w:color="000000" w:sz="4" w:space="0"/>
              <w:right w:val="single" w:color="000000" w:sz="4" w:space="0"/>
            </w:tcBorders>
            <w:shd w:val="clear" w:color="000000" w:fill="FFFFFF"/>
            <w:noWrap/>
            <w:vAlign w:val="center"/>
          </w:tcPr>
          <w:p w14:paraId="44E5CA5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7,092.40</w:t>
            </w:r>
          </w:p>
        </w:tc>
        <w:tc>
          <w:tcPr>
            <w:tcW w:w="851" w:type="dxa"/>
            <w:tcBorders>
              <w:top w:val="nil"/>
              <w:left w:val="nil"/>
              <w:bottom w:val="single" w:color="000000" w:sz="4" w:space="0"/>
              <w:right w:val="single" w:color="000000" w:sz="4" w:space="0"/>
            </w:tcBorders>
            <w:shd w:val="clear" w:color="000000" w:fill="FFFFFF"/>
            <w:noWrap/>
            <w:vAlign w:val="center"/>
          </w:tcPr>
          <w:p w14:paraId="31050DE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4EB3A1E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4,465.74</w:t>
            </w:r>
          </w:p>
        </w:tc>
        <w:tc>
          <w:tcPr>
            <w:tcW w:w="556" w:type="dxa"/>
            <w:tcBorders>
              <w:top w:val="nil"/>
              <w:left w:val="nil"/>
              <w:bottom w:val="single" w:color="000000" w:sz="4" w:space="0"/>
              <w:right w:val="single" w:color="000000" w:sz="4" w:space="0"/>
            </w:tcBorders>
            <w:shd w:val="clear" w:color="000000" w:fill="FFFFFF"/>
            <w:noWrap/>
            <w:vAlign w:val="center"/>
          </w:tcPr>
          <w:p w14:paraId="48C525D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435479A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11F3E60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40C95DA">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739285B5">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2100401</w:t>
            </w:r>
          </w:p>
        </w:tc>
        <w:tc>
          <w:tcPr>
            <w:tcW w:w="2329" w:type="dxa"/>
            <w:tcBorders>
              <w:top w:val="nil"/>
              <w:left w:val="nil"/>
              <w:bottom w:val="single" w:color="000000" w:sz="4" w:space="0"/>
              <w:right w:val="single" w:color="000000" w:sz="4" w:space="0"/>
            </w:tcBorders>
            <w:shd w:val="clear" w:color="000000" w:fill="FFFFFF"/>
            <w:noWrap/>
            <w:vAlign w:val="center"/>
          </w:tcPr>
          <w:p w14:paraId="1935E2DE">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疾病预防控制机构</w:t>
            </w:r>
          </w:p>
        </w:tc>
        <w:tc>
          <w:tcPr>
            <w:tcW w:w="1276" w:type="dxa"/>
            <w:tcBorders>
              <w:top w:val="nil"/>
              <w:left w:val="nil"/>
              <w:bottom w:val="single" w:color="000000" w:sz="4" w:space="0"/>
              <w:right w:val="single" w:color="000000" w:sz="4" w:space="0"/>
            </w:tcBorders>
            <w:shd w:val="clear" w:color="000000" w:fill="FFFFFF"/>
            <w:noWrap/>
            <w:vAlign w:val="center"/>
          </w:tcPr>
          <w:p w14:paraId="6A525FF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562.20</w:t>
            </w:r>
          </w:p>
        </w:tc>
        <w:tc>
          <w:tcPr>
            <w:tcW w:w="992" w:type="dxa"/>
            <w:tcBorders>
              <w:top w:val="nil"/>
              <w:left w:val="nil"/>
              <w:bottom w:val="single" w:color="000000" w:sz="4" w:space="0"/>
              <w:right w:val="single" w:color="000000" w:sz="4" w:space="0"/>
            </w:tcBorders>
            <w:shd w:val="clear" w:color="000000" w:fill="FFFFFF"/>
            <w:noWrap/>
            <w:vAlign w:val="center"/>
          </w:tcPr>
          <w:p w14:paraId="73731975">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562.20</w:t>
            </w:r>
          </w:p>
        </w:tc>
        <w:tc>
          <w:tcPr>
            <w:tcW w:w="851" w:type="dxa"/>
            <w:tcBorders>
              <w:top w:val="nil"/>
              <w:left w:val="nil"/>
              <w:bottom w:val="single" w:color="000000" w:sz="4" w:space="0"/>
              <w:right w:val="single" w:color="000000" w:sz="4" w:space="0"/>
            </w:tcBorders>
            <w:shd w:val="clear" w:color="000000" w:fill="FFFFFF"/>
            <w:noWrap/>
            <w:vAlign w:val="center"/>
          </w:tcPr>
          <w:p w14:paraId="3A7021E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280D1E3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0D4D7D5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00C8F42">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30119FB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B7FE5C1">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4BBF9F48">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2100402</w:t>
            </w:r>
          </w:p>
        </w:tc>
        <w:tc>
          <w:tcPr>
            <w:tcW w:w="2329" w:type="dxa"/>
            <w:tcBorders>
              <w:top w:val="nil"/>
              <w:left w:val="nil"/>
              <w:bottom w:val="single" w:color="000000" w:sz="4" w:space="0"/>
              <w:right w:val="single" w:color="000000" w:sz="4" w:space="0"/>
            </w:tcBorders>
            <w:shd w:val="clear" w:color="000000" w:fill="FFFFFF"/>
            <w:noWrap/>
            <w:vAlign w:val="center"/>
          </w:tcPr>
          <w:p w14:paraId="6DD80916">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卫生监督机构</w:t>
            </w:r>
          </w:p>
        </w:tc>
        <w:tc>
          <w:tcPr>
            <w:tcW w:w="1276" w:type="dxa"/>
            <w:tcBorders>
              <w:top w:val="nil"/>
              <w:left w:val="nil"/>
              <w:bottom w:val="single" w:color="000000" w:sz="4" w:space="0"/>
              <w:right w:val="single" w:color="000000" w:sz="4" w:space="0"/>
            </w:tcBorders>
            <w:shd w:val="clear" w:color="000000" w:fill="FFFFFF"/>
            <w:noWrap/>
            <w:vAlign w:val="center"/>
          </w:tcPr>
          <w:p w14:paraId="31A2E2A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231.28</w:t>
            </w:r>
          </w:p>
        </w:tc>
        <w:tc>
          <w:tcPr>
            <w:tcW w:w="992" w:type="dxa"/>
            <w:tcBorders>
              <w:top w:val="nil"/>
              <w:left w:val="nil"/>
              <w:bottom w:val="single" w:color="000000" w:sz="4" w:space="0"/>
              <w:right w:val="single" w:color="000000" w:sz="4" w:space="0"/>
            </w:tcBorders>
            <w:shd w:val="clear" w:color="000000" w:fill="FFFFFF"/>
            <w:noWrap/>
            <w:vAlign w:val="center"/>
          </w:tcPr>
          <w:p w14:paraId="5EA5514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231.28</w:t>
            </w:r>
          </w:p>
        </w:tc>
        <w:tc>
          <w:tcPr>
            <w:tcW w:w="851" w:type="dxa"/>
            <w:tcBorders>
              <w:top w:val="nil"/>
              <w:left w:val="nil"/>
              <w:bottom w:val="single" w:color="000000" w:sz="4" w:space="0"/>
              <w:right w:val="single" w:color="000000" w:sz="4" w:space="0"/>
            </w:tcBorders>
            <w:shd w:val="clear" w:color="000000" w:fill="FFFFFF"/>
            <w:noWrap/>
            <w:vAlign w:val="center"/>
          </w:tcPr>
          <w:p w14:paraId="3E3D8F3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447D591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7165DE4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0371B0E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7DAB4E0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D735484">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04714FE7">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2100403</w:t>
            </w:r>
          </w:p>
        </w:tc>
        <w:tc>
          <w:tcPr>
            <w:tcW w:w="2329" w:type="dxa"/>
            <w:tcBorders>
              <w:top w:val="nil"/>
              <w:left w:val="nil"/>
              <w:bottom w:val="single" w:color="000000" w:sz="4" w:space="0"/>
              <w:right w:val="single" w:color="000000" w:sz="4" w:space="0"/>
            </w:tcBorders>
            <w:shd w:val="clear" w:color="000000" w:fill="FFFFFF"/>
            <w:noWrap/>
            <w:vAlign w:val="center"/>
          </w:tcPr>
          <w:p w14:paraId="2AAE3696">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妇幼保健机构</w:t>
            </w:r>
          </w:p>
        </w:tc>
        <w:tc>
          <w:tcPr>
            <w:tcW w:w="1276" w:type="dxa"/>
            <w:tcBorders>
              <w:top w:val="nil"/>
              <w:left w:val="nil"/>
              <w:bottom w:val="single" w:color="000000" w:sz="4" w:space="0"/>
              <w:right w:val="single" w:color="000000" w:sz="4" w:space="0"/>
            </w:tcBorders>
            <w:shd w:val="clear" w:color="000000" w:fill="FFFFFF"/>
            <w:noWrap/>
            <w:vAlign w:val="center"/>
          </w:tcPr>
          <w:p w14:paraId="6AA815E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4,465.23</w:t>
            </w:r>
          </w:p>
        </w:tc>
        <w:tc>
          <w:tcPr>
            <w:tcW w:w="992" w:type="dxa"/>
            <w:tcBorders>
              <w:top w:val="nil"/>
              <w:left w:val="nil"/>
              <w:bottom w:val="single" w:color="000000" w:sz="4" w:space="0"/>
              <w:right w:val="single" w:color="000000" w:sz="4" w:space="0"/>
            </w:tcBorders>
            <w:shd w:val="clear" w:color="000000" w:fill="FFFFFF"/>
            <w:noWrap/>
            <w:vAlign w:val="center"/>
          </w:tcPr>
          <w:p w14:paraId="2EC8D252">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1" w:type="dxa"/>
            <w:tcBorders>
              <w:top w:val="nil"/>
              <w:left w:val="nil"/>
              <w:bottom w:val="single" w:color="000000" w:sz="4" w:space="0"/>
              <w:right w:val="single" w:color="000000" w:sz="4" w:space="0"/>
            </w:tcBorders>
            <w:shd w:val="clear" w:color="000000" w:fill="FFFFFF"/>
            <w:noWrap/>
            <w:vAlign w:val="center"/>
          </w:tcPr>
          <w:p w14:paraId="2DA383B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5A55E2D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4,465.23</w:t>
            </w:r>
          </w:p>
        </w:tc>
        <w:tc>
          <w:tcPr>
            <w:tcW w:w="556" w:type="dxa"/>
            <w:tcBorders>
              <w:top w:val="nil"/>
              <w:left w:val="nil"/>
              <w:bottom w:val="single" w:color="000000" w:sz="4" w:space="0"/>
              <w:right w:val="single" w:color="000000" w:sz="4" w:space="0"/>
            </w:tcBorders>
            <w:shd w:val="clear" w:color="000000" w:fill="FFFFFF"/>
            <w:noWrap/>
            <w:vAlign w:val="center"/>
          </w:tcPr>
          <w:p w14:paraId="13E7E5C7">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5F2FB2B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256A7BD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7166B80">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29F29B4E">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2100408</w:t>
            </w:r>
          </w:p>
        </w:tc>
        <w:tc>
          <w:tcPr>
            <w:tcW w:w="2329" w:type="dxa"/>
            <w:tcBorders>
              <w:top w:val="nil"/>
              <w:left w:val="nil"/>
              <w:bottom w:val="single" w:color="000000" w:sz="4" w:space="0"/>
              <w:right w:val="single" w:color="000000" w:sz="4" w:space="0"/>
            </w:tcBorders>
            <w:shd w:val="clear" w:color="000000" w:fill="FFFFFF"/>
            <w:noWrap/>
            <w:vAlign w:val="center"/>
          </w:tcPr>
          <w:p w14:paraId="49C02CC4">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基本公共卫生服务</w:t>
            </w:r>
          </w:p>
        </w:tc>
        <w:tc>
          <w:tcPr>
            <w:tcW w:w="1276" w:type="dxa"/>
            <w:tcBorders>
              <w:top w:val="nil"/>
              <w:left w:val="nil"/>
              <w:bottom w:val="single" w:color="000000" w:sz="4" w:space="0"/>
              <w:right w:val="single" w:color="000000" w:sz="4" w:space="0"/>
            </w:tcBorders>
            <w:shd w:val="clear" w:color="000000" w:fill="FFFFFF"/>
            <w:noWrap/>
            <w:vAlign w:val="center"/>
          </w:tcPr>
          <w:p w14:paraId="1E263B5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4,196.53</w:t>
            </w:r>
          </w:p>
        </w:tc>
        <w:tc>
          <w:tcPr>
            <w:tcW w:w="992" w:type="dxa"/>
            <w:tcBorders>
              <w:top w:val="nil"/>
              <w:left w:val="nil"/>
              <w:bottom w:val="single" w:color="000000" w:sz="4" w:space="0"/>
              <w:right w:val="single" w:color="000000" w:sz="4" w:space="0"/>
            </w:tcBorders>
            <w:shd w:val="clear" w:color="000000" w:fill="FFFFFF"/>
            <w:noWrap/>
            <w:vAlign w:val="center"/>
          </w:tcPr>
          <w:p w14:paraId="0DD8044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4,196.03</w:t>
            </w:r>
          </w:p>
        </w:tc>
        <w:tc>
          <w:tcPr>
            <w:tcW w:w="851" w:type="dxa"/>
            <w:tcBorders>
              <w:top w:val="nil"/>
              <w:left w:val="nil"/>
              <w:bottom w:val="single" w:color="000000" w:sz="4" w:space="0"/>
              <w:right w:val="single" w:color="000000" w:sz="4" w:space="0"/>
            </w:tcBorders>
            <w:shd w:val="clear" w:color="000000" w:fill="FFFFFF"/>
            <w:noWrap/>
            <w:vAlign w:val="center"/>
          </w:tcPr>
          <w:p w14:paraId="0A02CD1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433DED7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0.51</w:t>
            </w:r>
          </w:p>
        </w:tc>
        <w:tc>
          <w:tcPr>
            <w:tcW w:w="556" w:type="dxa"/>
            <w:tcBorders>
              <w:top w:val="nil"/>
              <w:left w:val="nil"/>
              <w:bottom w:val="single" w:color="000000" w:sz="4" w:space="0"/>
              <w:right w:val="single" w:color="000000" w:sz="4" w:space="0"/>
            </w:tcBorders>
            <w:shd w:val="clear" w:color="000000" w:fill="FFFFFF"/>
            <w:noWrap/>
            <w:vAlign w:val="center"/>
          </w:tcPr>
          <w:p w14:paraId="4C31469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383BDA5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28DDF10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2C4893E">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6CF38C6E">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2100409</w:t>
            </w:r>
          </w:p>
        </w:tc>
        <w:tc>
          <w:tcPr>
            <w:tcW w:w="2329" w:type="dxa"/>
            <w:tcBorders>
              <w:top w:val="nil"/>
              <w:left w:val="nil"/>
              <w:bottom w:val="single" w:color="000000" w:sz="4" w:space="0"/>
              <w:right w:val="single" w:color="000000" w:sz="4" w:space="0"/>
            </w:tcBorders>
            <w:shd w:val="clear" w:color="000000" w:fill="FFFFFF"/>
            <w:noWrap/>
            <w:vAlign w:val="center"/>
          </w:tcPr>
          <w:p w14:paraId="321DD920">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重大公共卫生服务</w:t>
            </w:r>
          </w:p>
        </w:tc>
        <w:tc>
          <w:tcPr>
            <w:tcW w:w="1276" w:type="dxa"/>
            <w:tcBorders>
              <w:top w:val="nil"/>
              <w:left w:val="nil"/>
              <w:bottom w:val="single" w:color="000000" w:sz="4" w:space="0"/>
              <w:right w:val="single" w:color="000000" w:sz="4" w:space="0"/>
            </w:tcBorders>
            <w:shd w:val="clear" w:color="000000" w:fill="FFFFFF"/>
            <w:noWrap/>
            <w:vAlign w:val="center"/>
          </w:tcPr>
          <w:p w14:paraId="394A612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121.63</w:t>
            </w:r>
          </w:p>
        </w:tc>
        <w:tc>
          <w:tcPr>
            <w:tcW w:w="992" w:type="dxa"/>
            <w:tcBorders>
              <w:top w:val="nil"/>
              <w:left w:val="nil"/>
              <w:bottom w:val="single" w:color="000000" w:sz="4" w:space="0"/>
              <w:right w:val="single" w:color="000000" w:sz="4" w:space="0"/>
            </w:tcBorders>
            <w:shd w:val="clear" w:color="000000" w:fill="FFFFFF"/>
            <w:noWrap/>
            <w:vAlign w:val="center"/>
          </w:tcPr>
          <w:p w14:paraId="169B1AB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121.63</w:t>
            </w:r>
          </w:p>
        </w:tc>
        <w:tc>
          <w:tcPr>
            <w:tcW w:w="851" w:type="dxa"/>
            <w:tcBorders>
              <w:top w:val="nil"/>
              <w:left w:val="nil"/>
              <w:bottom w:val="single" w:color="000000" w:sz="4" w:space="0"/>
              <w:right w:val="single" w:color="000000" w:sz="4" w:space="0"/>
            </w:tcBorders>
            <w:shd w:val="clear" w:color="000000" w:fill="FFFFFF"/>
            <w:noWrap/>
            <w:vAlign w:val="center"/>
          </w:tcPr>
          <w:p w14:paraId="7710CF6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6D18E192">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3E92510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434DA36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2375A5F7">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501E761">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07D01F69">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2100410</w:t>
            </w:r>
          </w:p>
        </w:tc>
        <w:tc>
          <w:tcPr>
            <w:tcW w:w="2329" w:type="dxa"/>
            <w:tcBorders>
              <w:top w:val="nil"/>
              <w:left w:val="nil"/>
              <w:bottom w:val="single" w:color="000000" w:sz="4" w:space="0"/>
              <w:right w:val="single" w:color="000000" w:sz="4" w:space="0"/>
            </w:tcBorders>
            <w:shd w:val="clear" w:color="000000" w:fill="FFFFFF"/>
            <w:noWrap/>
            <w:vAlign w:val="center"/>
          </w:tcPr>
          <w:p w14:paraId="1D89AE7E">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突发公共卫生事件应急处理</w:t>
            </w:r>
          </w:p>
        </w:tc>
        <w:tc>
          <w:tcPr>
            <w:tcW w:w="1276" w:type="dxa"/>
            <w:tcBorders>
              <w:top w:val="nil"/>
              <w:left w:val="nil"/>
              <w:bottom w:val="single" w:color="000000" w:sz="4" w:space="0"/>
              <w:right w:val="single" w:color="000000" w:sz="4" w:space="0"/>
            </w:tcBorders>
            <w:shd w:val="clear" w:color="000000" w:fill="FFFFFF"/>
            <w:noWrap/>
            <w:vAlign w:val="center"/>
          </w:tcPr>
          <w:p w14:paraId="6BCF1CD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1,981.27</w:t>
            </w:r>
          </w:p>
        </w:tc>
        <w:tc>
          <w:tcPr>
            <w:tcW w:w="992" w:type="dxa"/>
            <w:tcBorders>
              <w:top w:val="nil"/>
              <w:left w:val="nil"/>
              <w:bottom w:val="single" w:color="000000" w:sz="4" w:space="0"/>
              <w:right w:val="single" w:color="000000" w:sz="4" w:space="0"/>
            </w:tcBorders>
            <w:shd w:val="clear" w:color="000000" w:fill="FFFFFF"/>
            <w:noWrap/>
            <w:vAlign w:val="center"/>
          </w:tcPr>
          <w:p w14:paraId="1AD6B03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1,981.27</w:t>
            </w:r>
          </w:p>
        </w:tc>
        <w:tc>
          <w:tcPr>
            <w:tcW w:w="851" w:type="dxa"/>
            <w:tcBorders>
              <w:top w:val="nil"/>
              <w:left w:val="nil"/>
              <w:bottom w:val="single" w:color="000000" w:sz="4" w:space="0"/>
              <w:right w:val="single" w:color="000000" w:sz="4" w:space="0"/>
            </w:tcBorders>
            <w:shd w:val="clear" w:color="000000" w:fill="FFFFFF"/>
            <w:noWrap/>
            <w:vAlign w:val="center"/>
          </w:tcPr>
          <w:p w14:paraId="09630B2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7723934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2FE381A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2A0EE0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353B175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6D96D421">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72322D3F">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21006</w:t>
            </w:r>
          </w:p>
        </w:tc>
        <w:tc>
          <w:tcPr>
            <w:tcW w:w="2329" w:type="dxa"/>
            <w:tcBorders>
              <w:top w:val="nil"/>
              <w:left w:val="nil"/>
              <w:bottom w:val="single" w:color="000000" w:sz="4" w:space="0"/>
              <w:right w:val="single" w:color="000000" w:sz="4" w:space="0"/>
            </w:tcBorders>
            <w:shd w:val="clear" w:color="000000" w:fill="FFFFFF"/>
            <w:noWrap/>
            <w:vAlign w:val="center"/>
          </w:tcPr>
          <w:p w14:paraId="0900D702">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中医药</w:t>
            </w:r>
          </w:p>
        </w:tc>
        <w:tc>
          <w:tcPr>
            <w:tcW w:w="1276" w:type="dxa"/>
            <w:tcBorders>
              <w:top w:val="nil"/>
              <w:left w:val="nil"/>
              <w:bottom w:val="single" w:color="000000" w:sz="4" w:space="0"/>
              <w:right w:val="single" w:color="000000" w:sz="4" w:space="0"/>
            </w:tcBorders>
            <w:shd w:val="clear" w:color="000000" w:fill="FFFFFF"/>
            <w:noWrap/>
            <w:vAlign w:val="center"/>
          </w:tcPr>
          <w:p w14:paraId="30791BA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694.12</w:t>
            </w:r>
          </w:p>
        </w:tc>
        <w:tc>
          <w:tcPr>
            <w:tcW w:w="992" w:type="dxa"/>
            <w:tcBorders>
              <w:top w:val="nil"/>
              <w:left w:val="nil"/>
              <w:bottom w:val="single" w:color="000000" w:sz="4" w:space="0"/>
              <w:right w:val="single" w:color="000000" w:sz="4" w:space="0"/>
            </w:tcBorders>
            <w:shd w:val="clear" w:color="000000" w:fill="FFFFFF"/>
            <w:noWrap/>
            <w:vAlign w:val="center"/>
          </w:tcPr>
          <w:p w14:paraId="2D8363F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694.12</w:t>
            </w:r>
          </w:p>
        </w:tc>
        <w:tc>
          <w:tcPr>
            <w:tcW w:w="851" w:type="dxa"/>
            <w:tcBorders>
              <w:top w:val="nil"/>
              <w:left w:val="nil"/>
              <w:bottom w:val="single" w:color="000000" w:sz="4" w:space="0"/>
              <w:right w:val="single" w:color="000000" w:sz="4" w:space="0"/>
            </w:tcBorders>
            <w:shd w:val="clear" w:color="000000" w:fill="FFFFFF"/>
            <w:noWrap/>
            <w:vAlign w:val="center"/>
          </w:tcPr>
          <w:p w14:paraId="2041E95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1C06F98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3F18365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20C6B36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7C47808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EDFBEA2">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1F928FF1">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2100699</w:t>
            </w:r>
          </w:p>
        </w:tc>
        <w:tc>
          <w:tcPr>
            <w:tcW w:w="2329" w:type="dxa"/>
            <w:tcBorders>
              <w:top w:val="nil"/>
              <w:left w:val="nil"/>
              <w:bottom w:val="single" w:color="000000" w:sz="4" w:space="0"/>
              <w:right w:val="single" w:color="000000" w:sz="4" w:space="0"/>
            </w:tcBorders>
            <w:shd w:val="clear" w:color="000000" w:fill="FFFFFF"/>
            <w:noWrap/>
            <w:vAlign w:val="center"/>
          </w:tcPr>
          <w:p w14:paraId="6D021869">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其他中医药支出</w:t>
            </w:r>
          </w:p>
        </w:tc>
        <w:tc>
          <w:tcPr>
            <w:tcW w:w="1276" w:type="dxa"/>
            <w:tcBorders>
              <w:top w:val="nil"/>
              <w:left w:val="nil"/>
              <w:bottom w:val="single" w:color="000000" w:sz="4" w:space="0"/>
              <w:right w:val="single" w:color="000000" w:sz="4" w:space="0"/>
            </w:tcBorders>
            <w:shd w:val="clear" w:color="000000" w:fill="FFFFFF"/>
            <w:noWrap/>
            <w:vAlign w:val="center"/>
          </w:tcPr>
          <w:p w14:paraId="51A2E2A5">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694.12</w:t>
            </w:r>
          </w:p>
        </w:tc>
        <w:tc>
          <w:tcPr>
            <w:tcW w:w="992" w:type="dxa"/>
            <w:tcBorders>
              <w:top w:val="nil"/>
              <w:left w:val="nil"/>
              <w:bottom w:val="single" w:color="000000" w:sz="4" w:space="0"/>
              <w:right w:val="single" w:color="000000" w:sz="4" w:space="0"/>
            </w:tcBorders>
            <w:shd w:val="clear" w:color="000000" w:fill="FFFFFF"/>
            <w:noWrap/>
            <w:vAlign w:val="center"/>
          </w:tcPr>
          <w:p w14:paraId="461CA6C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694.12</w:t>
            </w:r>
          </w:p>
        </w:tc>
        <w:tc>
          <w:tcPr>
            <w:tcW w:w="851" w:type="dxa"/>
            <w:tcBorders>
              <w:top w:val="nil"/>
              <w:left w:val="nil"/>
              <w:bottom w:val="single" w:color="000000" w:sz="4" w:space="0"/>
              <w:right w:val="single" w:color="000000" w:sz="4" w:space="0"/>
            </w:tcBorders>
            <w:shd w:val="clear" w:color="000000" w:fill="FFFFFF"/>
            <w:noWrap/>
            <w:vAlign w:val="center"/>
          </w:tcPr>
          <w:p w14:paraId="45A85B8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5ECF6CA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01D6BB0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4F6C7E77">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0CEDDAA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BC651A4">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70C7BB4F">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21007</w:t>
            </w:r>
          </w:p>
        </w:tc>
        <w:tc>
          <w:tcPr>
            <w:tcW w:w="2329" w:type="dxa"/>
            <w:tcBorders>
              <w:top w:val="nil"/>
              <w:left w:val="nil"/>
              <w:bottom w:val="single" w:color="000000" w:sz="4" w:space="0"/>
              <w:right w:val="single" w:color="000000" w:sz="4" w:space="0"/>
            </w:tcBorders>
            <w:shd w:val="clear" w:color="000000" w:fill="FFFFFF"/>
            <w:noWrap/>
            <w:vAlign w:val="center"/>
          </w:tcPr>
          <w:p w14:paraId="39497670">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计划生育事务</w:t>
            </w:r>
          </w:p>
        </w:tc>
        <w:tc>
          <w:tcPr>
            <w:tcW w:w="1276" w:type="dxa"/>
            <w:tcBorders>
              <w:top w:val="nil"/>
              <w:left w:val="nil"/>
              <w:bottom w:val="single" w:color="000000" w:sz="4" w:space="0"/>
              <w:right w:val="single" w:color="000000" w:sz="4" w:space="0"/>
            </w:tcBorders>
            <w:shd w:val="clear" w:color="000000" w:fill="FFFFFF"/>
            <w:noWrap/>
            <w:vAlign w:val="center"/>
          </w:tcPr>
          <w:p w14:paraId="4E417AF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4,393.19</w:t>
            </w:r>
          </w:p>
        </w:tc>
        <w:tc>
          <w:tcPr>
            <w:tcW w:w="992" w:type="dxa"/>
            <w:tcBorders>
              <w:top w:val="nil"/>
              <w:left w:val="nil"/>
              <w:bottom w:val="single" w:color="000000" w:sz="4" w:space="0"/>
              <w:right w:val="single" w:color="000000" w:sz="4" w:space="0"/>
            </w:tcBorders>
            <w:shd w:val="clear" w:color="000000" w:fill="FFFFFF"/>
            <w:noWrap/>
            <w:vAlign w:val="center"/>
          </w:tcPr>
          <w:p w14:paraId="74BE471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4,374.58</w:t>
            </w:r>
          </w:p>
        </w:tc>
        <w:tc>
          <w:tcPr>
            <w:tcW w:w="851" w:type="dxa"/>
            <w:tcBorders>
              <w:top w:val="nil"/>
              <w:left w:val="nil"/>
              <w:bottom w:val="single" w:color="000000" w:sz="4" w:space="0"/>
              <w:right w:val="single" w:color="000000" w:sz="4" w:space="0"/>
            </w:tcBorders>
            <w:shd w:val="clear" w:color="000000" w:fill="FFFFFF"/>
            <w:noWrap/>
            <w:vAlign w:val="center"/>
          </w:tcPr>
          <w:p w14:paraId="04390D75">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7889E8E7">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18.50</w:t>
            </w:r>
          </w:p>
        </w:tc>
        <w:tc>
          <w:tcPr>
            <w:tcW w:w="556" w:type="dxa"/>
            <w:tcBorders>
              <w:top w:val="nil"/>
              <w:left w:val="nil"/>
              <w:bottom w:val="single" w:color="000000" w:sz="4" w:space="0"/>
              <w:right w:val="single" w:color="000000" w:sz="4" w:space="0"/>
            </w:tcBorders>
            <w:shd w:val="clear" w:color="000000" w:fill="FFFFFF"/>
            <w:noWrap/>
            <w:vAlign w:val="center"/>
          </w:tcPr>
          <w:p w14:paraId="4867362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65D9AC87">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388A6EF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0.12</w:t>
            </w:r>
          </w:p>
        </w:tc>
      </w:tr>
      <w:tr w14:paraId="2DACAD30">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61D69597">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2100716</w:t>
            </w:r>
          </w:p>
        </w:tc>
        <w:tc>
          <w:tcPr>
            <w:tcW w:w="2329" w:type="dxa"/>
            <w:tcBorders>
              <w:top w:val="nil"/>
              <w:left w:val="nil"/>
              <w:bottom w:val="single" w:color="000000" w:sz="4" w:space="0"/>
              <w:right w:val="single" w:color="000000" w:sz="4" w:space="0"/>
            </w:tcBorders>
            <w:shd w:val="clear" w:color="000000" w:fill="FFFFFF"/>
            <w:noWrap/>
            <w:vAlign w:val="center"/>
          </w:tcPr>
          <w:p w14:paraId="3DD43C69">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计划生育机构</w:t>
            </w:r>
          </w:p>
        </w:tc>
        <w:tc>
          <w:tcPr>
            <w:tcW w:w="1276" w:type="dxa"/>
            <w:tcBorders>
              <w:top w:val="nil"/>
              <w:left w:val="nil"/>
              <w:bottom w:val="single" w:color="000000" w:sz="4" w:space="0"/>
              <w:right w:val="single" w:color="000000" w:sz="4" w:space="0"/>
            </w:tcBorders>
            <w:shd w:val="clear" w:color="000000" w:fill="FFFFFF"/>
            <w:noWrap/>
            <w:vAlign w:val="center"/>
          </w:tcPr>
          <w:p w14:paraId="42F1D59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228.76</w:t>
            </w:r>
          </w:p>
        </w:tc>
        <w:tc>
          <w:tcPr>
            <w:tcW w:w="992" w:type="dxa"/>
            <w:tcBorders>
              <w:top w:val="nil"/>
              <w:left w:val="nil"/>
              <w:bottom w:val="single" w:color="000000" w:sz="4" w:space="0"/>
              <w:right w:val="single" w:color="000000" w:sz="4" w:space="0"/>
            </w:tcBorders>
            <w:shd w:val="clear" w:color="000000" w:fill="FFFFFF"/>
            <w:noWrap/>
            <w:vAlign w:val="center"/>
          </w:tcPr>
          <w:p w14:paraId="3CE9250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210.14</w:t>
            </w:r>
          </w:p>
        </w:tc>
        <w:tc>
          <w:tcPr>
            <w:tcW w:w="851" w:type="dxa"/>
            <w:tcBorders>
              <w:top w:val="nil"/>
              <w:left w:val="nil"/>
              <w:bottom w:val="single" w:color="000000" w:sz="4" w:space="0"/>
              <w:right w:val="single" w:color="000000" w:sz="4" w:space="0"/>
            </w:tcBorders>
            <w:shd w:val="clear" w:color="000000" w:fill="FFFFFF"/>
            <w:noWrap/>
            <w:vAlign w:val="center"/>
          </w:tcPr>
          <w:p w14:paraId="47494E22">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25450D7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18.50</w:t>
            </w:r>
          </w:p>
        </w:tc>
        <w:tc>
          <w:tcPr>
            <w:tcW w:w="556" w:type="dxa"/>
            <w:tcBorders>
              <w:top w:val="nil"/>
              <w:left w:val="nil"/>
              <w:bottom w:val="single" w:color="000000" w:sz="4" w:space="0"/>
              <w:right w:val="single" w:color="000000" w:sz="4" w:space="0"/>
            </w:tcBorders>
            <w:shd w:val="clear" w:color="000000" w:fill="FFFFFF"/>
            <w:noWrap/>
            <w:vAlign w:val="center"/>
          </w:tcPr>
          <w:p w14:paraId="6952135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1A6A7C7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6EB042A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0.12</w:t>
            </w:r>
          </w:p>
        </w:tc>
      </w:tr>
      <w:tr w14:paraId="349E6F24">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7165715D">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2100717</w:t>
            </w:r>
          </w:p>
        </w:tc>
        <w:tc>
          <w:tcPr>
            <w:tcW w:w="2329" w:type="dxa"/>
            <w:tcBorders>
              <w:top w:val="nil"/>
              <w:left w:val="nil"/>
              <w:bottom w:val="single" w:color="000000" w:sz="4" w:space="0"/>
              <w:right w:val="single" w:color="000000" w:sz="4" w:space="0"/>
            </w:tcBorders>
            <w:shd w:val="clear" w:color="000000" w:fill="FFFFFF"/>
            <w:noWrap/>
            <w:vAlign w:val="center"/>
          </w:tcPr>
          <w:p w14:paraId="09CFA704">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计划生育服务</w:t>
            </w:r>
          </w:p>
        </w:tc>
        <w:tc>
          <w:tcPr>
            <w:tcW w:w="1276" w:type="dxa"/>
            <w:tcBorders>
              <w:top w:val="nil"/>
              <w:left w:val="nil"/>
              <w:bottom w:val="single" w:color="000000" w:sz="4" w:space="0"/>
              <w:right w:val="single" w:color="000000" w:sz="4" w:space="0"/>
            </w:tcBorders>
            <w:shd w:val="clear" w:color="000000" w:fill="FFFFFF"/>
            <w:noWrap/>
            <w:vAlign w:val="center"/>
          </w:tcPr>
          <w:p w14:paraId="1C70790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4,164.44</w:t>
            </w:r>
          </w:p>
        </w:tc>
        <w:tc>
          <w:tcPr>
            <w:tcW w:w="992" w:type="dxa"/>
            <w:tcBorders>
              <w:top w:val="nil"/>
              <w:left w:val="nil"/>
              <w:bottom w:val="single" w:color="000000" w:sz="4" w:space="0"/>
              <w:right w:val="single" w:color="000000" w:sz="4" w:space="0"/>
            </w:tcBorders>
            <w:shd w:val="clear" w:color="000000" w:fill="FFFFFF"/>
            <w:noWrap/>
            <w:vAlign w:val="center"/>
          </w:tcPr>
          <w:p w14:paraId="24FBE6C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4,164.44</w:t>
            </w:r>
          </w:p>
        </w:tc>
        <w:tc>
          <w:tcPr>
            <w:tcW w:w="851" w:type="dxa"/>
            <w:tcBorders>
              <w:top w:val="nil"/>
              <w:left w:val="nil"/>
              <w:bottom w:val="single" w:color="000000" w:sz="4" w:space="0"/>
              <w:right w:val="single" w:color="000000" w:sz="4" w:space="0"/>
            </w:tcBorders>
            <w:shd w:val="clear" w:color="000000" w:fill="FFFFFF"/>
            <w:noWrap/>
            <w:vAlign w:val="center"/>
          </w:tcPr>
          <w:p w14:paraId="11B899D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7AE373F5">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757D30E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13EDA2B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6F1D355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F5B4D2A">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58EEF81A">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w:t>
            </w:r>
          </w:p>
        </w:tc>
        <w:tc>
          <w:tcPr>
            <w:tcW w:w="2329" w:type="dxa"/>
            <w:tcBorders>
              <w:top w:val="nil"/>
              <w:left w:val="nil"/>
              <w:bottom w:val="single" w:color="000000" w:sz="4" w:space="0"/>
              <w:right w:val="single" w:color="000000" w:sz="4" w:space="0"/>
            </w:tcBorders>
            <w:shd w:val="clear" w:color="000000" w:fill="FFFFFF"/>
            <w:noWrap/>
            <w:vAlign w:val="center"/>
          </w:tcPr>
          <w:p w14:paraId="787BC832">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行政事业单位医疗</w:t>
            </w:r>
          </w:p>
        </w:tc>
        <w:tc>
          <w:tcPr>
            <w:tcW w:w="1276" w:type="dxa"/>
            <w:tcBorders>
              <w:top w:val="nil"/>
              <w:left w:val="nil"/>
              <w:bottom w:val="single" w:color="000000" w:sz="4" w:space="0"/>
              <w:right w:val="single" w:color="000000" w:sz="4" w:space="0"/>
            </w:tcBorders>
            <w:shd w:val="clear" w:color="000000" w:fill="FFFFFF"/>
            <w:noWrap/>
            <w:vAlign w:val="center"/>
          </w:tcPr>
          <w:p w14:paraId="5B691BF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387.00</w:t>
            </w:r>
          </w:p>
        </w:tc>
        <w:tc>
          <w:tcPr>
            <w:tcW w:w="992" w:type="dxa"/>
            <w:tcBorders>
              <w:top w:val="nil"/>
              <w:left w:val="nil"/>
              <w:bottom w:val="single" w:color="000000" w:sz="4" w:space="0"/>
              <w:right w:val="single" w:color="000000" w:sz="4" w:space="0"/>
            </w:tcBorders>
            <w:shd w:val="clear" w:color="000000" w:fill="FFFFFF"/>
            <w:noWrap/>
            <w:vAlign w:val="center"/>
          </w:tcPr>
          <w:p w14:paraId="24DC4A6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387.00</w:t>
            </w:r>
          </w:p>
        </w:tc>
        <w:tc>
          <w:tcPr>
            <w:tcW w:w="851" w:type="dxa"/>
            <w:tcBorders>
              <w:top w:val="nil"/>
              <w:left w:val="nil"/>
              <w:bottom w:val="single" w:color="000000" w:sz="4" w:space="0"/>
              <w:right w:val="single" w:color="000000" w:sz="4" w:space="0"/>
            </w:tcBorders>
            <w:shd w:val="clear" w:color="000000" w:fill="FFFFFF"/>
            <w:noWrap/>
            <w:vAlign w:val="center"/>
          </w:tcPr>
          <w:p w14:paraId="522363F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1FD43657">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03589272">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395A473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63018AE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5CFAB69">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42B87303">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2101101</w:t>
            </w:r>
          </w:p>
        </w:tc>
        <w:tc>
          <w:tcPr>
            <w:tcW w:w="2329" w:type="dxa"/>
            <w:tcBorders>
              <w:top w:val="nil"/>
              <w:left w:val="nil"/>
              <w:bottom w:val="single" w:color="000000" w:sz="4" w:space="0"/>
              <w:right w:val="single" w:color="000000" w:sz="4" w:space="0"/>
            </w:tcBorders>
            <w:shd w:val="clear" w:color="000000" w:fill="FFFFFF"/>
            <w:noWrap/>
            <w:vAlign w:val="center"/>
          </w:tcPr>
          <w:p w14:paraId="7ADAFD5D">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行政单位医疗</w:t>
            </w:r>
          </w:p>
        </w:tc>
        <w:tc>
          <w:tcPr>
            <w:tcW w:w="1276" w:type="dxa"/>
            <w:tcBorders>
              <w:top w:val="nil"/>
              <w:left w:val="nil"/>
              <w:bottom w:val="single" w:color="000000" w:sz="4" w:space="0"/>
              <w:right w:val="single" w:color="000000" w:sz="4" w:space="0"/>
            </w:tcBorders>
            <w:shd w:val="clear" w:color="000000" w:fill="FFFFFF"/>
            <w:noWrap/>
            <w:vAlign w:val="center"/>
          </w:tcPr>
          <w:p w14:paraId="14A10D5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46.76</w:t>
            </w:r>
          </w:p>
        </w:tc>
        <w:tc>
          <w:tcPr>
            <w:tcW w:w="992" w:type="dxa"/>
            <w:tcBorders>
              <w:top w:val="nil"/>
              <w:left w:val="nil"/>
              <w:bottom w:val="single" w:color="000000" w:sz="4" w:space="0"/>
              <w:right w:val="single" w:color="000000" w:sz="4" w:space="0"/>
            </w:tcBorders>
            <w:shd w:val="clear" w:color="000000" w:fill="FFFFFF"/>
            <w:noWrap/>
            <w:vAlign w:val="center"/>
          </w:tcPr>
          <w:p w14:paraId="2761AF5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46.76</w:t>
            </w:r>
          </w:p>
        </w:tc>
        <w:tc>
          <w:tcPr>
            <w:tcW w:w="851" w:type="dxa"/>
            <w:tcBorders>
              <w:top w:val="nil"/>
              <w:left w:val="nil"/>
              <w:bottom w:val="single" w:color="000000" w:sz="4" w:space="0"/>
              <w:right w:val="single" w:color="000000" w:sz="4" w:space="0"/>
            </w:tcBorders>
            <w:shd w:val="clear" w:color="000000" w:fill="FFFFFF"/>
            <w:noWrap/>
            <w:vAlign w:val="center"/>
          </w:tcPr>
          <w:p w14:paraId="56DD0DF5">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2307E13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689BA26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53957CF5">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05204A5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CBDBDA7">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7C67EEE6">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2101102</w:t>
            </w:r>
          </w:p>
        </w:tc>
        <w:tc>
          <w:tcPr>
            <w:tcW w:w="2329" w:type="dxa"/>
            <w:tcBorders>
              <w:top w:val="nil"/>
              <w:left w:val="nil"/>
              <w:bottom w:val="single" w:color="000000" w:sz="4" w:space="0"/>
              <w:right w:val="single" w:color="000000" w:sz="4" w:space="0"/>
            </w:tcBorders>
            <w:shd w:val="clear" w:color="000000" w:fill="FFFFFF"/>
            <w:noWrap/>
            <w:vAlign w:val="center"/>
          </w:tcPr>
          <w:p w14:paraId="01972493">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事业单位医疗</w:t>
            </w:r>
          </w:p>
        </w:tc>
        <w:tc>
          <w:tcPr>
            <w:tcW w:w="1276" w:type="dxa"/>
            <w:tcBorders>
              <w:top w:val="nil"/>
              <w:left w:val="nil"/>
              <w:bottom w:val="single" w:color="000000" w:sz="4" w:space="0"/>
              <w:right w:val="single" w:color="000000" w:sz="4" w:space="0"/>
            </w:tcBorders>
            <w:shd w:val="clear" w:color="000000" w:fill="FFFFFF"/>
            <w:noWrap/>
            <w:vAlign w:val="center"/>
          </w:tcPr>
          <w:p w14:paraId="785C358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340.24</w:t>
            </w:r>
          </w:p>
        </w:tc>
        <w:tc>
          <w:tcPr>
            <w:tcW w:w="992" w:type="dxa"/>
            <w:tcBorders>
              <w:top w:val="nil"/>
              <w:left w:val="nil"/>
              <w:bottom w:val="single" w:color="000000" w:sz="4" w:space="0"/>
              <w:right w:val="single" w:color="000000" w:sz="4" w:space="0"/>
            </w:tcBorders>
            <w:shd w:val="clear" w:color="000000" w:fill="FFFFFF"/>
            <w:noWrap/>
            <w:vAlign w:val="center"/>
          </w:tcPr>
          <w:p w14:paraId="2D281CC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340.24</w:t>
            </w:r>
          </w:p>
        </w:tc>
        <w:tc>
          <w:tcPr>
            <w:tcW w:w="851" w:type="dxa"/>
            <w:tcBorders>
              <w:top w:val="nil"/>
              <w:left w:val="nil"/>
              <w:bottom w:val="single" w:color="000000" w:sz="4" w:space="0"/>
              <w:right w:val="single" w:color="000000" w:sz="4" w:space="0"/>
            </w:tcBorders>
            <w:shd w:val="clear" w:color="000000" w:fill="FFFFFF"/>
            <w:noWrap/>
            <w:vAlign w:val="center"/>
          </w:tcPr>
          <w:p w14:paraId="15EFCBF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07B8DE6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1A566947">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2B6058E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7254F38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B1C2CD3">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5A89075E">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21016</w:t>
            </w:r>
          </w:p>
        </w:tc>
        <w:tc>
          <w:tcPr>
            <w:tcW w:w="2329" w:type="dxa"/>
            <w:tcBorders>
              <w:top w:val="nil"/>
              <w:left w:val="nil"/>
              <w:bottom w:val="single" w:color="000000" w:sz="4" w:space="0"/>
              <w:right w:val="single" w:color="000000" w:sz="4" w:space="0"/>
            </w:tcBorders>
            <w:shd w:val="clear" w:color="000000" w:fill="FFFFFF"/>
            <w:noWrap/>
            <w:vAlign w:val="center"/>
          </w:tcPr>
          <w:p w14:paraId="1C4BDF9D">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老龄卫生健康事务</w:t>
            </w:r>
          </w:p>
        </w:tc>
        <w:tc>
          <w:tcPr>
            <w:tcW w:w="1276" w:type="dxa"/>
            <w:tcBorders>
              <w:top w:val="nil"/>
              <w:left w:val="nil"/>
              <w:bottom w:val="single" w:color="000000" w:sz="4" w:space="0"/>
              <w:right w:val="single" w:color="000000" w:sz="4" w:space="0"/>
            </w:tcBorders>
            <w:shd w:val="clear" w:color="000000" w:fill="FFFFFF"/>
            <w:noWrap/>
            <w:vAlign w:val="center"/>
          </w:tcPr>
          <w:p w14:paraId="70140CE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571.50</w:t>
            </w:r>
          </w:p>
        </w:tc>
        <w:tc>
          <w:tcPr>
            <w:tcW w:w="992" w:type="dxa"/>
            <w:tcBorders>
              <w:top w:val="nil"/>
              <w:left w:val="nil"/>
              <w:bottom w:val="single" w:color="000000" w:sz="4" w:space="0"/>
              <w:right w:val="single" w:color="000000" w:sz="4" w:space="0"/>
            </w:tcBorders>
            <w:shd w:val="clear" w:color="000000" w:fill="FFFFFF"/>
            <w:noWrap/>
            <w:vAlign w:val="center"/>
          </w:tcPr>
          <w:p w14:paraId="4300ABC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571.50</w:t>
            </w:r>
          </w:p>
        </w:tc>
        <w:tc>
          <w:tcPr>
            <w:tcW w:w="851" w:type="dxa"/>
            <w:tcBorders>
              <w:top w:val="nil"/>
              <w:left w:val="nil"/>
              <w:bottom w:val="single" w:color="000000" w:sz="4" w:space="0"/>
              <w:right w:val="single" w:color="000000" w:sz="4" w:space="0"/>
            </w:tcBorders>
            <w:shd w:val="clear" w:color="000000" w:fill="FFFFFF"/>
            <w:noWrap/>
            <w:vAlign w:val="center"/>
          </w:tcPr>
          <w:p w14:paraId="76B699D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4A51E76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46C6A8C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5E2EDE3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3B43F73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27CCE47">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63E8E115">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2101601</w:t>
            </w:r>
          </w:p>
        </w:tc>
        <w:tc>
          <w:tcPr>
            <w:tcW w:w="2329" w:type="dxa"/>
            <w:tcBorders>
              <w:top w:val="nil"/>
              <w:left w:val="nil"/>
              <w:bottom w:val="single" w:color="000000" w:sz="4" w:space="0"/>
              <w:right w:val="single" w:color="000000" w:sz="4" w:space="0"/>
            </w:tcBorders>
            <w:shd w:val="clear" w:color="000000" w:fill="FFFFFF"/>
            <w:noWrap/>
            <w:vAlign w:val="center"/>
          </w:tcPr>
          <w:p w14:paraId="12F8FD67">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老龄卫生健康事务</w:t>
            </w:r>
          </w:p>
        </w:tc>
        <w:tc>
          <w:tcPr>
            <w:tcW w:w="1276" w:type="dxa"/>
            <w:tcBorders>
              <w:top w:val="nil"/>
              <w:left w:val="nil"/>
              <w:bottom w:val="single" w:color="000000" w:sz="4" w:space="0"/>
              <w:right w:val="single" w:color="000000" w:sz="4" w:space="0"/>
            </w:tcBorders>
            <w:shd w:val="clear" w:color="000000" w:fill="FFFFFF"/>
            <w:noWrap/>
            <w:vAlign w:val="center"/>
          </w:tcPr>
          <w:p w14:paraId="79A4C83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571.50</w:t>
            </w:r>
          </w:p>
        </w:tc>
        <w:tc>
          <w:tcPr>
            <w:tcW w:w="992" w:type="dxa"/>
            <w:tcBorders>
              <w:top w:val="nil"/>
              <w:left w:val="nil"/>
              <w:bottom w:val="single" w:color="000000" w:sz="4" w:space="0"/>
              <w:right w:val="single" w:color="000000" w:sz="4" w:space="0"/>
            </w:tcBorders>
            <w:shd w:val="clear" w:color="000000" w:fill="FFFFFF"/>
            <w:noWrap/>
            <w:vAlign w:val="center"/>
          </w:tcPr>
          <w:p w14:paraId="49A76E2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571.50</w:t>
            </w:r>
          </w:p>
        </w:tc>
        <w:tc>
          <w:tcPr>
            <w:tcW w:w="851" w:type="dxa"/>
            <w:tcBorders>
              <w:top w:val="nil"/>
              <w:left w:val="nil"/>
              <w:bottom w:val="single" w:color="000000" w:sz="4" w:space="0"/>
              <w:right w:val="single" w:color="000000" w:sz="4" w:space="0"/>
            </w:tcBorders>
            <w:shd w:val="clear" w:color="000000" w:fill="FFFFFF"/>
            <w:noWrap/>
            <w:vAlign w:val="center"/>
          </w:tcPr>
          <w:p w14:paraId="7BFC0A1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7039600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363FFBB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6CC7D0E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310ECC9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518C573">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1A87B583">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2329" w:type="dxa"/>
            <w:tcBorders>
              <w:top w:val="nil"/>
              <w:left w:val="nil"/>
              <w:bottom w:val="single" w:color="000000" w:sz="4" w:space="0"/>
              <w:right w:val="single" w:color="000000" w:sz="4" w:space="0"/>
            </w:tcBorders>
            <w:shd w:val="clear" w:color="000000" w:fill="FFFFFF"/>
            <w:noWrap/>
            <w:vAlign w:val="center"/>
          </w:tcPr>
          <w:p w14:paraId="79392D56">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1276" w:type="dxa"/>
            <w:tcBorders>
              <w:top w:val="nil"/>
              <w:left w:val="nil"/>
              <w:bottom w:val="single" w:color="000000" w:sz="4" w:space="0"/>
              <w:right w:val="single" w:color="000000" w:sz="4" w:space="0"/>
            </w:tcBorders>
            <w:shd w:val="clear" w:color="000000" w:fill="FFFFFF"/>
            <w:noWrap/>
            <w:vAlign w:val="center"/>
          </w:tcPr>
          <w:p w14:paraId="56C190B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992" w:type="dxa"/>
            <w:tcBorders>
              <w:top w:val="nil"/>
              <w:left w:val="nil"/>
              <w:bottom w:val="single" w:color="000000" w:sz="4" w:space="0"/>
              <w:right w:val="single" w:color="000000" w:sz="4" w:space="0"/>
            </w:tcBorders>
            <w:shd w:val="clear" w:color="000000" w:fill="FFFFFF"/>
            <w:noWrap/>
            <w:vAlign w:val="center"/>
          </w:tcPr>
          <w:p w14:paraId="315A8EF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851" w:type="dxa"/>
            <w:tcBorders>
              <w:top w:val="nil"/>
              <w:left w:val="nil"/>
              <w:bottom w:val="single" w:color="000000" w:sz="4" w:space="0"/>
              <w:right w:val="single" w:color="000000" w:sz="4" w:space="0"/>
            </w:tcBorders>
            <w:shd w:val="clear" w:color="000000" w:fill="FFFFFF"/>
            <w:noWrap/>
            <w:vAlign w:val="center"/>
          </w:tcPr>
          <w:p w14:paraId="6D775F1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31E023E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29D7CF5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0BA4562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0B71853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E7AE7A0">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635C9154">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2329" w:type="dxa"/>
            <w:tcBorders>
              <w:top w:val="nil"/>
              <w:left w:val="nil"/>
              <w:bottom w:val="single" w:color="000000" w:sz="4" w:space="0"/>
              <w:right w:val="single" w:color="000000" w:sz="4" w:space="0"/>
            </w:tcBorders>
            <w:shd w:val="clear" w:color="000000" w:fill="FFFFFF"/>
            <w:noWrap/>
            <w:vAlign w:val="center"/>
          </w:tcPr>
          <w:p w14:paraId="2A5F3270">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1276" w:type="dxa"/>
            <w:tcBorders>
              <w:top w:val="nil"/>
              <w:left w:val="nil"/>
              <w:bottom w:val="single" w:color="000000" w:sz="4" w:space="0"/>
              <w:right w:val="single" w:color="000000" w:sz="4" w:space="0"/>
            </w:tcBorders>
            <w:shd w:val="clear" w:color="000000" w:fill="FFFFFF"/>
            <w:noWrap/>
            <w:vAlign w:val="center"/>
          </w:tcPr>
          <w:p w14:paraId="23388C62">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992" w:type="dxa"/>
            <w:tcBorders>
              <w:top w:val="nil"/>
              <w:left w:val="nil"/>
              <w:bottom w:val="single" w:color="000000" w:sz="4" w:space="0"/>
              <w:right w:val="single" w:color="000000" w:sz="4" w:space="0"/>
            </w:tcBorders>
            <w:shd w:val="clear" w:color="000000" w:fill="FFFFFF"/>
            <w:noWrap/>
            <w:vAlign w:val="center"/>
          </w:tcPr>
          <w:p w14:paraId="7BFCB6D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851" w:type="dxa"/>
            <w:tcBorders>
              <w:top w:val="nil"/>
              <w:left w:val="nil"/>
              <w:bottom w:val="single" w:color="000000" w:sz="4" w:space="0"/>
              <w:right w:val="single" w:color="000000" w:sz="4" w:space="0"/>
            </w:tcBorders>
            <w:shd w:val="clear" w:color="000000" w:fill="FFFFFF"/>
            <w:noWrap/>
            <w:vAlign w:val="center"/>
          </w:tcPr>
          <w:p w14:paraId="30C4793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6EE585F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1AF6ACB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533D57B2">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0CBC820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B39EA2A">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0C0E6FAD">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2329" w:type="dxa"/>
            <w:tcBorders>
              <w:top w:val="nil"/>
              <w:left w:val="nil"/>
              <w:bottom w:val="single" w:color="000000" w:sz="4" w:space="0"/>
              <w:right w:val="single" w:color="000000" w:sz="4" w:space="0"/>
            </w:tcBorders>
            <w:shd w:val="clear" w:color="000000" w:fill="FFFFFF"/>
            <w:noWrap/>
            <w:vAlign w:val="center"/>
          </w:tcPr>
          <w:p w14:paraId="54416C17">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1276" w:type="dxa"/>
            <w:tcBorders>
              <w:top w:val="nil"/>
              <w:left w:val="nil"/>
              <w:bottom w:val="single" w:color="000000" w:sz="4" w:space="0"/>
              <w:right w:val="single" w:color="000000" w:sz="4" w:space="0"/>
            </w:tcBorders>
            <w:shd w:val="clear" w:color="000000" w:fill="FFFFFF"/>
            <w:noWrap/>
            <w:vAlign w:val="center"/>
          </w:tcPr>
          <w:p w14:paraId="74E566B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992" w:type="dxa"/>
            <w:tcBorders>
              <w:top w:val="nil"/>
              <w:left w:val="nil"/>
              <w:bottom w:val="single" w:color="000000" w:sz="4" w:space="0"/>
              <w:right w:val="single" w:color="000000" w:sz="4" w:space="0"/>
            </w:tcBorders>
            <w:shd w:val="clear" w:color="000000" w:fill="FFFFFF"/>
            <w:noWrap/>
            <w:vAlign w:val="center"/>
          </w:tcPr>
          <w:p w14:paraId="20A4AEC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851" w:type="dxa"/>
            <w:tcBorders>
              <w:top w:val="nil"/>
              <w:left w:val="nil"/>
              <w:bottom w:val="single" w:color="000000" w:sz="4" w:space="0"/>
              <w:right w:val="single" w:color="000000" w:sz="4" w:space="0"/>
            </w:tcBorders>
            <w:shd w:val="clear" w:color="000000" w:fill="FFFFFF"/>
            <w:noWrap/>
            <w:vAlign w:val="center"/>
          </w:tcPr>
          <w:p w14:paraId="1BB3D19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70E23C7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796FED3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24C4FB0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54066A9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B55AF2C">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383CF980">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222</w:t>
            </w:r>
          </w:p>
        </w:tc>
        <w:tc>
          <w:tcPr>
            <w:tcW w:w="2329" w:type="dxa"/>
            <w:tcBorders>
              <w:top w:val="nil"/>
              <w:left w:val="nil"/>
              <w:bottom w:val="single" w:color="000000" w:sz="4" w:space="0"/>
              <w:right w:val="single" w:color="000000" w:sz="4" w:space="0"/>
            </w:tcBorders>
            <w:shd w:val="clear" w:color="000000" w:fill="FFFFFF"/>
            <w:noWrap/>
            <w:vAlign w:val="center"/>
          </w:tcPr>
          <w:p w14:paraId="22DBD4C3">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粮油物资储备支出</w:t>
            </w:r>
          </w:p>
        </w:tc>
        <w:tc>
          <w:tcPr>
            <w:tcW w:w="1276" w:type="dxa"/>
            <w:tcBorders>
              <w:top w:val="nil"/>
              <w:left w:val="nil"/>
              <w:bottom w:val="single" w:color="000000" w:sz="4" w:space="0"/>
              <w:right w:val="single" w:color="000000" w:sz="4" w:space="0"/>
            </w:tcBorders>
            <w:shd w:val="clear" w:color="000000" w:fill="FFFFFF"/>
            <w:noWrap/>
            <w:vAlign w:val="center"/>
          </w:tcPr>
          <w:p w14:paraId="25A7DB0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992" w:type="dxa"/>
            <w:tcBorders>
              <w:top w:val="nil"/>
              <w:left w:val="nil"/>
              <w:bottom w:val="single" w:color="000000" w:sz="4" w:space="0"/>
              <w:right w:val="single" w:color="000000" w:sz="4" w:space="0"/>
            </w:tcBorders>
            <w:shd w:val="clear" w:color="000000" w:fill="FFFFFF"/>
            <w:noWrap/>
            <w:vAlign w:val="center"/>
          </w:tcPr>
          <w:p w14:paraId="5AA01EF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851" w:type="dxa"/>
            <w:tcBorders>
              <w:top w:val="nil"/>
              <w:left w:val="nil"/>
              <w:bottom w:val="single" w:color="000000" w:sz="4" w:space="0"/>
              <w:right w:val="single" w:color="000000" w:sz="4" w:space="0"/>
            </w:tcBorders>
            <w:shd w:val="clear" w:color="000000" w:fill="FFFFFF"/>
            <w:noWrap/>
            <w:vAlign w:val="center"/>
          </w:tcPr>
          <w:p w14:paraId="58312B4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15C2EC05">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3DF9350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29D5A9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4BD4533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6CD08BF0">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6E2DFB35">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22205</w:t>
            </w:r>
          </w:p>
        </w:tc>
        <w:tc>
          <w:tcPr>
            <w:tcW w:w="2329" w:type="dxa"/>
            <w:tcBorders>
              <w:top w:val="nil"/>
              <w:left w:val="nil"/>
              <w:bottom w:val="single" w:color="000000" w:sz="4" w:space="0"/>
              <w:right w:val="single" w:color="000000" w:sz="4" w:space="0"/>
            </w:tcBorders>
            <w:shd w:val="clear" w:color="000000" w:fill="FFFFFF"/>
            <w:noWrap/>
            <w:vAlign w:val="center"/>
          </w:tcPr>
          <w:p w14:paraId="704B069E">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重要商品储备</w:t>
            </w:r>
          </w:p>
        </w:tc>
        <w:tc>
          <w:tcPr>
            <w:tcW w:w="1276" w:type="dxa"/>
            <w:tcBorders>
              <w:top w:val="nil"/>
              <w:left w:val="nil"/>
              <w:bottom w:val="single" w:color="000000" w:sz="4" w:space="0"/>
              <w:right w:val="single" w:color="000000" w:sz="4" w:space="0"/>
            </w:tcBorders>
            <w:shd w:val="clear" w:color="000000" w:fill="FFFFFF"/>
            <w:noWrap/>
            <w:vAlign w:val="center"/>
          </w:tcPr>
          <w:p w14:paraId="2D392E4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992" w:type="dxa"/>
            <w:tcBorders>
              <w:top w:val="nil"/>
              <w:left w:val="nil"/>
              <w:bottom w:val="single" w:color="000000" w:sz="4" w:space="0"/>
              <w:right w:val="single" w:color="000000" w:sz="4" w:space="0"/>
            </w:tcBorders>
            <w:shd w:val="clear" w:color="000000" w:fill="FFFFFF"/>
            <w:noWrap/>
            <w:vAlign w:val="center"/>
          </w:tcPr>
          <w:p w14:paraId="79B809C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851" w:type="dxa"/>
            <w:tcBorders>
              <w:top w:val="nil"/>
              <w:left w:val="nil"/>
              <w:bottom w:val="single" w:color="000000" w:sz="4" w:space="0"/>
              <w:right w:val="single" w:color="000000" w:sz="4" w:space="0"/>
            </w:tcBorders>
            <w:shd w:val="clear" w:color="000000" w:fill="FFFFFF"/>
            <w:noWrap/>
            <w:vAlign w:val="center"/>
          </w:tcPr>
          <w:p w14:paraId="6AD2AD8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61263EE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564942C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430E4E5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502077D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D4BDEB1">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5385E18E">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2220511</w:t>
            </w:r>
          </w:p>
        </w:tc>
        <w:tc>
          <w:tcPr>
            <w:tcW w:w="2329" w:type="dxa"/>
            <w:tcBorders>
              <w:top w:val="nil"/>
              <w:left w:val="nil"/>
              <w:bottom w:val="single" w:color="000000" w:sz="4" w:space="0"/>
              <w:right w:val="single" w:color="000000" w:sz="4" w:space="0"/>
            </w:tcBorders>
            <w:shd w:val="clear" w:color="000000" w:fill="FFFFFF"/>
            <w:noWrap/>
            <w:vAlign w:val="center"/>
          </w:tcPr>
          <w:p w14:paraId="771753A3">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应急物资储备</w:t>
            </w:r>
          </w:p>
        </w:tc>
        <w:tc>
          <w:tcPr>
            <w:tcW w:w="1276" w:type="dxa"/>
            <w:tcBorders>
              <w:top w:val="nil"/>
              <w:left w:val="nil"/>
              <w:bottom w:val="single" w:color="000000" w:sz="4" w:space="0"/>
              <w:right w:val="single" w:color="000000" w:sz="4" w:space="0"/>
            </w:tcBorders>
            <w:shd w:val="clear" w:color="000000" w:fill="FFFFFF"/>
            <w:noWrap/>
            <w:vAlign w:val="center"/>
          </w:tcPr>
          <w:p w14:paraId="6F8AFB9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992" w:type="dxa"/>
            <w:tcBorders>
              <w:top w:val="nil"/>
              <w:left w:val="nil"/>
              <w:bottom w:val="single" w:color="000000" w:sz="4" w:space="0"/>
              <w:right w:val="single" w:color="000000" w:sz="4" w:space="0"/>
            </w:tcBorders>
            <w:shd w:val="clear" w:color="000000" w:fill="FFFFFF"/>
            <w:noWrap/>
            <w:vAlign w:val="center"/>
          </w:tcPr>
          <w:p w14:paraId="36DCB76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851" w:type="dxa"/>
            <w:tcBorders>
              <w:top w:val="nil"/>
              <w:left w:val="nil"/>
              <w:bottom w:val="single" w:color="000000" w:sz="4" w:space="0"/>
              <w:right w:val="single" w:color="000000" w:sz="4" w:space="0"/>
            </w:tcBorders>
            <w:shd w:val="clear" w:color="000000" w:fill="FFFFFF"/>
            <w:noWrap/>
            <w:vAlign w:val="center"/>
          </w:tcPr>
          <w:p w14:paraId="645302B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11A1CCC1">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5389C82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1CB1842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5B2D706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DB9928A">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5FA063E4">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w:t>
            </w:r>
          </w:p>
        </w:tc>
        <w:tc>
          <w:tcPr>
            <w:tcW w:w="2329" w:type="dxa"/>
            <w:tcBorders>
              <w:top w:val="nil"/>
              <w:left w:val="nil"/>
              <w:bottom w:val="single" w:color="000000" w:sz="4" w:space="0"/>
              <w:right w:val="single" w:color="000000" w:sz="4" w:space="0"/>
            </w:tcBorders>
            <w:shd w:val="clear" w:color="000000" w:fill="FFFFFF"/>
            <w:noWrap/>
            <w:vAlign w:val="center"/>
          </w:tcPr>
          <w:p w14:paraId="4234652F">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1276" w:type="dxa"/>
            <w:tcBorders>
              <w:top w:val="nil"/>
              <w:left w:val="nil"/>
              <w:bottom w:val="single" w:color="000000" w:sz="4" w:space="0"/>
              <w:right w:val="single" w:color="000000" w:sz="4" w:space="0"/>
            </w:tcBorders>
            <w:shd w:val="clear" w:color="000000" w:fill="FFFFFF"/>
            <w:noWrap/>
            <w:vAlign w:val="center"/>
          </w:tcPr>
          <w:p w14:paraId="6040EF4E">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1,000.00</w:t>
            </w:r>
          </w:p>
        </w:tc>
        <w:tc>
          <w:tcPr>
            <w:tcW w:w="992" w:type="dxa"/>
            <w:tcBorders>
              <w:top w:val="nil"/>
              <w:left w:val="nil"/>
              <w:bottom w:val="single" w:color="000000" w:sz="4" w:space="0"/>
              <w:right w:val="single" w:color="000000" w:sz="4" w:space="0"/>
            </w:tcBorders>
            <w:shd w:val="clear" w:color="000000" w:fill="FFFFFF"/>
            <w:noWrap/>
            <w:vAlign w:val="center"/>
          </w:tcPr>
          <w:p w14:paraId="520AC73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1,000.00</w:t>
            </w:r>
          </w:p>
        </w:tc>
        <w:tc>
          <w:tcPr>
            <w:tcW w:w="851" w:type="dxa"/>
            <w:tcBorders>
              <w:top w:val="nil"/>
              <w:left w:val="nil"/>
              <w:bottom w:val="single" w:color="000000" w:sz="4" w:space="0"/>
              <w:right w:val="single" w:color="000000" w:sz="4" w:space="0"/>
            </w:tcBorders>
            <w:shd w:val="clear" w:color="000000" w:fill="FFFFFF"/>
            <w:noWrap/>
            <w:vAlign w:val="center"/>
          </w:tcPr>
          <w:p w14:paraId="5BB2918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4187123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3CC35A1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6B29C05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7A395B0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D5F8A34">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320CB4E0">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22904</w:t>
            </w:r>
          </w:p>
        </w:tc>
        <w:tc>
          <w:tcPr>
            <w:tcW w:w="2329" w:type="dxa"/>
            <w:tcBorders>
              <w:top w:val="nil"/>
              <w:left w:val="nil"/>
              <w:bottom w:val="single" w:color="000000" w:sz="4" w:space="0"/>
              <w:right w:val="single" w:color="000000" w:sz="4" w:space="0"/>
            </w:tcBorders>
            <w:shd w:val="clear" w:color="000000" w:fill="FFFFFF"/>
            <w:noWrap/>
            <w:vAlign w:val="center"/>
          </w:tcPr>
          <w:p w14:paraId="5E0B7C7E">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其他政府性基金及对应专项债务收入安排的支出</w:t>
            </w:r>
          </w:p>
        </w:tc>
        <w:tc>
          <w:tcPr>
            <w:tcW w:w="1276" w:type="dxa"/>
            <w:tcBorders>
              <w:top w:val="nil"/>
              <w:left w:val="nil"/>
              <w:bottom w:val="single" w:color="000000" w:sz="4" w:space="0"/>
              <w:right w:val="single" w:color="000000" w:sz="4" w:space="0"/>
            </w:tcBorders>
            <w:shd w:val="clear" w:color="000000" w:fill="FFFFFF"/>
            <w:noWrap/>
            <w:vAlign w:val="center"/>
          </w:tcPr>
          <w:p w14:paraId="48CA412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1,000.00</w:t>
            </w:r>
          </w:p>
        </w:tc>
        <w:tc>
          <w:tcPr>
            <w:tcW w:w="992" w:type="dxa"/>
            <w:tcBorders>
              <w:top w:val="nil"/>
              <w:left w:val="nil"/>
              <w:bottom w:val="single" w:color="000000" w:sz="4" w:space="0"/>
              <w:right w:val="single" w:color="000000" w:sz="4" w:space="0"/>
            </w:tcBorders>
            <w:shd w:val="clear" w:color="000000" w:fill="FFFFFF"/>
            <w:noWrap/>
            <w:vAlign w:val="center"/>
          </w:tcPr>
          <w:p w14:paraId="2CD6DDB2">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1,000.00</w:t>
            </w:r>
          </w:p>
        </w:tc>
        <w:tc>
          <w:tcPr>
            <w:tcW w:w="851" w:type="dxa"/>
            <w:tcBorders>
              <w:top w:val="nil"/>
              <w:left w:val="nil"/>
              <w:bottom w:val="single" w:color="000000" w:sz="4" w:space="0"/>
              <w:right w:val="single" w:color="000000" w:sz="4" w:space="0"/>
            </w:tcBorders>
            <w:shd w:val="clear" w:color="000000" w:fill="FFFFFF"/>
            <w:noWrap/>
            <w:vAlign w:val="center"/>
          </w:tcPr>
          <w:p w14:paraId="7B1B2C9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5D2B864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49DD41D5">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0212CB9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1AC307D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36A95E1">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6CF7B933">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2290402</w:t>
            </w:r>
          </w:p>
        </w:tc>
        <w:tc>
          <w:tcPr>
            <w:tcW w:w="2329" w:type="dxa"/>
            <w:tcBorders>
              <w:top w:val="nil"/>
              <w:left w:val="nil"/>
              <w:bottom w:val="single" w:color="000000" w:sz="4" w:space="0"/>
              <w:right w:val="single" w:color="000000" w:sz="4" w:space="0"/>
            </w:tcBorders>
            <w:shd w:val="clear" w:color="000000" w:fill="FFFFFF"/>
            <w:noWrap/>
            <w:vAlign w:val="center"/>
          </w:tcPr>
          <w:p w14:paraId="562A6CF6">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其他地方自行试点项目收益专项债券收入安排的支出</w:t>
            </w:r>
          </w:p>
        </w:tc>
        <w:tc>
          <w:tcPr>
            <w:tcW w:w="1276" w:type="dxa"/>
            <w:tcBorders>
              <w:top w:val="nil"/>
              <w:left w:val="nil"/>
              <w:bottom w:val="single" w:color="000000" w:sz="4" w:space="0"/>
              <w:right w:val="single" w:color="000000" w:sz="4" w:space="0"/>
            </w:tcBorders>
            <w:shd w:val="clear" w:color="000000" w:fill="FFFFFF"/>
            <w:noWrap/>
            <w:vAlign w:val="center"/>
          </w:tcPr>
          <w:p w14:paraId="3818FBE8">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1,000.00</w:t>
            </w:r>
          </w:p>
        </w:tc>
        <w:tc>
          <w:tcPr>
            <w:tcW w:w="992" w:type="dxa"/>
            <w:tcBorders>
              <w:top w:val="nil"/>
              <w:left w:val="nil"/>
              <w:bottom w:val="single" w:color="000000" w:sz="4" w:space="0"/>
              <w:right w:val="single" w:color="000000" w:sz="4" w:space="0"/>
            </w:tcBorders>
            <w:shd w:val="clear" w:color="000000" w:fill="FFFFFF"/>
            <w:noWrap/>
            <w:vAlign w:val="center"/>
          </w:tcPr>
          <w:p w14:paraId="5108B952">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1,000.00</w:t>
            </w:r>
          </w:p>
        </w:tc>
        <w:tc>
          <w:tcPr>
            <w:tcW w:w="851" w:type="dxa"/>
            <w:tcBorders>
              <w:top w:val="nil"/>
              <w:left w:val="nil"/>
              <w:bottom w:val="single" w:color="000000" w:sz="4" w:space="0"/>
              <w:right w:val="single" w:color="000000" w:sz="4" w:space="0"/>
            </w:tcBorders>
            <w:shd w:val="clear" w:color="000000" w:fill="FFFFFF"/>
            <w:noWrap/>
            <w:vAlign w:val="center"/>
          </w:tcPr>
          <w:p w14:paraId="419706C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7BAEC9C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73A80E3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5D07BD5">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457D9D6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BADF22F">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68BE22DE">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234</w:t>
            </w:r>
          </w:p>
        </w:tc>
        <w:tc>
          <w:tcPr>
            <w:tcW w:w="2329" w:type="dxa"/>
            <w:tcBorders>
              <w:top w:val="nil"/>
              <w:left w:val="nil"/>
              <w:bottom w:val="single" w:color="000000" w:sz="4" w:space="0"/>
              <w:right w:val="single" w:color="000000" w:sz="4" w:space="0"/>
            </w:tcBorders>
            <w:shd w:val="clear" w:color="000000" w:fill="FFFFFF"/>
            <w:noWrap/>
            <w:vAlign w:val="center"/>
          </w:tcPr>
          <w:p w14:paraId="08AB1E4E">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抗疫特别国债安排的支出</w:t>
            </w:r>
          </w:p>
        </w:tc>
        <w:tc>
          <w:tcPr>
            <w:tcW w:w="1276" w:type="dxa"/>
            <w:tcBorders>
              <w:top w:val="nil"/>
              <w:left w:val="nil"/>
              <w:bottom w:val="single" w:color="000000" w:sz="4" w:space="0"/>
              <w:right w:val="single" w:color="000000" w:sz="4" w:space="0"/>
            </w:tcBorders>
            <w:shd w:val="clear" w:color="000000" w:fill="FFFFFF"/>
            <w:noWrap/>
            <w:vAlign w:val="center"/>
          </w:tcPr>
          <w:p w14:paraId="03D5F312">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992" w:type="dxa"/>
            <w:tcBorders>
              <w:top w:val="nil"/>
              <w:left w:val="nil"/>
              <w:bottom w:val="single" w:color="000000" w:sz="4" w:space="0"/>
              <w:right w:val="single" w:color="000000" w:sz="4" w:space="0"/>
            </w:tcBorders>
            <w:shd w:val="clear" w:color="000000" w:fill="FFFFFF"/>
            <w:noWrap/>
            <w:vAlign w:val="center"/>
          </w:tcPr>
          <w:p w14:paraId="1F47B70F">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851" w:type="dxa"/>
            <w:tcBorders>
              <w:top w:val="nil"/>
              <w:left w:val="nil"/>
              <w:bottom w:val="single" w:color="000000" w:sz="4" w:space="0"/>
              <w:right w:val="single" w:color="000000" w:sz="4" w:space="0"/>
            </w:tcBorders>
            <w:shd w:val="clear" w:color="000000" w:fill="FFFFFF"/>
            <w:noWrap/>
            <w:vAlign w:val="center"/>
          </w:tcPr>
          <w:p w14:paraId="309394B7">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6FF89AB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6C08F77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0B71B634">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55E9347D">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EFAC761">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44A6AD16">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23402</w:t>
            </w:r>
          </w:p>
        </w:tc>
        <w:tc>
          <w:tcPr>
            <w:tcW w:w="2329" w:type="dxa"/>
            <w:tcBorders>
              <w:top w:val="nil"/>
              <w:left w:val="nil"/>
              <w:bottom w:val="single" w:color="000000" w:sz="4" w:space="0"/>
              <w:right w:val="single" w:color="000000" w:sz="4" w:space="0"/>
            </w:tcBorders>
            <w:shd w:val="clear" w:color="000000" w:fill="FFFFFF"/>
            <w:noWrap/>
            <w:vAlign w:val="center"/>
          </w:tcPr>
          <w:p w14:paraId="1282423E">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抗疫相关支出</w:t>
            </w:r>
          </w:p>
        </w:tc>
        <w:tc>
          <w:tcPr>
            <w:tcW w:w="1276" w:type="dxa"/>
            <w:tcBorders>
              <w:top w:val="nil"/>
              <w:left w:val="nil"/>
              <w:bottom w:val="single" w:color="000000" w:sz="4" w:space="0"/>
              <w:right w:val="single" w:color="000000" w:sz="4" w:space="0"/>
            </w:tcBorders>
            <w:shd w:val="clear" w:color="000000" w:fill="FFFFFF"/>
            <w:noWrap/>
            <w:vAlign w:val="center"/>
          </w:tcPr>
          <w:p w14:paraId="656C35A5">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992" w:type="dxa"/>
            <w:tcBorders>
              <w:top w:val="nil"/>
              <w:left w:val="nil"/>
              <w:bottom w:val="single" w:color="000000" w:sz="4" w:space="0"/>
              <w:right w:val="single" w:color="000000" w:sz="4" w:space="0"/>
            </w:tcBorders>
            <w:shd w:val="clear" w:color="000000" w:fill="FFFFFF"/>
            <w:noWrap/>
            <w:vAlign w:val="center"/>
          </w:tcPr>
          <w:p w14:paraId="48382E23">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851" w:type="dxa"/>
            <w:tcBorders>
              <w:top w:val="nil"/>
              <w:left w:val="nil"/>
              <w:bottom w:val="single" w:color="000000" w:sz="4" w:space="0"/>
              <w:right w:val="single" w:color="000000" w:sz="4" w:space="0"/>
            </w:tcBorders>
            <w:shd w:val="clear" w:color="000000" w:fill="FFFFFF"/>
            <w:noWrap/>
            <w:vAlign w:val="center"/>
          </w:tcPr>
          <w:p w14:paraId="59F6DD52">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6BE5632A">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467A793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3D5E98D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6D8D24A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639ECD7">
        <w:tblPrEx>
          <w:tblCellMar>
            <w:top w:w="0" w:type="dxa"/>
            <w:left w:w="108" w:type="dxa"/>
            <w:bottom w:w="0" w:type="dxa"/>
            <w:right w:w="108" w:type="dxa"/>
          </w:tblCellMar>
        </w:tblPrEx>
        <w:trPr>
          <w:trHeight w:val="308" w:hRule="atLeast"/>
        </w:trPr>
        <w:tc>
          <w:tcPr>
            <w:tcW w:w="932" w:type="dxa"/>
            <w:tcBorders>
              <w:top w:val="nil"/>
              <w:left w:val="single" w:color="000000" w:sz="4" w:space="0"/>
              <w:bottom w:val="single" w:color="000000" w:sz="4" w:space="0"/>
              <w:right w:val="single" w:color="000000" w:sz="4" w:space="0"/>
            </w:tcBorders>
            <w:shd w:val="clear" w:color="000000" w:fill="FFFFFF"/>
            <w:noWrap/>
            <w:vAlign w:val="center"/>
          </w:tcPr>
          <w:p w14:paraId="4A8A50B0">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2340299</w:t>
            </w:r>
          </w:p>
        </w:tc>
        <w:tc>
          <w:tcPr>
            <w:tcW w:w="2329" w:type="dxa"/>
            <w:tcBorders>
              <w:top w:val="nil"/>
              <w:left w:val="nil"/>
              <w:bottom w:val="single" w:color="000000" w:sz="4" w:space="0"/>
              <w:right w:val="single" w:color="000000" w:sz="4" w:space="0"/>
            </w:tcBorders>
            <w:shd w:val="clear" w:color="000000" w:fill="FFFFFF"/>
            <w:noWrap/>
            <w:vAlign w:val="center"/>
          </w:tcPr>
          <w:p w14:paraId="48C63E8B">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其他抗疫相关支出</w:t>
            </w:r>
          </w:p>
        </w:tc>
        <w:tc>
          <w:tcPr>
            <w:tcW w:w="1276" w:type="dxa"/>
            <w:tcBorders>
              <w:top w:val="nil"/>
              <w:left w:val="nil"/>
              <w:bottom w:val="single" w:color="000000" w:sz="4" w:space="0"/>
              <w:right w:val="single" w:color="000000" w:sz="4" w:space="0"/>
            </w:tcBorders>
            <w:shd w:val="clear" w:color="000000" w:fill="FFFFFF"/>
            <w:noWrap/>
            <w:vAlign w:val="center"/>
          </w:tcPr>
          <w:p w14:paraId="0D1DB147">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992" w:type="dxa"/>
            <w:tcBorders>
              <w:top w:val="nil"/>
              <w:left w:val="nil"/>
              <w:bottom w:val="single" w:color="000000" w:sz="4" w:space="0"/>
              <w:right w:val="single" w:color="000000" w:sz="4" w:space="0"/>
            </w:tcBorders>
            <w:shd w:val="clear" w:color="000000" w:fill="FFFFFF"/>
            <w:noWrap/>
            <w:vAlign w:val="center"/>
          </w:tcPr>
          <w:p w14:paraId="17A46A30">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851" w:type="dxa"/>
            <w:tcBorders>
              <w:top w:val="nil"/>
              <w:left w:val="nil"/>
              <w:bottom w:val="single" w:color="000000" w:sz="4" w:space="0"/>
              <w:right w:val="single" w:color="000000" w:sz="4" w:space="0"/>
            </w:tcBorders>
            <w:shd w:val="clear" w:color="000000" w:fill="FFFFFF"/>
            <w:noWrap/>
            <w:vAlign w:val="center"/>
          </w:tcPr>
          <w:p w14:paraId="095CE3C6">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003" w:type="dxa"/>
            <w:tcBorders>
              <w:top w:val="nil"/>
              <w:left w:val="nil"/>
              <w:bottom w:val="single" w:color="000000" w:sz="4" w:space="0"/>
              <w:right w:val="single" w:color="000000" w:sz="4" w:space="0"/>
            </w:tcBorders>
            <w:shd w:val="clear" w:color="000000" w:fill="FFFFFF"/>
            <w:noWrap/>
            <w:vAlign w:val="center"/>
          </w:tcPr>
          <w:p w14:paraId="384852AB">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56" w:type="dxa"/>
            <w:tcBorders>
              <w:top w:val="nil"/>
              <w:left w:val="nil"/>
              <w:bottom w:val="single" w:color="000000" w:sz="4" w:space="0"/>
              <w:right w:val="single" w:color="000000" w:sz="4" w:space="0"/>
            </w:tcBorders>
            <w:shd w:val="clear" w:color="000000" w:fill="FFFFFF"/>
            <w:noWrap/>
            <w:vAlign w:val="center"/>
          </w:tcPr>
          <w:p w14:paraId="2E06AF99">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1EE33E6C">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55024757">
            <w:pPr>
              <w:widowControl/>
              <w:adjustRightInd w:val="0"/>
              <w:spacing w:line="240" w:lineRule="atLeast"/>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300DAA3">
        <w:tblPrEx>
          <w:tblCellMar>
            <w:top w:w="0" w:type="dxa"/>
            <w:left w:w="108" w:type="dxa"/>
            <w:bottom w:w="0" w:type="dxa"/>
            <w:right w:w="108" w:type="dxa"/>
          </w:tblCellMar>
        </w:tblPrEx>
        <w:trPr>
          <w:trHeight w:val="308" w:hRule="atLeast"/>
        </w:trPr>
        <w:tc>
          <w:tcPr>
            <w:tcW w:w="9356" w:type="dxa"/>
            <w:gridSpan w:val="9"/>
            <w:tcBorders>
              <w:top w:val="nil"/>
              <w:left w:val="nil"/>
              <w:bottom w:val="nil"/>
              <w:right w:val="nil"/>
            </w:tcBorders>
            <w:shd w:val="clear" w:color="000000" w:fill="FFFFFF"/>
            <w:noWrap/>
            <w:vAlign w:val="center"/>
          </w:tcPr>
          <w:p w14:paraId="72290625">
            <w:pPr>
              <w:widowControl/>
              <w:adjustRightInd w:val="0"/>
              <w:spacing w:line="240" w:lineRule="atLeast"/>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注：本表反映部门（或单位）本年度取得的各项收入情况。</w:t>
            </w:r>
          </w:p>
        </w:tc>
      </w:tr>
    </w:tbl>
    <w:p w14:paraId="3E3980CC">
      <w:pPr>
        <w:adjustRightInd w:val="0"/>
        <w:spacing w:line="240" w:lineRule="atLeast"/>
      </w:pPr>
      <w:r>
        <w:br w:type="page"/>
      </w:r>
    </w:p>
    <w:tbl>
      <w:tblPr>
        <w:tblStyle w:val="9"/>
        <w:tblW w:w="9214" w:type="dxa"/>
        <w:tblInd w:w="-34" w:type="dxa"/>
        <w:tblLayout w:type="fixed"/>
        <w:tblCellMar>
          <w:top w:w="0" w:type="dxa"/>
          <w:left w:w="108" w:type="dxa"/>
          <w:bottom w:w="0" w:type="dxa"/>
          <w:right w:w="108" w:type="dxa"/>
        </w:tblCellMar>
      </w:tblPr>
      <w:tblGrid>
        <w:gridCol w:w="396"/>
        <w:gridCol w:w="236"/>
        <w:gridCol w:w="219"/>
        <w:gridCol w:w="17"/>
        <w:gridCol w:w="2535"/>
        <w:gridCol w:w="1275"/>
        <w:gridCol w:w="993"/>
        <w:gridCol w:w="1134"/>
        <w:gridCol w:w="567"/>
        <w:gridCol w:w="567"/>
        <w:gridCol w:w="1275"/>
      </w:tblGrid>
      <w:tr w14:paraId="1CDA9A04">
        <w:tblPrEx>
          <w:tblCellMar>
            <w:top w:w="0" w:type="dxa"/>
            <w:left w:w="108" w:type="dxa"/>
            <w:bottom w:w="0" w:type="dxa"/>
            <w:right w:w="108" w:type="dxa"/>
          </w:tblCellMar>
        </w:tblPrEx>
        <w:trPr>
          <w:trHeight w:val="300" w:hRule="atLeast"/>
        </w:trPr>
        <w:tc>
          <w:tcPr>
            <w:tcW w:w="9214" w:type="dxa"/>
            <w:gridSpan w:val="11"/>
            <w:tcBorders>
              <w:top w:val="nil"/>
              <w:left w:val="nil"/>
              <w:bottom w:val="nil"/>
              <w:right w:val="nil"/>
            </w:tcBorders>
            <w:shd w:val="clear" w:color="000000" w:fill="FFFFFF"/>
            <w:noWrap/>
            <w:vAlign w:val="bottom"/>
          </w:tcPr>
          <w:p w14:paraId="489B29FF">
            <w:pPr>
              <w:widowControl/>
              <w:jc w:val="center"/>
              <w:rPr>
                <w:rFonts w:ascii="宋体" w:hAnsi="宋体" w:eastAsia="宋体" w:cs="Arial"/>
                <w:color w:val="000000"/>
                <w:kern w:val="0"/>
                <w:sz w:val="24"/>
              </w:rPr>
            </w:pPr>
            <w:r>
              <w:rPr>
                <w:rFonts w:hint="eastAsia" w:ascii="宋体" w:hAnsi="宋体" w:eastAsia="宋体" w:cs="Arial"/>
                <w:color w:val="000000"/>
                <w:kern w:val="0"/>
                <w:sz w:val="24"/>
              </w:rPr>
              <w:t>支出决算表</w:t>
            </w:r>
          </w:p>
        </w:tc>
      </w:tr>
      <w:tr w14:paraId="6B15CA95">
        <w:tblPrEx>
          <w:tblCellMar>
            <w:top w:w="0" w:type="dxa"/>
            <w:left w:w="108" w:type="dxa"/>
            <w:bottom w:w="0" w:type="dxa"/>
            <w:right w:w="108" w:type="dxa"/>
          </w:tblCellMar>
        </w:tblPrEx>
        <w:trPr>
          <w:trHeight w:val="255" w:hRule="atLeast"/>
        </w:trPr>
        <w:tc>
          <w:tcPr>
            <w:tcW w:w="396" w:type="dxa"/>
            <w:tcBorders>
              <w:top w:val="nil"/>
              <w:left w:val="nil"/>
              <w:bottom w:val="nil"/>
              <w:right w:val="nil"/>
            </w:tcBorders>
            <w:shd w:val="clear" w:color="000000" w:fill="FFFFFF"/>
            <w:noWrap/>
            <w:vAlign w:val="bottom"/>
          </w:tcPr>
          <w:p w14:paraId="56B148F8">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236" w:type="dxa"/>
            <w:tcBorders>
              <w:top w:val="nil"/>
              <w:left w:val="nil"/>
              <w:bottom w:val="nil"/>
              <w:right w:val="nil"/>
            </w:tcBorders>
            <w:shd w:val="clear" w:color="000000" w:fill="FFFFFF"/>
            <w:noWrap/>
            <w:vAlign w:val="bottom"/>
          </w:tcPr>
          <w:p w14:paraId="7987C74A">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236" w:type="dxa"/>
            <w:gridSpan w:val="2"/>
            <w:tcBorders>
              <w:top w:val="nil"/>
              <w:left w:val="nil"/>
              <w:bottom w:val="nil"/>
              <w:right w:val="nil"/>
            </w:tcBorders>
            <w:shd w:val="clear" w:color="000000" w:fill="FFFFFF"/>
            <w:noWrap/>
            <w:vAlign w:val="bottom"/>
          </w:tcPr>
          <w:p w14:paraId="7FA77FE5">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2535" w:type="dxa"/>
            <w:tcBorders>
              <w:top w:val="nil"/>
              <w:left w:val="nil"/>
              <w:bottom w:val="nil"/>
              <w:right w:val="nil"/>
            </w:tcBorders>
            <w:shd w:val="clear" w:color="000000" w:fill="FFFFFF"/>
            <w:noWrap/>
            <w:vAlign w:val="bottom"/>
          </w:tcPr>
          <w:p w14:paraId="14D82CC2">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1275" w:type="dxa"/>
            <w:tcBorders>
              <w:top w:val="nil"/>
              <w:left w:val="nil"/>
              <w:bottom w:val="nil"/>
              <w:right w:val="nil"/>
            </w:tcBorders>
            <w:shd w:val="clear" w:color="000000" w:fill="FFFFFF"/>
            <w:noWrap/>
            <w:vAlign w:val="bottom"/>
          </w:tcPr>
          <w:p w14:paraId="2FB9F596">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993" w:type="dxa"/>
            <w:tcBorders>
              <w:top w:val="nil"/>
              <w:left w:val="nil"/>
              <w:bottom w:val="nil"/>
              <w:right w:val="nil"/>
            </w:tcBorders>
            <w:shd w:val="clear" w:color="000000" w:fill="FFFFFF"/>
            <w:noWrap/>
            <w:vAlign w:val="bottom"/>
          </w:tcPr>
          <w:p w14:paraId="4359F3B8">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1134" w:type="dxa"/>
            <w:tcBorders>
              <w:top w:val="nil"/>
              <w:left w:val="nil"/>
              <w:bottom w:val="nil"/>
              <w:right w:val="nil"/>
            </w:tcBorders>
            <w:shd w:val="clear" w:color="000000" w:fill="FFFFFF"/>
            <w:noWrap/>
            <w:vAlign w:val="bottom"/>
          </w:tcPr>
          <w:p w14:paraId="62EFFE2C">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567" w:type="dxa"/>
            <w:tcBorders>
              <w:top w:val="nil"/>
              <w:left w:val="nil"/>
              <w:bottom w:val="nil"/>
              <w:right w:val="nil"/>
            </w:tcBorders>
            <w:shd w:val="clear" w:color="000000" w:fill="FFFFFF"/>
            <w:noWrap/>
            <w:vAlign w:val="bottom"/>
          </w:tcPr>
          <w:p w14:paraId="60DDE9D2">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567" w:type="dxa"/>
            <w:tcBorders>
              <w:top w:val="nil"/>
              <w:left w:val="nil"/>
              <w:bottom w:val="nil"/>
              <w:right w:val="nil"/>
            </w:tcBorders>
            <w:shd w:val="clear" w:color="000000" w:fill="FFFFFF"/>
            <w:noWrap/>
            <w:vAlign w:val="bottom"/>
          </w:tcPr>
          <w:p w14:paraId="7C18940B">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1275" w:type="dxa"/>
            <w:tcBorders>
              <w:top w:val="nil"/>
              <w:left w:val="nil"/>
              <w:bottom w:val="nil"/>
              <w:right w:val="nil"/>
            </w:tcBorders>
            <w:shd w:val="clear" w:color="000000" w:fill="FFFFFF"/>
            <w:noWrap/>
            <w:vAlign w:val="bottom"/>
          </w:tcPr>
          <w:p w14:paraId="3DDA351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公开03表</w:t>
            </w:r>
          </w:p>
        </w:tc>
      </w:tr>
      <w:tr w14:paraId="6B4E719D">
        <w:tblPrEx>
          <w:tblCellMar>
            <w:top w:w="0" w:type="dxa"/>
            <w:left w:w="108" w:type="dxa"/>
            <w:bottom w:w="0" w:type="dxa"/>
            <w:right w:w="108" w:type="dxa"/>
          </w:tblCellMar>
        </w:tblPrEx>
        <w:trPr>
          <w:trHeight w:val="255" w:hRule="atLeast"/>
        </w:trPr>
        <w:tc>
          <w:tcPr>
            <w:tcW w:w="3403" w:type="dxa"/>
            <w:gridSpan w:val="5"/>
            <w:tcBorders>
              <w:top w:val="nil"/>
              <w:left w:val="nil"/>
              <w:bottom w:val="nil"/>
              <w:right w:val="nil"/>
            </w:tcBorders>
            <w:shd w:val="clear" w:color="000000" w:fill="FFFFFF"/>
            <w:noWrap/>
            <w:vAlign w:val="bottom"/>
          </w:tcPr>
          <w:p w14:paraId="56F8208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部门：昌黎县卫生健康局（汇总）</w:t>
            </w:r>
          </w:p>
        </w:tc>
        <w:tc>
          <w:tcPr>
            <w:tcW w:w="1275" w:type="dxa"/>
            <w:tcBorders>
              <w:top w:val="nil"/>
              <w:left w:val="nil"/>
              <w:bottom w:val="nil"/>
              <w:right w:val="nil"/>
            </w:tcBorders>
            <w:shd w:val="clear" w:color="000000" w:fill="FFFFFF"/>
            <w:noWrap/>
            <w:vAlign w:val="bottom"/>
          </w:tcPr>
          <w:p w14:paraId="17663019">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993" w:type="dxa"/>
            <w:tcBorders>
              <w:top w:val="nil"/>
              <w:left w:val="nil"/>
              <w:bottom w:val="nil"/>
              <w:right w:val="nil"/>
            </w:tcBorders>
            <w:shd w:val="clear" w:color="000000" w:fill="FFFFFF"/>
            <w:noWrap/>
            <w:vAlign w:val="bottom"/>
          </w:tcPr>
          <w:p w14:paraId="022E2F35">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1134" w:type="dxa"/>
            <w:tcBorders>
              <w:top w:val="nil"/>
              <w:left w:val="nil"/>
              <w:bottom w:val="nil"/>
              <w:right w:val="nil"/>
            </w:tcBorders>
            <w:shd w:val="clear" w:color="000000" w:fill="FFFFFF"/>
            <w:noWrap/>
            <w:vAlign w:val="bottom"/>
          </w:tcPr>
          <w:p w14:paraId="3A236131">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567" w:type="dxa"/>
            <w:tcBorders>
              <w:top w:val="nil"/>
              <w:left w:val="nil"/>
              <w:bottom w:val="nil"/>
              <w:right w:val="nil"/>
            </w:tcBorders>
            <w:shd w:val="clear" w:color="000000" w:fill="FFFFFF"/>
            <w:noWrap/>
            <w:vAlign w:val="bottom"/>
          </w:tcPr>
          <w:p w14:paraId="09AF6FC8">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567" w:type="dxa"/>
            <w:tcBorders>
              <w:top w:val="nil"/>
              <w:left w:val="nil"/>
              <w:bottom w:val="nil"/>
              <w:right w:val="nil"/>
            </w:tcBorders>
            <w:shd w:val="clear" w:color="000000" w:fill="FFFFFF"/>
            <w:noWrap/>
            <w:vAlign w:val="bottom"/>
          </w:tcPr>
          <w:p w14:paraId="71B9F767">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1275" w:type="dxa"/>
            <w:tcBorders>
              <w:top w:val="nil"/>
              <w:left w:val="nil"/>
              <w:bottom w:val="nil"/>
              <w:right w:val="nil"/>
            </w:tcBorders>
            <w:shd w:val="clear" w:color="000000" w:fill="FFFFFF"/>
            <w:noWrap/>
            <w:vAlign w:val="bottom"/>
          </w:tcPr>
          <w:p w14:paraId="36A9778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14:paraId="43DF5CE2">
        <w:tblPrEx>
          <w:tblCellMar>
            <w:top w:w="0" w:type="dxa"/>
            <w:left w:w="108" w:type="dxa"/>
            <w:bottom w:w="0" w:type="dxa"/>
            <w:right w:w="108" w:type="dxa"/>
          </w:tblCellMar>
        </w:tblPrEx>
        <w:trPr>
          <w:trHeight w:val="308" w:hRule="atLeast"/>
        </w:trPr>
        <w:tc>
          <w:tcPr>
            <w:tcW w:w="3403"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E03EA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1275" w:type="dxa"/>
            <w:vMerge w:val="restart"/>
            <w:tcBorders>
              <w:top w:val="single" w:color="000000" w:sz="4" w:space="0"/>
              <w:left w:val="nil"/>
              <w:bottom w:val="single" w:color="000000" w:sz="4" w:space="0"/>
              <w:right w:val="single" w:color="000000" w:sz="4" w:space="0"/>
            </w:tcBorders>
            <w:shd w:val="clear" w:color="FFFFFF" w:fill="FFFFFF"/>
            <w:vAlign w:val="center"/>
          </w:tcPr>
          <w:p w14:paraId="64110A9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本年支出合计</w:t>
            </w:r>
          </w:p>
        </w:tc>
        <w:tc>
          <w:tcPr>
            <w:tcW w:w="993" w:type="dxa"/>
            <w:vMerge w:val="restart"/>
            <w:tcBorders>
              <w:top w:val="single" w:color="000000" w:sz="4" w:space="0"/>
              <w:left w:val="nil"/>
              <w:bottom w:val="single" w:color="000000" w:sz="4" w:space="0"/>
              <w:right w:val="single" w:color="000000" w:sz="4" w:space="0"/>
            </w:tcBorders>
            <w:shd w:val="clear" w:color="FFFFFF" w:fill="FFFFFF"/>
            <w:vAlign w:val="center"/>
          </w:tcPr>
          <w:p w14:paraId="42933B9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w:t>
            </w:r>
          </w:p>
        </w:tc>
        <w:tc>
          <w:tcPr>
            <w:tcW w:w="1134" w:type="dxa"/>
            <w:vMerge w:val="restart"/>
            <w:tcBorders>
              <w:top w:val="single" w:color="000000" w:sz="4" w:space="0"/>
              <w:left w:val="nil"/>
              <w:bottom w:val="single" w:color="000000" w:sz="4" w:space="0"/>
              <w:right w:val="single" w:color="000000" w:sz="4" w:space="0"/>
            </w:tcBorders>
            <w:shd w:val="clear" w:color="FFFFFF" w:fill="FFFFFF"/>
            <w:vAlign w:val="center"/>
          </w:tcPr>
          <w:p w14:paraId="5AC9D2B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w:t>
            </w:r>
          </w:p>
        </w:tc>
        <w:tc>
          <w:tcPr>
            <w:tcW w:w="567" w:type="dxa"/>
            <w:vMerge w:val="restart"/>
            <w:tcBorders>
              <w:top w:val="single" w:color="000000" w:sz="4" w:space="0"/>
              <w:left w:val="nil"/>
              <w:bottom w:val="single" w:color="000000" w:sz="4" w:space="0"/>
              <w:right w:val="single" w:color="000000" w:sz="4" w:space="0"/>
            </w:tcBorders>
            <w:shd w:val="clear" w:color="FFFFFF" w:fill="FFFFFF"/>
            <w:vAlign w:val="center"/>
          </w:tcPr>
          <w:p w14:paraId="310D38E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上缴上级支出</w:t>
            </w:r>
          </w:p>
        </w:tc>
        <w:tc>
          <w:tcPr>
            <w:tcW w:w="567" w:type="dxa"/>
            <w:vMerge w:val="restart"/>
            <w:tcBorders>
              <w:top w:val="single" w:color="000000" w:sz="4" w:space="0"/>
              <w:left w:val="nil"/>
              <w:bottom w:val="single" w:color="000000" w:sz="4" w:space="0"/>
              <w:right w:val="single" w:color="000000" w:sz="4" w:space="0"/>
            </w:tcBorders>
            <w:shd w:val="clear" w:color="FFFFFF" w:fill="FFFFFF"/>
            <w:vAlign w:val="center"/>
          </w:tcPr>
          <w:p w14:paraId="367D245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经营支出</w:t>
            </w:r>
          </w:p>
        </w:tc>
        <w:tc>
          <w:tcPr>
            <w:tcW w:w="1275" w:type="dxa"/>
            <w:vMerge w:val="restart"/>
            <w:tcBorders>
              <w:top w:val="single" w:color="000000" w:sz="4" w:space="0"/>
              <w:left w:val="nil"/>
              <w:bottom w:val="single" w:color="000000" w:sz="4" w:space="0"/>
              <w:right w:val="single" w:color="000000" w:sz="4" w:space="0"/>
            </w:tcBorders>
            <w:shd w:val="clear" w:color="FFFFFF" w:fill="FFFFFF"/>
            <w:vAlign w:val="center"/>
          </w:tcPr>
          <w:p w14:paraId="004A0A8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对附属单位补助支出</w:t>
            </w:r>
          </w:p>
        </w:tc>
      </w:tr>
      <w:tr w14:paraId="1042018C">
        <w:tblPrEx>
          <w:tblCellMar>
            <w:top w:w="0" w:type="dxa"/>
            <w:left w:w="108" w:type="dxa"/>
            <w:bottom w:w="0" w:type="dxa"/>
            <w:right w:w="108" w:type="dxa"/>
          </w:tblCellMar>
        </w:tblPrEx>
        <w:trPr>
          <w:trHeight w:val="312" w:hRule="atLeast"/>
        </w:trPr>
        <w:tc>
          <w:tcPr>
            <w:tcW w:w="851"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14:paraId="372AF92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功能分类科目编码</w:t>
            </w:r>
          </w:p>
        </w:tc>
        <w:tc>
          <w:tcPr>
            <w:tcW w:w="2552" w:type="dxa"/>
            <w:gridSpan w:val="2"/>
            <w:vMerge w:val="restart"/>
            <w:tcBorders>
              <w:top w:val="nil"/>
              <w:left w:val="nil"/>
              <w:bottom w:val="single" w:color="000000" w:sz="4" w:space="0"/>
              <w:right w:val="single" w:color="000000" w:sz="4" w:space="0"/>
            </w:tcBorders>
            <w:shd w:val="clear" w:color="FFFFFF" w:fill="FFFFFF"/>
            <w:noWrap/>
            <w:vAlign w:val="center"/>
          </w:tcPr>
          <w:p w14:paraId="5C5224F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1275" w:type="dxa"/>
            <w:vMerge w:val="continue"/>
            <w:tcBorders>
              <w:top w:val="single" w:color="000000" w:sz="4" w:space="0"/>
              <w:left w:val="nil"/>
              <w:bottom w:val="single" w:color="000000" w:sz="4" w:space="0"/>
              <w:right w:val="single" w:color="000000" w:sz="4" w:space="0"/>
            </w:tcBorders>
            <w:vAlign w:val="center"/>
          </w:tcPr>
          <w:p w14:paraId="66D0BD89">
            <w:pPr>
              <w:widowControl/>
              <w:jc w:val="left"/>
              <w:rPr>
                <w:rFonts w:ascii="宋体" w:hAnsi="宋体" w:eastAsia="宋体" w:cs="Arial"/>
                <w:color w:val="000000"/>
                <w:kern w:val="0"/>
                <w:sz w:val="16"/>
                <w:szCs w:val="16"/>
              </w:rPr>
            </w:pPr>
          </w:p>
        </w:tc>
        <w:tc>
          <w:tcPr>
            <w:tcW w:w="993" w:type="dxa"/>
            <w:vMerge w:val="continue"/>
            <w:tcBorders>
              <w:top w:val="single" w:color="000000" w:sz="4" w:space="0"/>
              <w:left w:val="nil"/>
              <w:bottom w:val="single" w:color="000000" w:sz="4" w:space="0"/>
              <w:right w:val="single" w:color="000000" w:sz="4" w:space="0"/>
            </w:tcBorders>
            <w:vAlign w:val="center"/>
          </w:tcPr>
          <w:p w14:paraId="30F0D468">
            <w:pPr>
              <w:widowControl/>
              <w:jc w:val="left"/>
              <w:rPr>
                <w:rFonts w:ascii="宋体" w:hAnsi="宋体" w:eastAsia="宋体" w:cs="Arial"/>
                <w:color w:val="000000"/>
                <w:kern w:val="0"/>
                <w:sz w:val="16"/>
                <w:szCs w:val="16"/>
              </w:rPr>
            </w:pPr>
          </w:p>
        </w:tc>
        <w:tc>
          <w:tcPr>
            <w:tcW w:w="1134" w:type="dxa"/>
            <w:vMerge w:val="continue"/>
            <w:tcBorders>
              <w:top w:val="single" w:color="000000" w:sz="4" w:space="0"/>
              <w:left w:val="nil"/>
              <w:bottom w:val="single" w:color="000000" w:sz="4" w:space="0"/>
              <w:right w:val="single" w:color="000000" w:sz="4" w:space="0"/>
            </w:tcBorders>
            <w:vAlign w:val="center"/>
          </w:tcPr>
          <w:p w14:paraId="4CFE171E">
            <w:pPr>
              <w:widowControl/>
              <w:jc w:val="left"/>
              <w:rPr>
                <w:rFonts w:ascii="宋体" w:hAnsi="宋体" w:eastAsia="宋体" w:cs="Arial"/>
                <w:color w:val="000000"/>
                <w:kern w:val="0"/>
                <w:sz w:val="16"/>
                <w:szCs w:val="16"/>
              </w:rPr>
            </w:pPr>
          </w:p>
        </w:tc>
        <w:tc>
          <w:tcPr>
            <w:tcW w:w="567" w:type="dxa"/>
            <w:vMerge w:val="continue"/>
            <w:tcBorders>
              <w:top w:val="single" w:color="000000" w:sz="4" w:space="0"/>
              <w:left w:val="nil"/>
              <w:bottom w:val="single" w:color="000000" w:sz="4" w:space="0"/>
              <w:right w:val="single" w:color="000000" w:sz="4" w:space="0"/>
            </w:tcBorders>
            <w:vAlign w:val="center"/>
          </w:tcPr>
          <w:p w14:paraId="2B7A08E9">
            <w:pPr>
              <w:widowControl/>
              <w:jc w:val="left"/>
              <w:rPr>
                <w:rFonts w:ascii="宋体" w:hAnsi="宋体" w:eastAsia="宋体" w:cs="Arial"/>
                <w:color w:val="000000"/>
                <w:kern w:val="0"/>
                <w:sz w:val="16"/>
                <w:szCs w:val="16"/>
              </w:rPr>
            </w:pPr>
          </w:p>
        </w:tc>
        <w:tc>
          <w:tcPr>
            <w:tcW w:w="567" w:type="dxa"/>
            <w:vMerge w:val="continue"/>
            <w:tcBorders>
              <w:top w:val="single" w:color="000000" w:sz="4" w:space="0"/>
              <w:left w:val="nil"/>
              <w:bottom w:val="single" w:color="000000" w:sz="4" w:space="0"/>
              <w:right w:val="single" w:color="000000" w:sz="4" w:space="0"/>
            </w:tcBorders>
            <w:vAlign w:val="center"/>
          </w:tcPr>
          <w:p w14:paraId="6FB1375F">
            <w:pPr>
              <w:widowControl/>
              <w:jc w:val="left"/>
              <w:rPr>
                <w:rFonts w:ascii="宋体" w:hAnsi="宋体" w:eastAsia="宋体" w:cs="Arial"/>
                <w:color w:val="000000"/>
                <w:kern w:val="0"/>
                <w:sz w:val="16"/>
                <w:szCs w:val="16"/>
              </w:rPr>
            </w:pPr>
          </w:p>
        </w:tc>
        <w:tc>
          <w:tcPr>
            <w:tcW w:w="1275" w:type="dxa"/>
            <w:vMerge w:val="continue"/>
            <w:tcBorders>
              <w:top w:val="single" w:color="000000" w:sz="4" w:space="0"/>
              <w:left w:val="nil"/>
              <w:bottom w:val="single" w:color="000000" w:sz="4" w:space="0"/>
              <w:right w:val="single" w:color="000000" w:sz="4" w:space="0"/>
            </w:tcBorders>
            <w:vAlign w:val="center"/>
          </w:tcPr>
          <w:p w14:paraId="3B428270">
            <w:pPr>
              <w:widowControl/>
              <w:jc w:val="left"/>
              <w:rPr>
                <w:rFonts w:ascii="宋体" w:hAnsi="宋体" w:eastAsia="宋体" w:cs="Arial"/>
                <w:color w:val="000000"/>
                <w:kern w:val="0"/>
                <w:sz w:val="16"/>
                <w:szCs w:val="16"/>
              </w:rPr>
            </w:pPr>
          </w:p>
        </w:tc>
      </w:tr>
      <w:tr w14:paraId="03129696">
        <w:tblPrEx>
          <w:tblCellMar>
            <w:top w:w="0" w:type="dxa"/>
            <w:left w:w="108" w:type="dxa"/>
            <w:bottom w:w="0" w:type="dxa"/>
            <w:right w:w="108" w:type="dxa"/>
          </w:tblCellMar>
        </w:tblPrEx>
        <w:trPr>
          <w:trHeight w:val="312" w:hRule="atLeast"/>
        </w:trPr>
        <w:tc>
          <w:tcPr>
            <w:tcW w:w="851" w:type="dxa"/>
            <w:gridSpan w:val="3"/>
            <w:vMerge w:val="continue"/>
            <w:tcBorders>
              <w:top w:val="nil"/>
              <w:left w:val="single" w:color="000000" w:sz="4" w:space="0"/>
              <w:bottom w:val="single" w:color="000000" w:sz="4" w:space="0"/>
              <w:right w:val="single" w:color="000000" w:sz="4" w:space="0"/>
            </w:tcBorders>
            <w:vAlign w:val="center"/>
          </w:tcPr>
          <w:p w14:paraId="0D1A3F94">
            <w:pPr>
              <w:widowControl/>
              <w:jc w:val="left"/>
              <w:rPr>
                <w:rFonts w:ascii="宋体" w:hAnsi="宋体" w:eastAsia="宋体" w:cs="Arial"/>
                <w:color w:val="000000"/>
                <w:kern w:val="0"/>
                <w:sz w:val="16"/>
                <w:szCs w:val="16"/>
              </w:rPr>
            </w:pPr>
          </w:p>
        </w:tc>
        <w:tc>
          <w:tcPr>
            <w:tcW w:w="2552" w:type="dxa"/>
            <w:gridSpan w:val="2"/>
            <w:vMerge w:val="continue"/>
            <w:tcBorders>
              <w:top w:val="nil"/>
              <w:left w:val="nil"/>
              <w:bottom w:val="single" w:color="000000" w:sz="4" w:space="0"/>
              <w:right w:val="single" w:color="000000" w:sz="4" w:space="0"/>
            </w:tcBorders>
            <w:vAlign w:val="center"/>
          </w:tcPr>
          <w:p w14:paraId="2D9C46DA">
            <w:pPr>
              <w:widowControl/>
              <w:jc w:val="left"/>
              <w:rPr>
                <w:rFonts w:ascii="宋体" w:hAnsi="宋体" w:eastAsia="宋体" w:cs="Arial"/>
                <w:color w:val="000000"/>
                <w:kern w:val="0"/>
                <w:sz w:val="16"/>
                <w:szCs w:val="16"/>
              </w:rPr>
            </w:pPr>
          </w:p>
        </w:tc>
        <w:tc>
          <w:tcPr>
            <w:tcW w:w="1275" w:type="dxa"/>
            <w:vMerge w:val="continue"/>
            <w:tcBorders>
              <w:top w:val="single" w:color="000000" w:sz="4" w:space="0"/>
              <w:left w:val="nil"/>
              <w:bottom w:val="single" w:color="000000" w:sz="4" w:space="0"/>
              <w:right w:val="single" w:color="000000" w:sz="4" w:space="0"/>
            </w:tcBorders>
            <w:vAlign w:val="center"/>
          </w:tcPr>
          <w:p w14:paraId="2CE4E899">
            <w:pPr>
              <w:widowControl/>
              <w:jc w:val="left"/>
              <w:rPr>
                <w:rFonts w:ascii="宋体" w:hAnsi="宋体" w:eastAsia="宋体" w:cs="Arial"/>
                <w:color w:val="000000"/>
                <w:kern w:val="0"/>
                <w:sz w:val="16"/>
                <w:szCs w:val="16"/>
              </w:rPr>
            </w:pPr>
          </w:p>
        </w:tc>
        <w:tc>
          <w:tcPr>
            <w:tcW w:w="993" w:type="dxa"/>
            <w:vMerge w:val="continue"/>
            <w:tcBorders>
              <w:top w:val="single" w:color="000000" w:sz="4" w:space="0"/>
              <w:left w:val="nil"/>
              <w:bottom w:val="single" w:color="000000" w:sz="4" w:space="0"/>
              <w:right w:val="single" w:color="000000" w:sz="4" w:space="0"/>
            </w:tcBorders>
            <w:vAlign w:val="center"/>
          </w:tcPr>
          <w:p w14:paraId="1B847A41">
            <w:pPr>
              <w:widowControl/>
              <w:jc w:val="left"/>
              <w:rPr>
                <w:rFonts w:ascii="宋体" w:hAnsi="宋体" w:eastAsia="宋体" w:cs="Arial"/>
                <w:color w:val="000000"/>
                <w:kern w:val="0"/>
                <w:sz w:val="16"/>
                <w:szCs w:val="16"/>
              </w:rPr>
            </w:pPr>
          </w:p>
        </w:tc>
        <w:tc>
          <w:tcPr>
            <w:tcW w:w="1134" w:type="dxa"/>
            <w:vMerge w:val="continue"/>
            <w:tcBorders>
              <w:top w:val="single" w:color="000000" w:sz="4" w:space="0"/>
              <w:left w:val="nil"/>
              <w:bottom w:val="single" w:color="000000" w:sz="4" w:space="0"/>
              <w:right w:val="single" w:color="000000" w:sz="4" w:space="0"/>
            </w:tcBorders>
            <w:vAlign w:val="center"/>
          </w:tcPr>
          <w:p w14:paraId="3AE6E0C4">
            <w:pPr>
              <w:widowControl/>
              <w:jc w:val="left"/>
              <w:rPr>
                <w:rFonts w:ascii="宋体" w:hAnsi="宋体" w:eastAsia="宋体" w:cs="Arial"/>
                <w:color w:val="000000"/>
                <w:kern w:val="0"/>
                <w:sz w:val="16"/>
                <w:szCs w:val="16"/>
              </w:rPr>
            </w:pPr>
          </w:p>
        </w:tc>
        <w:tc>
          <w:tcPr>
            <w:tcW w:w="567" w:type="dxa"/>
            <w:vMerge w:val="continue"/>
            <w:tcBorders>
              <w:top w:val="single" w:color="000000" w:sz="4" w:space="0"/>
              <w:left w:val="nil"/>
              <w:bottom w:val="single" w:color="000000" w:sz="4" w:space="0"/>
              <w:right w:val="single" w:color="000000" w:sz="4" w:space="0"/>
            </w:tcBorders>
            <w:vAlign w:val="center"/>
          </w:tcPr>
          <w:p w14:paraId="37D8C7F7">
            <w:pPr>
              <w:widowControl/>
              <w:jc w:val="left"/>
              <w:rPr>
                <w:rFonts w:ascii="宋体" w:hAnsi="宋体" w:eastAsia="宋体" w:cs="Arial"/>
                <w:color w:val="000000"/>
                <w:kern w:val="0"/>
                <w:sz w:val="16"/>
                <w:szCs w:val="16"/>
              </w:rPr>
            </w:pPr>
          </w:p>
        </w:tc>
        <w:tc>
          <w:tcPr>
            <w:tcW w:w="567" w:type="dxa"/>
            <w:vMerge w:val="continue"/>
            <w:tcBorders>
              <w:top w:val="single" w:color="000000" w:sz="4" w:space="0"/>
              <w:left w:val="nil"/>
              <w:bottom w:val="single" w:color="000000" w:sz="4" w:space="0"/>
              <w:right w:val="single" w:color="000000" w:sz="4" w:space="0"/>
            </w:tcBorders>
            <w:vAlign w:val="center"/>
          </w:tcPr>
          <w:p w14:paraId="79965201">
            <w:pPr>
              <w:widowControl/>
              <w:jc w:val="left"/>
              <w:rPr>
                <w:rFonts w:ascii="宋体" w:hAnsi="宋体" w:eastAsia="宋体" w:cs="Arial"/>
                <w:color w:val="000000"/>
                <w:kern w:val="0"/>
                <w:sz w:val="16"/>
                <w:szCs w:val="16"/>
              </w:rPr>
            </w:pPr>
          </w:p>
        </w:tc>
        <w:tc>
          <w:tcPr>
            <w:tcW w:w="1275" w:type="dxa"/>
            <w:vMerge w:val="continue"/>
            <w:tcBorders>
              <w:top w:val="single" w:color="000000" w:sz="4" w:space="0"/>
              <w:left w:val="nil"/>
              <w:bottom w:val="single" w:color="000000" w:sz="4" w:space="0"/>
              <w:right w:val="single" w:color="000000" w:sz="4" w:space="0"/>
            </w:tcBorders>
            <w:vAlign w:val="center"/>
          </w:tcPr>
          <w:p w14:paraId="54936ECA">
            <w:pPr>
              <w:widowControl/>
              <w:jc w:val="left"/>
              <w:rPr>
                <w:rFonts w:ascii="宋体" w:hAnsi="宋体" w:eastAsia="宋体" w:cs="Arial"/>
                <w:color w:val="000000"/>
                <w:kern w:val="0"/>
                <w:sz w:val="16"/>
                <w:szCs w:val="16"/>
              </w:rPr>
            </w:pPr>
          </w:p>
        </w:tc>
      </w:tr>
      <w:tr w14:paraId="05105A05">
        <w:tblPrEx>
          <w:tblCellMar>
            <w:top w:w="0" w:type="dxa"/>
            <w:left w:w="108" w:type="dxa"/>
            <w:bottom w:w="0" w:type="dxa"/>
            <w:right w:w="108" w:type="dxa"/>
          </w:tblCellMar>
        </w:tblPrEx>
        <w:trPr>
          <w:trHeight w:val="312" w:hRule="atLeast"/>
        </w:trPr>
        <w:tc>
          <w:tcPr>
            <w:tcW w:w="851" w:type="dxa"/>
            <w:gridSpan w:val="3"/>
            <w:vMerge w:val="continue"/>
            <w:tcBorders>
              <w:top w:val="nil"/>
              <w:left w:val="single" w:color="000000" w:sz="4" w:space="0"/>
              <w:bottom w:val="single" w:color="000000" w:sz="4" w:space="0"/>
              <w:right w:val="single" w:color="000000" w:sz="4" w:space="0"/>
            </w:tcBorders>
            <w:vAlign w:val="center"/>
          </w:tcPr>
          <w:p w14:paraId="36FBB462">
            <w:pPr>
              <w:widowControl/>
              <w:jc w:val="left"/>
              <w:rPr>
                <w:rFonts w:ascii="宋体" w:hAnsi="宋体" w:eastAsia="宋体" w:cs="Arial"/>
                <w:color w:val="000000"/>
                <w:kern w:val="0"/>
                <w:sz w:val="16"/>
                <w:szCs w:val="16"/>
              </w:rPr>
            </w:pPr>
          </w:p>
        </w:tc>
        <w:tc>
          <w:tcPr>
            <w:tcW w:w="2552" w:type="dxa"/>
            <w:gridSpan w:val="2"/>
            <w:vMerge w:val="continue"/>
            <w:tcBorders>
              <w:top w:val="nil"/>
              <w:left w:val="nil"/>
              <w:bottom w:val="single" w:color="000000" w:sz="4" w:space="0"/>
              <w:right w:val="single" w:color="000000" w:sz="4" w:space="0"/>
            </w:tcBorders>
            <w:vAlign w:val="center"/>
          </w:tcPr>
          <w:p w14:paraId="49038FCD">
            <w:pPr>
              <w:widowControl/>
              <w:jc w:val="left"/>
              <w:rPr>
                <w:rFonts w:ascii="宋体" w:hAnsi="宋体" w:eastAsia="宋体" w:cs="Arial"/>
                <w:color w:val="000000"/>
                <w:kern w:val="0"/>
                <w:sz w:val="16"/>
                <w:szCs w:val="16"/>
              </w:rPr>
            </w:pPr>
          </w:p>
        </w:tc>
        <w:tc>
          <w:tcPr>
            <w:tcW w:w="1275" w:type="dxa"/>
            <w:vMerge w:val="continue"/>
            <w:tcBorders>
              <w:top w:val="single" w:color="000000" w:sz="4" w:space="0"/>
              <w:left w:val="nil"/>
              <w:bottom w:val="single" w:color="000000" w:sz="4" w:space="0"/>
              <w:right w:val="single" w:color="000000" w:sz="4" w:space="0"/>
            </w:tcBorders>
            <w:vAlign w:val="center"/>
          </w:tcPr>
          <w:p w14:paraId="19C39613">
            <w:pPr>
              <w:widowControl/>
              <w:jc w:val="left"/>
              <w:rPr>
                <w:rFonts w:ascii="宋体" w:hAnsi="宋体" w:eastAsia="宋体" w:cs="Arial"/>
                <w:color w:val="000000"/>
                <w:kern w:val="0"/>
                <w:sz w:val="16"/>
                <w:szCs w:val="16"/>
              </w:rPr>
            </w:pPr>
          </w:p>
        </w:tc>
        <w:tc>
          <w:tcPr>
            <w:tcW w:w="993" w:type="dxa"/>
            <w:vMerge w:val="continue"/>
            <w:tcBorders>
              <w:top w:val="single" w:color="000000" w:sz="4" w:space="0"/>
              <w:left w:val="nil"/>
              <w:bottom w:val="single" w:color="000000" w:sz="4" w:space="0"/>
              <w:right w:val="single" w:color="000000" w:sz="4" w:space="0"/>
            </w:tcBorders>
            <w:vAlign w:val="center"/>
          </w:tcPr>
          <w:p w14:paraId="598437F3">
            <w:pPr>
              <w:widowControl/>
              <w:jc w:val="left"/>
              <w:rPr>
                <w:rFonts w:ascii="宋体" w:hAnsi="宋体" w:eastAsia="宋体" w:cs="Arial"/>
                <w:color w:val="000000"/>
                <w:kern w:val="0"/>
                <w:sz w:val="16"/>
                <w:szCs w:val="16"/>
              </w:rPr>
            </w:pPr>
          </w:p>
        </w:tc>
        <w:tc>
          <w:tcPr>
            <w:tcW w:w="1134" w:type="dxa"/>
            <w:vMerge w:val="continue"/>
            <w:tcBorders>
              <w:top w:val="single" w:color="000000" w:sz="4" w:space="0"/>
              <w:left w:val="nil"/>
              <w:bottom w:val="single" w:color="000000" w:sz="4" w:space="0"/>
              <w:right w:val="single" w:color="000000" w:sz="4" w:space="0"/>
            </w:tcBorders>
            <w:vAlign w:val="center"/>
          </w:tcPr>
          <w:p w14:paraId="07BE3128">
            <w:pPr>
              <w:widowControl/>
              <w:jc w:val="left"/>
              <w:rPr>
                <w:rFonts w:ascii="宋体" w:hAnsi="宋体" w:eastAsia="宋体" w:cs="Arial"/>
                <w:color w:val="000000"/>
                <w:kern w:val="0"/>
                <w:sz w:val="16"/>
                <w:szCs w:val="16"/>
              </w:rPr>
            </w:pPr>
          </w:p>
        </w:tc>
        <w:tc>
          <w:tcPr>
            <w:tcW w:w="567" w:type="dxa"/>
            <w:vMerge w:val="continue"/>
            <w:tcBorders>
              <w:top w:val="single" w:color="000000" w:sz="4" w:space="0"/>
              <w:left w:val="nil"/>
              <w:bottom w:val="single" w:color="000000" w:sz="4" w:space="0"/>
              <w:right w:val="single" w:color="000000" w:sz="4" w:space="0"/>
            </w:tcBorders>
            <w:vAlign w:val="center"/>
          </w:tcPr>
          <w:p w14:paraId="1974F38E">
            <w:pPr>
              <w:widowControl/>
              <w:jc w:val="left"/>
              <w:rPr>
                <w:rFonts w:ascii="宋体" w:hAnsi="宋体" w:eastAsia="宋体" w:cs="Arial"/>
                <w:color w:val="000000"/>
                <w:kern w:val="0"/>
                <w:sz w:val="16"/>
                <w:szCs w:val="16"/>
              </w:rPr>
            </w:pPr>
          </w:p>
        </w:tc>
        <w:tc>
          <w:tcPr>
            <w:tcW w:w="567" w:type="dxa"/>
            <w:vMerge w:val="continue"/>
            <w:tcBorders>
              <w:top w:val="single" w:color="000000" w:sz="4" w:space="0"/>
              <w:left w:val="nil"/>
              <w:bottom w:val="single" w:color="000000" w:sz="4" w:space="0"/>
              <w:right w:val="single" w:color="000000" w:sz="4" w:space="0"/>
            </w:tcBorders>
            <w:vAlign w:val="center"/>
          </w:tcPr>
          <w:p w14:paraId="47D18D5D">
            <w:pPr>
              <w:widowControl/>
              <w:jc w:val="left"/>
              <w:rPr>
                <w:rFonts w:ascii="宋体" w:hAnsi="宋体" w:eastAsia="宋体" w:cs="Arial"/>
                <w:color w:val="000000"/>
                <w:kern w:val="0"/>
                <w:sz w:val="16"/>
                <w:szCs w:val="16"/>
              </w:rPr>
            </w:pPr>
          </w:p>
        </w:tc>
        <w:tc>
          <w:tcPr>
            <w:tcW w:w="1275" w:type="dxa"/>
            <w:vMerge w:val="continue"/>
            <w:tcBorders>
              <w:top w:val="single" w:color="000000" w:sz="4" w:space="0"/>
              <w:left w:val="nil"/>
              <w:bottom w:val="single" w:color="000000" w:sz="4" w:space="0"/>
              <w:right w:val="single" w:color="000000" w:sz="4" w:space="0"/>
            </w:tcBorders>
            <w:vAlign w:val="center"/>
          </w:tcPr>
          <w:p w14:paraId="07FA9680">
            <w:pPr>
              <w:widowControl/>
              <w:jc w:val="left"/>
              <w:rPr>
                <w:rFonts w:ascii="宋体" w:hAnsi="宋体" w:eastAsia="宋体" w:cs="Arial"/>
                <w:color w:val="000000"/>
                <w:kern w:val="0"/>
                <w:sz w:val="16"/>
                <w:szCs w:val="16"/>
              </w:rPr>
            </w:pPr>
          </w:p>
        </w:tc>
      </w:tr>
      <w:tr w14:paraId="4D3B4A42">
        <w:tblPrEx>
          <w:tblCellMar>
            <w:top w:w="0" w:type="dxa"/>
            <w:left w:w="108" w:type="dxa"/>
            <w:bottom w:w="0" w:type="dxa"/>
            <w:right w:w="108" w:type="dxa"/>
          </w:tblCellMar>
        </w:tblPrEx>
        <w:trPr>
          <w:trHeight w:val="308" w:hRule="atLeast"/>
        </w:trPr>
        <w:tc>
          <w:tcPr>
            <w:tcW w:w="3403" w:type="dxa"/>
            <w:gridSpan w:val="5"/>
            <w:tcBorders>
              <w:top w:val="nil"/>
              <w:left w:val="single" w:color="000000" w:sz="4" w:space="0"/>
              <w:bottom w:val="single" w:color="000000" w:sz="4" w:space="0"/>
              <w:right w:val="single" w:color="000000" w:sz="4" w:space="0"/>
            </w:tcBorders>
            <w:shd w:val="clear" w:color="FFFFFF" w:fill="FFFFFF"/>
            <w:noWrap/>
            <w:vAlign w:val="center"/>
          </w:tcPr>
          <w:p w14:paraId="4BC1B49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1275" w:type="dxa"/>
            <w:tcBorders>
              <w:top w:val="nil"/>
              <w:left w:val="nil"/>
              <w:bottom w:val="single" w:color="000000" w:sz="4" w:space="0"/>
              <w:right w:val="single" w:color="000000" w:sz="4" w:space="0"/>
            </w:tcBorders>
            <w:shd w:val="clear" w:color="FFFFFF" w:fill="FFFFFF"/>
            <w:vAlign w:val="center"/>
          </w:tcPr>
          <w:p w14:paraId="46FF661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993" w:type="dxa"/>
            <w:tcBorders>
              <w:top w:val="nil"/>
              <w:left w:val="nil"/>
              <w:bottom w:val="single" w:color="000000" w:sz="4" w:space="0"/>
              <w:right w:val="single" w:color="000000" w:sz="4" w:space="0"/>
            </w:tcBorders>
            <w:shd w:val="clear" w:color="FFFFFF" w:fill="FFFFFF"/>
            <w:vAlign w:val="center"/>
          </w:tcPr>
          <w:p w14:paraId="404A8C9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134" w:type="dxa"/>
            <w:tcBorders>
              <w:top w:val="nil"/>
              <w:left w:val="nil"/>
              <w:bottom w:val="single" w:color="000000" w:sz="4" w:space="0"/>
              <w:right w:val="single" w:color="000000" w:sz="4" w:space="0"/>
            </w:tcBorders>
            <w:shd w:val="clear" w:color="FFFFFF" w:fill="FFFFFF"/>
            <w:vAlign w:val="center"/>
          </w:tcPr>
          <w:p w14:paraId="7A9AAEC4">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567" w:type="dxa"/>
            <w:tcBorders>
              <w:top w:val="nil"/>
              <w:left w:val="nil"/>
              <w:bottom w:val="single" w:color="000000" w:sz="4" w:space="0"/>
              <w:right w:val="single" w:color="000000" w:sz="4" w:space="0"/>
            </w:tcBorders>
            <w:shd w:val="clear" w:color="FFFFFF" w:fill="FFFFFF"/>
            <w:vAlign w:val="center"/>
          </w:tcPr>
          <w:p w14:paraId="0F41B8DA">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567" w:type="dxa"/>
            <w:tcBorders>
              <w:top w:val="nil"/>
              <w:left w:val="nil"/>
              <w:bottom w:val="single" w:color="000000" w:sz="4" w:space="0"/>
              <w:right w:val="single" w:color="000000" w:sz="4" w:space="0"/>
            </w:tcBorders>
            <w:shd w:val="clear" w:color="FFFFFF" w:fill="FFFFFF"/>
            <w:vAlign w:val="center"/>
          </w:tcPr>
          <w:p w14:paraId="484D4BE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1275" w:type="dxa"/>
            <w:tcBorders>
              <w:top w:val="nil"/>
              <w:left w:val="nil"/>
              <w:bottom w:val="single" w:color="000000" w:sz="4" w:space="0"/>
              <w:right w:val="single" w:color="000000" w:sz="4" w:space="0"/>
            </w:tcBorders>
            <w:shd w:val="clear" w:color="FFFFFF" w:fill="FFFFFF"/>
            <w:vAlign w:val="center"/>
          </w:tcPr>
          <w:p w14:paraId="6178782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r>
      <w:tr w14:paraId="30CBC203">
        <w:tblPrEx>
          <w:tblCellMar>
            <w:top w:w="0" w:type="dxa"/>
            <w:left w:w="108" w:type="dxa"/>
            <w:bottom w:w="0" w:type="dxa"/>
            <w:right w:w="108" w:type="dxa"/>
          </w:tblCellMar>
        </w:tblPrEx>
        <w:trPr>
          <w:trHeight w:val="308" w:hRule="atLeast"/>
        </w:trPr>
        <w:tc>
          <w:tcPr>
            <w:tcW w:w="3403" w:type="dxa"/>
            <w:gridSpan w:val="5"/>
            <w:tcBorders>
              <w:top w:val="nil"/>
              <w:left w:val="single" w:color="000000" w:sz="4" w:space="0"/>
              <w:bottom w:val="single" w:color="000000" w:sz="4" w:space="0"/>
              <w:right w:val="single" w:color="000000" w:sz="4" w:space="0"/>
            </w:tcBorders>
            <w:shd w:val="clear" w:color="FFFFFF" w:fill="FFFFFF"/>
            <w:noWrap/>
            <w:vAlign w:val="center"/>
          </w:tcPr>
          <w:p w14:paraId="5E15A8C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1275" w:type="dxa"/>
            <w:tcBorders>
              <w:top w:val="nil"/>
              <w:left w:val="nil"/>
              <w:bottom w:val="single" w:color="000000" w:sz="4" w:space="0"/>
              <w:right w:val="single" w:color="000000" w:sz="4" w:space="0"/>
            </w:tcBorders>
            <w:shd w:val="clear" w:color="000000" w:fill="FFFFFF"/>
            <w:noWrap/>
            <w:vAlign w:val="center"/>
          </w:tcPr>
          <w:p w14:paraId="4C97D2CB">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58,282.89</w:t>
            </w:r>
          </w:p>
        </w:tc>
        <w:tc>
          <w:tcPr>
            <w:tcW w:w="993" w:type="dxa"/>
            <w:tcBorders>
              <w:top w:val="nil"/>
              <w:left w:val="nil"/>
              <w:bottom w:val="single" w:color="000000" w:sz="4" w:space="0"/>
              <w:right w:val="single" w:color="000000" w:sz="4" w:space="0"/>
            </w:tcBorders>
            <w:shd w:val="clear" w:color="000000" w:fill="FFFFFF"/>
            <w:noWrap/>
            <w:vAlign w:val="center"/>
          </w:tcPr>
          <w:p w14:paraId="53E99DC7">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37,627.30</w:t>
            </w:r>
          </w:p>
        </w:tc>
        <w:tc>
          <w:tcPr>
            <w:tcW w:w="1134" w:type="dxa"/>
            <w:tcBorders>
              <w:top w:val="nil"/>
              <w:left w:val="nil"/>
              <w:bottom w:val="single" w:color="000000" w:sz="4" w:space="0"/>
              <w:right w:val="single" w:color="000000" w:sz="4" w:space="0"/>
            </w:tcBorders>
            <w:shd w:val="clear" w:color="000000" w:fill="FFFFFF"/>
            <w:noWrap/>
            <w:vAlign w:val="center"/>
          </w:tcPr>
          <w:p w14:paraId="0474CFDF">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20,655.59</w:t>
            </w:r>
          </w:p>
        </w:tc>
        <w:tc>
          <w:tcPr>
            <w:tcW w:w="567" w:type="dxa"/>
            <w:tcBorders>
              <w:top w:val="nil"/>
              <w:left w:val="nil"/>
              <w:bottom w:val="single" w:color="000000" w:sz="4" w:space="0"/>
              <w:right w:val="single" w:color="000000" w:sz="4" w:space="0"/>
            </w:tcBorders>
            <w:shd w:val="clear" w:color="000000" w:fill="FFFFFF"/>
            <w:noWrap/>
            <w:vAlign w:val="center"/>
          </w:tcPr>
          <w:p w14:paraId="694890E7">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283761AD">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01BFDABE">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r>
      <w:tr w14:paraId="6281CE6E">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00AF04B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w:t>
            </w:r>
          </w:p>
        </w:tc>
        <w:tc>
          <w:tcPr>
            <w:tcW w:w="2535" w:type="dxa"/>
            <w:tcBorders>
              <w:top w:val="nil"/>
              <w:left w:val="nil"/>
              <w:bottom w:val="single" w:color="000000" w:sz="4" w:space="0"/>
              <w:right w:val="single" w:color="000000" w:sz="4" w:space="0"/>
            </w:tcBorders>
            <w:shd w:val="clear" w:color="000000" w:fill="FFFFFF"/>
            <w:noWrap/>
            <w:vAlign w:val="center"/>
          </w:tcPr>
          <w:p w14:paraId="41172A8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卫生健康支出</w:t>
            </w:r>
          </w:p>
        </w:tc>
        <w:tc>
          <w:tcPr>
            <w:tcW w:w="1275" w:type="dxa"/>
            <w:tcBorders>
              <w:top w:val="nil"/>
              <w:left w:val="nil"/>
              <w:bottom w:val="single" w:color="000000" w:sz="4" w:space="0"/>
              <w:right w:val="single" w:color="000000" w:sz="4" w:space="0"/>
            </w:tcBorders>
            <w:shd w:val="clear" w:color="000000" w:fill="FFFFFF"/>
            <w:noWrap/>
            <w:vAlign w:val="center"/>
          </w:tcPr>
          <w:p w14:paraId="10E08BE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55,571.58</w:t>
            </w:r>
          </w:p>
        </w:tc>
        <w:tc>
          <w:tcPr>
            <w:tcW w:w="993" w:type="dxa"/>
            <w:tcBorders>
              <w:top w:val="nil"/>
              <w:left w:val="nil"/>
              <w:bottom w:val="single" w:color="000000" w:sz="4" w:space="0"/>
              <w:right w:val="single" w:color="000000" w:sz="4" w:space="0"/>
            </w:tcBorders>
            <w:shd w:val="clear" w:color="000000" w:fill="FFFFFF"/>
            <w:noWrap/>
            <w:vAlign w:val="center"/>
          </w:tcPr>
          <w:p w14:paraId="5909721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37,572.18</w:t>
            </w:r>
          </w:p>
        </w:tc>
        <w:tc>
          <w:tcPr>
            <w:tcW w:w="1134" w:type="dxa"/>
            <w:tcBorders>
              <w:top w:val="nil"/>
              <w:left w:val="nil"/>
              <w:bottom w:val="single" w:color="000000" w:sz="4" w:space="0"/>
              <w:right w:val="single" w:color="000000" w:sz="4" w:space="0"/>
            </w:tcBorders>
            <w:shd w:val="clear" w:color="000000" w:fill="FFFFFF"/>
            <w:noWrap/>
            <w:vAlign w:val="center"/>
          </w:tcPr>
          <w:p w14:paraId="52C2F96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17,999.40</w:t>
            </w:r>
          </w:p>
        </w:tc>
        <w:tc>
          <w:tcPr>
            <w:tcW w:w="567" w:type="dxa"/>
            <w:tcBorders>
              <w:top w:val="nil"/>
              <w:left w:val="nil"/>
              <w:bottom w:val="single" w:color="000000" w:sz="4" w:space="0"/>
              <w:right w:val="single" w:color="000000" w:sz="4" w:space="0"/>
            </w:tcBorders>
            <w:shd w:val="clear" w:color="000000" w:fill="FFFFFF"/>
            <w:noWrap/>
            <w:vAlign w:val="center"/>
          </w:tcPr>
          <w:p w14:paraId="56BE718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345ACA8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4D11BC6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DAF2CC5">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2B6DD5D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21001</w:t>
            </w:r>
          </w:p>
        </w:tc>
        <w:tc>
          <w:tcPr>
            <w:tcW w:w="2535" w:type="dxa"/>
            <w:tcBorders>
              <w:top w:val="nil"/>
              <w:left w:val="nil"/>
              <w:bottom w:val="single" w:color="000000" w:sz="4" w:space="0"/>
              <w:right w:val="single" w:color="000000" w:sz="4" w:space="0"/>
            </w:tcBorders>
            <w:shd w:val="clear" w:color="000000" w:fill="FFFFFF"/>
            <w:noWrap/>
            <w:vAlign w:val="center"/>
          </w:tcPr>
          <w:p w14:paraId="0BBB532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卫生健康管理事务</w:t>
            </w:r>
          </w:p>
        </w:tc>
        <w:tc>
          <w:tcPr>
            <w:tcW w:w="1275" w:type="dxa"/>
            <w:tcBorders>
              <w:top w:val="nil"/>
              <w:left w:val="nil"/>
              <w:bottom w:val="single" w:color="000000" w:sz="4" w:space="0"/>
              <w:right w:val="single" w:color="000000" w:sz="4" w:space="0"/>
            </w:tcBorders>
            <w:shd w:val="clear" w:color="000000" w:fill="FFFFFF"/>
            <w:noWrap/>
            <w:vAlign w:val="center"/>
          </w:tcPr>
          <w:p w14:paraId="4CCB615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928.93</w:t>
            </w:r>
          </w:p>
        </w:tc>
        <w:tc>
          <w:tcPr>
            <w:tcW w:w="993" w:type="dxa"/>
            <w:tcBorders>
              <w:top w:val="nil"/>
              <w:left w:val="nil"/>
              <w:bottom w:val="single" w:color="000000" w:sz="4" w:space="0"/>
              <w:right w:val="single" w:color="000000" w:sz="4" w:space="0"/>
            </w:tcBorders>
            <w:shd w:val="clear" w:color="000000" w:fill="FFFFFF"/>
            <w:noWrap/>
            <w:vAlign w:val="center"/>
          </w:tcPr>
          <w:p w14:paraId="3EA5EF6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703.14</w:t>
            </w:r>
          </w:p>
        </w:tc>
        <w:tc>
          <w:tcPr>
            <w:tcW w:w="1134" w:type="dxa"/>
            <w:tcBorders>
              <w:top w:val="nil"/>
              <w:left w:val="nil"/>
              <w:bottom w:val="single" w:color="000000" w:sz="4" w:space="0"/>
              <w:right w:val="single" w:color="000000" w:sz="4" w:space="0"/>
            </w:tcBorders>
            <w:shd w:val="clear" w:color="000000" w:fill="FFFFFF"/>
            <w:noWrap/>
            <w:vAlign w:val="center"/>
          </w:tcPr>
          <w:p w14:paraId="706FA37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225.79</w:t>
            </w:r>
          </w:p>
        </w:tc>
        <w:tc>
          <w:tcPr>
            <w:tcW w:w="567" w:type="dxa"/>
            <w:tcBorders>
              <w:top w:val="nil"/>
              <w:left w:val="nil"/>
              <w:bottom w:val="single" w:color="000000" w:sz="4" w:space="0"/>
              <w:right w:val="single" w:color="000000" w:sz="4" w:space="0"/>
            </w:tcBorders>
            <w:shd w:val="clear" w:color="000000" w:fill="FFFFFF"/>
            <w:noWrap/>
            <w:vAlign w:val="center"/>
          </w:tcPr>
          <w:p w14:paraId="5A416E1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5997E38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599B9D7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D38BBE5">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5D58A3A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2100101</w:t>
            </w:r>
          </w:p>
        </w:tc>
        <w:tc>
          <w:tcPr>
            <w:tcW w:w="2535" w:type="dxa"/>
            <w:tcBorders>
              <w:top w:val="nil"/>
              <w:left w:val="nil"/>
              <w:bottom w:val="single" w:color="000000" w:sz="4" w:space="0"/>
              <w:right w:val="single" w:color="000000" w:sz="4" w:space="0"/>
            </w:tcBorders>
            <w:shd w:val="clear" w:color="000000" w:fill="FFFFFF"/>
            <w:noWrap/>
            <w:vAlign w:val="center"/>
          </w:tcPr>
          <w:p w14:paraId="30389C6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1275" w:type="dxa"/>
            <w:tcBorders>
              <w:top w:val="nil"/>
              <w:left w:val="nil"/>
              <w:bottom w:val="single" w:color="000000" w:sz="4" w:space="0"/>
              <w:right w:val="single" w:color="000000" w:sz="4" w:space="0"/>
            </w:tcBorders>
            <w:shd w:val="clear" w:color="000000" w:fill="FFFFFF"/>
            <w:noWrap/>
            <w:vAlign w:val="center"/>
          </w:tcPr>
          <w:p w14:paraId="2F17B94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392.01</w:t>
            </w:r>
          </w:p>
        </w:tc>
        <w:tc>
          <w:tcPr>
            <w:tcW w:w="993" w:type="dxa"/>
            <w:tcBorders>
              <w:top w:val="nil"/>
              <w:left w:val="nil"/>
              <w:bottom w:val="single" w:color="000000" w:sz="4" w:space="0"/>
              <w:right w:val="single" w:color="000000" w:sz="4" w:space="0"/>
            </w:tcBorders>
            <w:shd w:val="clear" w:color="000000" w:fill="FFFFFF"/>
            <w:noWrap/>
            <w:vAlign w:val="center"/>
          </w:tcPr>
          <w:p w14:paraId="24F086B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392.01</w:t>
            </w:r>
          </w:p>
        </w:tc>
        <w:tc>
          <w:tcPr>
            <w:tcW w:w="1134" w:type="dxa"/>
            <w:tcBorders>
              <w:top w:val="nil"/>
              <w:left w:val="nil"/>
              <w:bottom w:val="single" w:color="000000" w:sz="4" w:space="0"/>
              <w:right w:val="single" w:color="000000" w:sz="4" w:space="0"/>
            </w:tcBorders>
            <w:shd w:val="clear" w:color="000000" w:fill="FFFFFF"/>
            <w:noWrap/>
            <w:vAlign w:val="center"/>
          </w:tcPr>
          <w:p w14:paraId="182B786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38DFE9C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05C48F4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4074429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892C549">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5326A0D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2100199</w:t>
            </w:r>
          </w:p>
        </w:tc>
        <w:tc>
          <w:tcPr>
            <w:tcW w:w="2535" w:type="dxa"/>
            <w:tcBorders>
              <w:top w:val="nil"/>
              <w:left w:val="nil"/>
              <w:bottom w:val="single" w:color="000000" w:sz="4" w:space="0"/>
              <w:right w:val="single" w:color="000000" w:sz="4" w:space="0"/>
            </w:tcBorders>
            <w:shd w:val="clear" w:color="000000" w:fill="FFFFFF"/>
            <w:noWrap/>
            <w:vAlign w:val="center"/>
          </w:tcPr>
          <w:p w14:paraId="0B66493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其他卫生健康管理事务支出</w:t>
            </w:r>
          </w:p>
        </w:tc>
        <w:tc>
          <w:tcPr>
            <w:tcW w:w="1275" w:type="dxa"/>
            <w:tcBorders>
              <w:top w:val="nil"/>
              <w:left w:val="nil"/>
              <w:bottom w:val="single" w:color="000000" w:sz="4" w:space="0"/>
              <w:right w:val="single" w:color="000000" w:sz="4" w:space="0"/>
            </w:tcBorders>
            <w:shd w:val="clear" w:color="000000" w:fill="FFFFFF"/>
            <w:noWrap/>
            <w:vAlign w:val="center"/>
          </w:tcPr>
          <w:p w14:paraId="6595F6F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536.92</w:t>
            </w:r>
          </w:p>
        </w:tc>
        <w:tc>
          <w:tcPr>
            <w:tcW w:w="993" w:type="dxa"/>
            <w:tcBorders>
              <w:top w:val="nil"/>
              <w:left w:val="nil"/>
              <w:bottom w:val="single" w:color="000000" w:sz="4" w:space="0"/>
              <w:right w:val="single" w:color="000000" w:sz="4" w:space="0"/>
            </w:tcBorders>
            <w:shd w:val="clear" w:color="000000" w:fill="FFFFFF"/>
            <w:noWrap/>
            <w:vAlign w:val="center"/>
          </w:tcPr>
          <w:p w14:paraId="67C3DD6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311.13</w:t>
            </w:r>
          </w:p>
        </w:tc>
        <w:tc>
          <w:tcPr>
            <w:tcW w:w="1134" w:type="dxa"/>
            <w:tcBorders>
              <w:top w:val="nil"/>
              <w:left w:val="nil"/>
              <w:bottom w:val="single" w:color="000000" w:sz="4" w:space="0"/>
              <w:right w:val="single" w:color="000000" w:sz="4" w:space="0"/>
            </w:tcBorders>
            <w:shd w:val="clear" w:color="000000" w:fill="FFFFFF"/>
            <w:noWrap/>
            <w:vAlign w:val="center"/>
          </w:tcPr>
          <w:p w14:paraId="35E0A26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225.79</w:t>
            </w:r>
          </w:p>
        </w:tc>
        <w:tc>
          <w:tcPr>
            <w:tcW w:w="567" w:type="dxa"/>
            <w:tcBorders>
              <w:top w:val="nil"/>
              <w:left w:val="nil"/>
              <w:bottom w:val="single" w:color="000000" w:sz="4" w:space="0"/>
              <w:right w:val="single" w:color="000000" w:sz="4" w:space="0"/>
            </w:tcBorders>
            <w:shd w:val="clear" w:color="000000" w:fill="FFFFFF"/>
            <w:noWrap/>
            <w:vAlign w:val="center"/>
          </w:tcPr>
          <w:p w14:paraId="298BFFE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6C38445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1F3E013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5E3D771">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5A326ED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21002</w:t>
            </w:r>
          </w:p>
        </w:tc>
        <w:tc>
          <w:tcPr>
            <w:tcW w:w="2535" w:type="dxa"/>
            <w:tcBorders>
              <w:top w:val="nil"/>
              <w:left w:val="nil"/>
              <w:bottom w:val="single" w:color="000000" w:sz="4" w:space="0"/>
              <w:right w:val="single" w:color="000000" w:sz="4" w:space="0"/>
            </w:tcBorders>
            <w:shd w:val="clear" w:color="000000" w:fill="FFFFFF"/>
            <w:noWrap/>
            <w:vAlign w:val="center"/>
          </w:tcPr>
          <w:p w14:paraId="1615D66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公立医院</w:t>
            </w:r>
          </w:p>
        </w:tc>
        <w:tc>
          <w:tcPr>
            <w:tcW w:w="1275" w:type="dxa"/>
            <w:tcBorders>
              <w:top w:val="nil"/>
              <w:left w:val="nil"/>
              <w:bottom w:val="single" w:color="000000" w:sz="4" w:space="0"/>
              <w:right w:val="single" w:color="000000" w:sz="4" w:space="0"/>
            </w:tcBorders>
            <w:shd w:val="clear" w:color="000000" w:fill="FFFFFF"/>
            <w:noWrap/>
            <w:vAlign w:val="center"/>
          </w:tcPr>
          <w:p w14:paraId="2CF854D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25,551.90</w:t>
            </w:r>
          </w:p>
        </w:tc>
        <w:tc>
          <w:tcPr>
            <w:tcW w:w="993" w:type="dxa"/>
            <w:tcBorders>
              <w:top w:val="nil"/>
              <w:left w:val="nil"/>
              <w:bottom w:val="single" w:color="000000" w:sz="4" w:space="0"/>
              <w:right w:val="single" w:color="000000" w:sz="4" w:space="0"/>
            </w:tcBorders>
            <w:shd w:val="clear" w:color="000000" w:fill="FFFFFF"/>
            <w:noWrap/>
            <w:vAlign w:val="center"/>
          </w:tcPr>
          <w:p w14:paraId="6E806DC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25,012.54</w:t>
            </w:r>
          </w:p>
        </w:tc>
        <w:tc>
          <w:tcPr>
            <w:tcW w:w="1134" w:type="dxa"/>
            <w:tcBorders>
              <w:top w:val="nil"/>
              <w:left w:val="nil"/>
              <w:bottom w:val="single" w:color="000000" w:sz="4" w:space="0"/>
              <w:right w:val="single" w:color="000000" w:sz="4" w:space="0"/>
            </w:tcBorders>
            <w:shd w:val="clear" w:color="000000" w:fill="FFFFFF"/>
            <w:noWrap/>
            <w:vAlign w:val="center"/>
          </w:tcPr>
          <w:p w14:paraId="327433B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539.36</w:t>
            </w:r>
          </w:p>
        </w:tc>
        <w:tc>
          <w:tcPr>
            <w:tcW w:w="567" w:type="dxa"/>
            <w:tcBorders>
              <w:top w:val="nil"/>
              <w:left w:val="nil"/>
              <w:bottom w:val="single" w:color="000000" w:sz="4" w:space="0"/>
              <w:right w:val="single" w:color="000000" w:sz="4" w:space="0"/>
            </w:tcBorders>
            <w:shd w:val="clear" w:color="000000" w:fill="FFFFFF"/>
            <w:noWrap/>
            <w:vAlign w:val="center"/>
          </w:tcPr>
          <w:p w14:paraId="27D89D0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0C4814F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4DDF6D0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B43090F">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4FBF10C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2100201</w:t>
            </w:r>
          </w:p>
        </w:tc>
        <w:tc>
          <w:tcPr>
            <w:tcW w:w="2535" w:type="dxa"/>
            <w:tcBorders>
              <w:top w:val="nil"/>
              <w:left w:val="nil"/>
              <w:bottom w:val="single" w:color="000000" w:sz="4" w:space="0"/>
              <w:right w:val="single" w:color="000000" w:sz="4" w:space="0"/>
            </w:tcBorders>
            <w:shd w:val="clear" w:color="000000" w:fill="FFFFFF"/>
            <w:noWrap/>
            <w:vAlign w:val="center"/>
          </w:tcPr>
          <w:p w14:paraId="6EE9410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综合医院</w:t>
            </w:r>
          </w:p>
        </w:tc>
        <w:tc>
          <w:tcPr>
            <w:tcW w:w="1275" w:type="dxa"/>
            <w:tcBorders>
              <w:top w:val="nil"/>
              <w:left w:val="nil"/>
              <w:bottom w:val="single" w:color="000000" w:sz="4" w:space="0"/>
              <w:right w:val="single" w:color="000000" w:sz="4" w:space="0"/>
            </w:tcBorders>
            <w:shd w:val="clear" w:color="000000" w:fill="FFFFFF"/>
            <w:noWrap/>
            <w:vAlign w:val="center"/>
          </w:tcPr>
          <w:p w14:paraId="3D0DC7F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24,227.21</w:t>
            </w:r>
          </w:p>
        </w:tc>
        <w:tc>
          <w:tcPr>
            <w:tcW w:w="993" w:type="dxa"/>
            <w:tcBorders>
              <w:top w:val="nil"/>
              <w:left w:val="nil"/>
              <w:bottom w:val="single" w:color="000000" w:sz="4" w:space="0"/>
              <w:right w:val="single" w:color="000000" w:sz="4" w:space="0"/>
            </w:tcBorders>
            <w:shd w:val="clear" w:color="000000" w:fill="FFFFFF"/>
            <w:noWrap/>
            <w:vAlign w:val="center"/>
          </w:tcPr>
          <w:p w14:paraId="680A8C3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24,207.21</w:t>
            </w:r>
          </w:p>
        </w:tc>
        <w:tc>
          <w:tcPr>
            <w:tcW w:w="1134" w:type="dxa"/>
            <w:tcBorders>
              <w:top w:val="nil"/>
              <w:left w:val="nil"/>
              <w:bottom w:val="single" w:color="000000" w:sz="4" w:space="0"/>
              <w:right w:val="single" w:color="000000" w:sz="4" w:space="0"/>
            </w:tcBorders>
            <w:shd w:val="clear" w:color="000000" w:fill="FFFFFF"/>
            <w:noWrap/>
            <w:vAlign w:val="center"/>
          </w:tcPr>
          <w:p w14:paraId="6AF9994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20.00</w:t>
            </w:r>
          </w:p>
        </w:tc>
        <w:tc>
          <w:tcPr>
            <w:tcW w:w="567" w:type="dxa"/>
            <w:tcBorders>
              <w:top w:val="nil"/>
              <w:left w:val="nil"/>
              <w:bottom w:val="single" w:color="000000" w:sz="4" w:space="0"/>
              <w:right w:val="single" w:color="000000" w:sz="4" w:space="0"/>
            </w:tcBorders>
            <w:shd w:val="clear" w:color="000000" w:fill="FFFFFF"/>
            <w:noWrap/>
            <w:vAlign w:val="center"/>
          </w:tcPr>
          <w:p w14:paraId="500826A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0D3A6E0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35CCD4D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14E3745">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4E5F305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2100202</w:t>
            </w:r>
          </w:p>
        </w:tc>
        <w:tc>
          <w:tcPr>
            <w:tcW w:w="2535" w:type="dxa"/>
            <w:tcBorders>
              <w:top w:val="nil"/>
              <w:left w:val="nil"/>
              <w:bottom w:val="single" w:color="000000" w:sz="4" w:space="0"/>
              <w:right w:val="single" w:color="000000" w:sz="4" w:space="0"/>
            </w:tcBorders>
            <w:shd w:val="clear" w:color="000000" w:fill="FFFFFF"/>
            <w:noWrap/>
            <w:vAlign w:val="center"/>
          </w:tcPr>
          <w:p w14:paraId="75124FA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中医（民族）医院</w:t>
            </w:r>
          </w:p>
        </w:tc>
        <w:tc>
          <w:tcPr>
            <w:tcW w:w="1275" w:type="dxa"/>
            <w:tcBorders>
              <w:top w:val="nil"/>
              <w:left w:val="nil"/>
              <w:bottom w:val="single" w:color="000000" w:sz="4" w:space="0"/>
              <w:right w:val="single" w:color="000000" w:sz="4" w:space="0"/>
            </w:tcBorders>
            <w:shd w:val="clear" w:color="000000" w:fill="FFFFFF"/>
            <w:noWrap/>
            <w:vAlign w:val="center"/>
          </w:tcPr>
          <w:p w14:paraId="715F0F1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824.69</w:t>
            </w:r>
          </w:p>
        </w:tc>
        <w:tc>
          <w:tcPr>
            <w:tcW w:w="993" w:type="dxa"/>
            <w:tcBorders>
              <w:top w:val="nil"/>
              <w:left w:val="nil"/>
              <w:bottom w:val="single" w:color="000000" w:sz="4" w:space="0"/>
              <w:right w:val="single" w:color="000000" w:sz="4" w:space="0"/>
            </w:tcBorders>
            <w:shd w:val="clear" w:color="000000" w:fill="FFFFFF"/>
            <w:noWrap/>
            <w:vAlign w:val="center"/>
          </w:tcPr>
          <w:p w14:paraId="38E863D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805.33</w:t>
            </w:r>
          </w:p>
        </w:tc>
        <w:tc>
          <w:tcPr>
            <w:tcW w:w="1134" w:type="dxa"/>
            <w:tcBorders>
              <w:top w:val="nil"/>
              <w:left w:val="nil"/>
              <w:bottom w:val="single" w:color="000000" w:sz="4" w:space="0"/>
              <w:right w:val="single" w:color="000000" w:sz="4" w:space="0"/>
            </w:tcBorders>
            <w:shd w:val="clear" w:color="000000" w:fill="FFFFFF"/>
            <w:noWrap/>
            <w:vAlign w:val="center"/>
          </w:tcPr>
          <w:p w14:paraId="7480EEE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19.36</w:t>
            </w:r>
          </w:p>
        </w:tc>
        <w:tc>
          <w:tcPr>
            <w:tcW w:w="567" w:type="dxa"/>
            <w:tcBorders>
              <w:top w:val="nil"/>
              <w:left w:val="nil"/>
              <w:bottom w:val="single" w:color="000000" w:sz="4" w:space="0"/>
              <w:right w:val="single" w:color="000000" w:sz="4" w:space="0"/>
            </w:tcBorders>
            <w:shd w:val="clear" w:color="000000" w:fill="FFFFFF"/>
            <w:noWrap/>
            <w:vAlign w:val="center"/>
          </w:tcPr>
          <w:p w14:paraId="24C3C68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EF9414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4EDFFD7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933AB3F">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4677CF4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2100299</w:t>
            </w:r>
          </w:p>
        </w:tc>
        <w:tc>
          <w:tcPr>
            <w:tcW w:w="2535" w:type="dxa"/>
            <w:tcBorders>
              <w:top w:val="nil"/>
              <w:left w:val="nil"/>
              <w:bottom w:val="single" w:color="000000" w:sz="4" w:space="0"/>
              <w:right w:val="single" w:color="000000" w:sz="4" w:space="0"/>
            </w:tcBorders>
            <w:shd w:val="clear" w:color="000000" w:fill="FFFFFF"/>
            <w:noWrap/>
            <w:vAlign w:val="center"/>
          </w:tcPr>
          <w:p w14:paraId="3B03D6B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其他公立医院支出</w:t>
            </w:r>
          </w:p>
        </w:tc>
        <w:tc>
          <w:tcPr>
            <w:tcW w:w="1275" w:type="dxa"/>
            <w:tcBorders>
              <w:top w:val="nil"/>
              <w:left w:val="nil"/>
              <w:bottom w:val="single" w:color="000000" w:sz="4" w:space="0"/>
              <w:right w:val="single" w:color="000000" w:sz="4" w:space="0"/>
            </w:tcBorders>
            <w:shd w:val="clear" w:color="000000" w:fill="FFFFFF"/>
            <w:noWrap/>
            <w:vAlign w:val="center"/>
          </w:tcPr>
          <w:p w14:paraId="7F8C3F5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500.00</w:t>
            </w:r>
          </w:p>
        </w:tc>
        <w:tc>
          <w:tcPr>
            <w:tcW w:w="993" w:type="dxa"/>
            <w:tcBorders>
              <w:top w:val="nil"/>
              <w:left w:val="nil"/>
              <w:bottom w:val="single" w:color="000000" w:sz="4" w:space="0"/>
              <w:right w:val="single" w:color="000000" w:sz="4" w:space="0"/>
            </w:tcBorders>
            <w:shd w:val="clear" w:color="000000" w:fill="FFFFFF"/>
            <w:noWrap/>
            <w:vAlign w:val="center"/>
          </w:tcPr>
          <w:p w14:paraId="4F4F2F0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70AFA51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500.00</w:t>
            </w:r>
          </w:p>
        </w:tc>
        <w:tc>
          <w:tcPr>
            <w:tcW w:w="567" w:type="dxa"/>
            <w:tcBorders>
              <w:top w:val="nil"/>
              <w:left w:val="nil"/>
              <w:bottom w:val="single" w:color="000000" w:sz="4" w:space="0"/>
              <w:right w:val="single" w:color="000000" w:sz="4" w:space="0"/>
            </w:tcBorders>
            <w:shd w:val="clear" w:color="000000" w:fill="FFFFFF"/>
            <w:noWrap/>
            <w:vAlign w:val="center"/>
          </w:tcPr>
          <w:p w14:paraId="2AA705B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2BDBD19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7285319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D87FBA1">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2544B81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21003</w:t>
            </w:r>
          </w:p>
        </w:tc>
        <w:tc>
          <w:tcPr>
            <w:tcW w:w="2535" w:type="dxa"/>
            <w:tcBorders>
              <w:top w:val="nil"/>
              <w:left w:val="nil"/>
              <w:bottom w:val="single" w:color="000000" w:sz="4" w:space="0"/>
              <w:right w:val="single" w:color="000000" w:sz="4" w:space="0"/>
            </w:tcBorders>
            <w:shd w:val="clear" w:color="000000" w:fill="FFFFFF"/>
            <w:noWrap/>
            <w:vAlign w:val="center"/>
          </w:tcPr>
          <w:p w14:paraId="69A0ECF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基层医疗卫生机构</w:t>
            </w:r>
          </w:p>
        </w:tc>
        <w:tc>
          <w:tcPr>
            <w:tcW w:w="1275" w:type="dxa"/>
            <w:tcBorders>
              <w:top w:val="nil"/>
              <w:left w:val="nil"/>
              <w:bottom w:val="single" w:color="000000" w:sz="4" w:space="0"/>
              <w:right w:val="single" w:color="000000" w:sz="4" w:space="0"/>
            </w:tcBorders>
            <w:shd w:val="clear" w:color="000000" w:fill="FFFFFF"/>
            <w:noWrap/>
            <w:vAlign w:val="center"/>
          </w:tcPr>
          <w:p w14:paraId="388C505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12,353.13</w:t>
            </w:r>
          </w:p>
        </w:tc>
        <w:tc>
          <w:tcPr>
            <w:tcW w:w="993" w:type="dxa"/>
            <w:tcBorders>
              <w:top w:val="nil"/>
              <w:left w:val="nil"/>
              <w:bottom w:val="single" w:color="000000" w:sz="4" w:space="0"/>
              <w:right w:val="single" w:color="000000" w:sz="4" w:space="0"/>
            </w:tcBorders>
            <w:shd w:val="clear" w:color="000000" w:fill="FFFFFF"/>
            <w:noWrap/>
            <w:vAlign w:val="center"/>
          </w:tcPr>
          <w:p w14:paraId="38D68DE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5,796.57</w:t>
            </w:r>
          </w:p>
        </w:tc>
        <w:tc>
          <w:tcPr>
            <w:tcW w:w="1134" w:type="dxa"/>
            <w:tcBorders>
              <w:top w:val="nil"/>
              <w:left w:val="nil"/>
              <w:bottom w:val="single" w:color="000000" w:sz="4" w:space="0"/>
              <w:right w:val="single" w:color="000000" w:sz="4" w:space="0"/>
            </w:tcBorders>
            <w:shd w:val="clear" w:color="000000" w:fill="FFFFFF"/>
            <w:noWrap/>
            <w:vAlign w:val="center"/>
          </w:tcPr>
          <w:p w14:paraId="336144A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6,556.56</w:t>
            </w:r>
          </w:p>
        </w:tc>
        <w:tc>
          <w:tcPr>
            <w:tcW w:w="567" w:type="dxa"/>
            <w:tcBorders>
              <w:top w:val="nil"/>
              <w:left w:val="nil"/>
              <w:bottom w:val="single" w:color="000000" w:sz="4" w:space="0"/>
              <w:right w:val="single" w:color="000000" w:sz="4" w:space="0"/>
            </w:tcBorders>
            <w:shd w:val="clear" w:color="000000" w:fill="FFFFFF"/>
            <w:noWrap/>
            <w:vAlign w:val="center"/>
          </w:tcPr>
          <w:p w14:paraId="4BC6A53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444DBB7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6700EDA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1F08DFB">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3CFF621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2100302</w:t>
            </w:r>
          </w:p>
        </w:tc>
        <w:tc>
          <w:tcPr>
            <w:tcW w:w="2535" w:type="dxa"/>
            <w:tcBorders>
              <w:top w:val="nil"/>
              <w:left w:val="nil"/>
              <w:bottom w:val="single" w:color="000000" w:sz="4" w:space="0"/>
              <w:right w:val="single" w:color="000000" w:sz="4" w:space="0"/>
            </w:tcBorders>
            <w:shd w:val="clear" w:color="000000" w:fill="FFFFFF"/>
            <w:noWrap/>
            <w:vAlign w:val="center"/>
          </w:tcPr>
          <w:p w14:paraId="34D8C0C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乡镇卫生院</w:t>
            </w:r>
          </w:p>
        </w:tc>
        <w:tc>
          <w:tcPr>
            <w:tcW w:w="1275" w:type="dxa"/>
            <w:tcBorders>
              <w:top w:val="nil"/>
              <w:left w:val="nil"/>
              <w:bottom w:val="single" w:color="000000" w:sz="4" w:space="0"/>
              <w:right w:val="single" w:color="000000" w:sz="4" w:space="0"/>
            </w:tcBorders>
            <w:shd w:val="clear" w:color="000000" w:fill="FFFFFF"/>
            <w:noWrap/>
            <w:vAlign w:val="center"/>
          </w:tcPr>
          <w:p w14:paraId="517AA26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11,792.04</w:t>
            </w:r>
          </w:p>
        </w:tc>
        <w:tc>
          <w:tcPr>
            <w:tcW w:w="993" w:type="dxa"/>
            <w:tcBorders>
              <w:top w:val="nil"/>
              <w:left w:val="nil"/>
              <w:bottom w:val="single" w:color="000000" w:sz="4" w:space="0"/>
              <w:right w:val="single" w:color="000000" w:sz="4" w:space="0"/>
            </w:tcBorders>
            <w:shd w:val="clear" w:color="000000" w:fill="FFFFFF"/>
            <w:noWrap/>
            <w:vAlign w:val="center"/>
          </w:tcPr>
          <w:p w14:paraId="3B65A85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5,796.57</w:t>
            </w:r>
          </w:p>
        </w:tc>
        <w:tc>
          <w:tcPr>
            <w:tcW w:w="1134" w:type="dxa"/>
            <w:tcBorders>
              <w:top w:val="nil"/>
              <w:left w:val="nil"/>
              <w:bottom w:val="single" w:color="000000" w:sz="4" w:space="0"/>
              <w:right w:val="single" w:color="000000" w:sz="4" w:space="0"/>
            </w:tcBorders>
            <w:shd w:val="clear" w:color="000000" w:fill="FFFFFF"/>
            <w:noWrap/>
            <w:vAlign w:val="center"/>
          </w:tcPr>
          <w:p w14:paraId="57EF301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5,995.47</w:t>
            </w:r>
          </w:p>
        </w:tc>
        <w:tc>
          <w:tcPr>
            <w:tcW w:w="567" w:type="dxa"/>
            <w:tcBorders>
              <w:top w:val="nil"/>
              <w:left w:val="nil"/>
              <w:bottom w:val="single" w:color="000000" w:sz="4" w:space="0"/>
              <w:right w:val="single" w:color="000000" w:sz="4" w:space="0"/>
            </w:tcBorders>
            <w:shd w:val="clear" w:color="000000" w:fill="FFFFFF"/>
            <w:noWrap/>
            <w:vAlign w:val="center"/>
          </w:tcPr>
          <w:p w14:paraId="4F5CE46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40EC69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780D73E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35EDE5A">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08BBFC9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2100399</w:t>
            </w:r>
          </w:p>
        </w:tc>
        <w:tc>
          <w:tcPr>
            <w:tcW w:w="2535" w:type="dxa"/>
            <w:tcBorders>
              <w:top w:val="nil"/>
              <w:left w:val="nil"/>
              <w:bottom w:val="single" w:color="000000" w:sz="4" w:space="0"/>
              <w:right w:val="single" w:color="000000" w:sz="4" w:space="0"/>
            </w:tcBorders>
            <w:shd w:val="clear" w:color="000000" w:fill="FFFFFF"/>
            <w:noWrap/>
            <w:vAlign w:val="center"/>
          </w:tcPr>
          <w:p w14:paraId="5C98E0C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其他基层医疗卫生机构支出</w:t>
            </w:r>
          </w:p>
        </w:tc>
        <w:tc>
          <w:tcPr>
            <w:tcW w:w="1275" w:type="dxa"/>
            <w:tcBorders>
              <w:top w:val="nil"/>
              <w:left w:val="nil"/>
              <w:bottom w:val="single" w:color="000000" w:sz="4" w:space="0"/>
              <w:right w:val="single" w:color="000000" w:sz="4" w:space="0"/>
            </w:tcBorders>
            <w:shd w:val="clear" w:color="000000" w:fill="FFFFFF"/>
            <w:noWrap/>
            <w:vAlign w:val="center"/>
          </w:tcPr>
          <w:p w14:paraId="2EFA744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561.09</w:t>
            </w:r>
          </w:p>
        </w:tc>
        <w:tc>
          <w:tcPr>
            <w:tcW w:w="993" w:type="dxa"/>
            <w:tcBorders>
              <w:top w:val="nil"/>
              <w:left w:val="nil"/>
              <w:bottom w:val="single" w:color="000000" w:sz="4" w:space="0"/>
              <w:right w:val="single" w:color="000000" w:sz="4" w:space="0"/>
            </w:tcBorders>
            <w:shd w:val="clear" w:color="000000" w:fill="FFFFFF"/>
            <w:noWrap/>
            <w:vAlign w:val="center"/>
          </w:tcPr>
          <w:p w14:paraId="3B4A3FF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5E67DF8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561.09</w:t>
            </w:r>
          </w:p>
        </w:tc>
        <w:tc>
          <w:tcPr>
            <w:tcW w:w="567" w:type="dxa"/>
            <w:tcBorders>
              <w:top w:val="nil"/>
              <w:left w:val="nil"/>
              <w:bottom w:val="single" w:color="000000" w:sz="4" w:space="0"/>
              <w:right w:val="single" w:color="000000" w:sz="4" w:space="0"/>
            </w:tcBorders>
            <w:shd w:val="clear" w:color="000000" w:fill="FFFFFF"/>
            <w:noWrap/>
            <w:vAlign w:val="center"/>
          </w:tcPr>
          <w:p w14:paraId="08E9F4F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235E49A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30E2807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9B3ED21">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009B396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w:t>
            </w:r>
          </w:p>
        </w:tc>
        <w:tc>
          <w:tcPr>
            <w:tcW w:w="2535" w:type="dxa"/>
            <w:tcBorders>
              <w:top w:val="nil"/>
              <w:left w:val="nil"/>
              <w:bottom w:val="single" w:color="000000" w:sz="4" w:space="0"/>
              <w:right w:val="single" w:color="000000" w:sz="4" w:space="0"/>
            </w:tcBorders>
            <w:shd w:val="clear" w:color="000000" w:fill="FFFFFF"/>
            <w:noWrap/>
            <w:vAlign w:val="center"/>
          </w:tcPr>
          <w:p w14:paraId="737B079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公共卫生</w:t>
            </w:r>
          </w:p>
        </w:tc>
        <w:tc>
          <w:tcPr>
            <w:tcW w:w="1275" w:type="dxa"/>
            <w:tcBorders>
              <w:top w:val="nil"/>
              <w:left w:val="nil"/>
              <w:bottom w:val="single" w:color="000000" w:sz="4" w:space="0"/>
              <w:right w:val="single" w:color="000000" w:sz="4" w:space="0"/>
            </w:tcBorders>
            <w:shd w:val="clear" w:color="000000" w:fill="FFFFFF"/>
            <w:noWrap/>
            <w:vAlign w:val="center"/>
          </w:tcPr>
          <w:p w14:paraId="5C01F6F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10,786.13</w:t>
            </w:r>
          </w:p>
        </w:tc>
        <w:tc>
          <w:tcPr>
            <w:tcW w:w="993" w:type="dxa"/>
            <w:tcBorders>
              <w:top w:val="nil"/>
              <w:left w:val="nil"/>
              <w:bottom w:val="single" w:color="000000" w:sz="4" w:space="0"/>
              <w:right w:val="single" w:color="000000" w:sz="4" w:space="0"/>
            </w:tcBorders>
            <w:shd w:val="clear" w:color="000000" w:fill="FFFFFF"/>
            <w:noWrap/>
            <w:vAlign w:val="center"/>
          </w:tcPr>
          <w:p w14:paraId="663332D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5,296.52</w:t>
            </w:r>
          </w:p>
        </w:tc>
        <w:tc>
          <w:tcPr>
            <w:tcW w:w="1134" w:type="dxa"/>
            <w:tcBorders>
              <w:top w:val="nil"/>
              <w:left w:val="nil"/>
              <w:bottom w:val="single" w:color="000000" w:sz="4" w:space="0"/>
              <w:right w:val="single" w:color="000000" w:sz="4" w:space="0"/>
            </w:tcBorders>
            <w:shd w:val="clear" w:color="000000" w:fill="FFFFFF"/>
            <w:noWrap/>
            <w:vAlign w:val="center"/>
          </w:tcPr>
          <w:p w14:paraId="139621C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5,489.61</w:t>
            </w:r>
          </w:p>
        </w:tc>
        <w:tc>
          <w:tcPr>
            <w:tcW w:w="567" w:type="dxa"/>
            <w:tcBorders>
              <w:top w:val="nil"/>
              <w:left w:val="nil"/>
              <w:bottom w:val="single" w:color="000000" w:sz="4" w:space="0"/>
              <w:right w:val="single" w:color="000000" w:sz="4" w:space="0"/>
            </w:tcBorders>
            <w:shd w:val="clear" w:color="000000" w:fill="FFFFFF"/>
            <w:noWrap/>
            <w:vAlign w:val="center"/>
          </w:tcPr>
          <w:p w14:paraId="183757B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259C8B4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55E19A7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524E80D">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3F15B84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2100401</w:t>
            </w:r>
          </w:p>
        </w:tc>
        <w:tc>
          <w:tcPr>
            <w:tcW w:w="2535" w:type="dxa"/>
            <w:tcBorders>
              <w:top w:val="nil"/>
              <w:left w:val="nil"/>
              <w:bottom w:val="single" w:color="000000" w:sz="4" w:space="0"/>
              <w:right w:val="single" w:color="000000" w:sz="4" w:space="0"/>
            </w:tcBorders>
            <w:shd w:val="clear" w:color="000000" w:fill="FFFFFF"/>
            <w:noWrap/>
            <w:vAlign w:val="center"/>
          </w:tcPr>
          <w:p w14:paraId="5F8A797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疾病预防控制机构</w:t>
            </w:r>
          </w:p>
        </w:tc>
        <w:tc>
          <w:tcPr>
            <w:tcW w:w="1275" w:type="dxa"/>
            <w:tcBorders>
              <w:top w:val="nil"/>
              <w:left w:val="nil"/>
              <w:bottom w:val="single" w:color="000000" w:sz="4" w:space="0"/>
              <w:right w:val="single" w:color="000000" w:sz="4" w:space="0"/>
            </w:tcBorders>
            <w:shd w:val="clear" w:color="000000" w:fill="FFFFFF"/>
            <w:noWrap/>
            <w:vAlign w:val="center"/>
          </w:tcPr>
          <w:p w14:paraId="5F8A701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562.20</w:t>
            </w:r>
          </w:p>
        </w:tc>
        <w:tc>
          <w:tcPr>
            <w:tcW w:w="993" w:type="dxa"/>
            <w:tcBorders>
              <w:top w:val="nil"/>
              <w:left w:val="nil"/>
              <w:bottom w:val="single" w:color="000000" w:sz="4" w:space="0"/>
              <w:right w:val="single" w:color="000000" w:sz="4" w:space="0"/>
            </w:tcBorders>
            <w:shd w:val="clear" w:color="000000" w:fill="FFFFFF"/>
            <w:noWrap/>
            <w:vAlign w:val="center"/>
          </w:tcPr>
          <w:p w14:paraId="2568560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502.20</w:t>
            </w:r>
          </w:p>
        </w:tc>
        <w:tc>
          <w:tcPr>
            <w:tcW w:w="1134" w:type="dxa"/>
            <w:tcBorders>
              <w:top w:val="nil"/>
              <w:left w:val="nil"/>
              <w:bottom w:val="single" w:color="000000" w:sz="4" w:space="0"/>
              <w:right w:val="single" w:color="000000" w:sz="4" w:space="0"/>
            </w:tcBorders>
            <w:shd w:val="clear" w:color="000000" w:fill="FFFFFF"/>
            <w:noWrap/>
            <w:vAlign w:val="center"/>
          </w:tcPr>
          <w:p w14:paraId="6CAE410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60.00</w:t>
            </w:r>
          </w:p>
        </w:tc>
        <w:tc>
          <w:tcPr>
            <w:tcW w:w="567" w:type="dxa"/>
            <w:tcBorders>
              <w:top w:val="nil"/>
              <w:left w:val="nil"/>
              <w:bottom w:val="single" w:color="000000" w:sz="4" w:space="0"/>
              <w:right w:val="single" w:color="000000" w:sz="4" w:space="0"/>
            </w:tcBorders>
            <w:shd w:val="clear" w:color="000000" w:fill="FFFFFF"/>
            <w:noWrap/>
            <w:vAlign w:val="center"/>
          </w:tcPr>
          <w:p w14:paraId="6F42EA1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6562B2F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77B3DC1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13019FC">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6666A35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2100402</w:t>
            </w:r>
          </w:p>
        </w:tc>
        <w:tc>
          <w:tcPr>
            <w:tcW w:w="2535" w:type="dxa"/>
            <w:tcBorders>
              <w:top w:val="nil"/>
              <w:left w:val="nil"/>
              <w:bottom w:val="single" w:color="000000" w:sz="4" w:space="0"/>
              <w:right w:val="single" w:color="000000" w:sz="4" w:space="0"/>
            </w:tcBorders>
            <w:shd w:val="clear" w:color="000000" w:fill="FFFFFF"/>
            <w:noWrap/>
            <w:vAlign w:val="center"/>
          </w:tcPr>
          <w:p w14:paraId="6F27CF9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卫生监督机构</w:t>
            </w:r>
          </w:p>
        </w:tc>
        <w:tc>
          <w:tcPr>
            <w:tcW w:w="1275" w:type="dxa"/>
            <w:tcBorders>
              <w:top w:val="nil"/>
              <w:left w:val="nil"/>
              <w:bottom w:val="single" w:color="000000" w:sz="4" w:space="0"/>
              <w:right w:val="single" w:color="000000" w:sz="4" w:space="0"/>
            </w:tcBorders>
            <w:shd w:val="clear" w:color="000000" w:fill="FFFFFF"/>
            <w:noWrap/>
            <w:vAlign w:val="center"/>
          </w:tcPr>
          <w:p w14:paraId="74AC180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231.28</w:t>
            </w:r>
          </w:p>
        </w:tc>
        <w:tc>
          <w:tcPr>
            <w:tcW w:w="993" w:type="dxa"/>
            <w:tcBorders>
              <w:top w:val="nil"/>
              <w:left w:val="nil"/>
              <w:bottom w:val="single" w:color="000000" w:sz="4" w:space="0"/>
              <w:right w:val="single" w:color="000000" w:sz="4" w:space="0"/>
            </w:tcBorders>
            <w:shd w:val="clear" w:color="000000" w:fill="FFFFFF"/>
            <w:noWrap/>
            <w:vAlign w:val="center"/>
          </w:tcPr>
          <w:p w14:paraId="08827D7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231.28</w:t>
            </w:r>
          </w:p>
        </w:tc>
        <w:tc>
          <w:tcPr>
            <w:tcW w:w="1134" w:type="dxa"/>
            <w:tcBorders>
              <w:top w:val="nil"/>
              <w:left w:val="nil"/>
              <w:bottom w:val="single" w:color="000000" w:sz="4" w:space="0"/>
              <w:right w:val="single" w:color="000000" w:sz="4" w:space="0"/>
            </w:tcBorders>
            <w:shd w:val="clear" w:color="000000" w:fill="FFFFFF"/>
            <w:noWrap/>
            <w:vAlign w:val="center"/>
          </w:tcPr>
          <w:p w14:paraId="05EFC95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42A33E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A6BE9B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6C3A649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4F4CD34">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13078FD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2100403</w:t>
            </w:r>
          </w:p>
        </w:tc>
        <w:tc>
          <w:tcPr>
            <w:tcW w:w="2535" w:type="dxa"/>
            <w:tcBorders>
              <w:top w:val="nil"/>
              <w:left w:val="nil"/>
              <w:bottom w:val="single" w:color="000000" w:sz="4" w:space="0"/>
              <w:right w:val="single" w:color="000000" w:sz="4" w:space="0"/>
            </w:tcBorders>
            <w:shd w:val="clear" w:color="000000" w:fill="FFFFFF"/>
            <w:noWrap/>
            <w:vAlign w:val="center"/>
          </w:tcPr>
          <w:p w14:paraId="222E2FA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妇幼保健机构</w:t>
            </w:r>
          </w:p>
        </w:tc>
        <w:tc>
          <w:tcPr>
            <w:tcW w:w="1275" w:type="dxa"/>
            <w:tcBorders>
              <w:top w:val="nil"/>
              <w:left w:val="nil"/>
              <w:bottom w:val="single" w:color="000000" w:sz="4" w:space="0"/>
              <w:right w:val="single" w:color="000000" w:sz="4" w:space="0"/>
            </w:tcBorders>
            <w:shd w:val="clear" w:color="000000" w:fill="FFFFFF"/>
            <w:noWrap/>
            <w:vAlign w:val="center"/>
          </w:tcPr>
          <w:p w14:paraId="439AD67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4,563.05</w:t>
            </w:r>
          </w:p>
        </w:tc>
        <w:tc>
          <w:tcPr>
            <w:tcW w:w="993" w:type="dxa"/>
            <w:tcBorders>
              <w:top w:val="nil"/>
              <w:left w:val="nil"/>
              <w:bottom w:val="single" w:color="000000" w:sz="4" w:space="0"/>
              <w:right w:val="single" w:color="000000" w:sz="4" w:space="0"/>
            </w:tcBorders>
            <w:shd w:val="clear" w:color="000000" w:fill="FFFFFF"/>
            <w:noWrap/>
            <w:vAlign w:val="center"/>
          </w:tcPr>
          <w:p w14:paraId="4F5A6B7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4,563.05</w:t>
            </w:r>
          </w:p>
        </w:tc>
        <w:tc>
          <w:tcPr>
            <w:tcW w:w="1134" w:type="dxa"/>
            <w:tcBorders>
              <w:top w:val="nil"/>
              <w:left w:val="nil"/>
              <w:bottom w:val="single" w:color="000000" w:sz="4" w:space="0"/>
              <w:right w:val="single" w:color="000000" w:sz="4" w:space="0"/>
            </w:tcBorders>
            <w:shd w:val="clear" w:color="000000" w:fill="FFFFFF"/>
            <w:noWrap/>
            <w:vAlign w:val="center"/>
          </w:tcPr>
          <w:p w14:paraId="0B9891A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31BB2D5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20B011D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7CDCE67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4E86BEE">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2191DF3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2100408</w:t>
            </w:r>
          </w:p>
        </w:tc>
        <w:tc>
          <w:tcPr>
            <w:tcW w:w="2535" w:type="dxa"/>
            <w:tcBorders>
              <w:top w:val="nil"/>
              <w:left w:val="nil"/>
              <w:bottom w:val="single" w:color="000000" w:sz="4" w:space="0"/>
              <w:right w:val="single" w:color="000000" w:sz="4" w:space="0"/>
            </w:tcBorders>
            <w:shd w:val="clear" w:color="000000" w:fill="FFFFFF"/>
            <w:noWrap/>
            <w:vAlign w:val="center"/>
          </w:tcPr>
          <w:p w14:paraId="4BA5BD3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基本公共卫生服务</w:t>
            </w:r>
          </w:p>
        </w:tc>
        <w:tc>
          <w:tcPr>
            <w:tcW w:w="1275" w:type="dxa"/>
            <w:tcBorders>
              <w:top w:val="nil"/>
              <w:left w:val="nil"/>
              <w:bottom w:val="single" w:color="000000" w:sz="4" w:space="0"/>
              <w:right w:val="single" w:color="000000" w:sz="4" w:space="0"/>
            </w:tcBorders>
            <w:shd w:val="clear" w:color="000000" w:fill="FFFFFF"/>
            <w:noWrap/>
            <w:vAlign w:val="center"/>
          </w:tcPr>
          <w:p w14:paraId="485AE5C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3,358.55</w:t>
            </w:r>
          </w:p>
        </w:tc>
        <w:tc>
          <w:tcPr>
            <w:tcW w:w="993" w:type="dxa"/>
            <w:tcBorders>
              <w:top w:val="nil"/>
              <w:left w:val="nil"/>
              <w:bottom w:val="single" w:color="000000" w:sz="4" w:space="0"/>
              <w:right w:val="single" w:color="000000" w:sz="4" w:space="0"/>
            </w:tcBorders>
            <w:shd w:val="clear" w:color="000000" w:fill="FFFFFF"/>
            <w:noWrap/>
            <w:vAlign w:val="center"/>
          </w:tcPr>
          <w:p w14:paraId="0C7E689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7BC6FEE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3,358.55</w:t>
            </w:r>
          </w:p>
        </w:tc>
        <w:tc>
          <w:tcPr>
            <w:tcW w:w="567" w:type="dxa"/>
            <w:tcBorders>
              <w:top w:val="nil"/>
              <w:left w:val="nil"/>
              <w:bottom w:val="single" w:color="000000" w:sz="4" w:space="0"/>
              <w:right w:val="single" w:color="000000" w:sz="4" w:space="0"/>
            </w:tcBorders>
            <w:shd w:val="clear" w:color="000000" w:fill="FFFFFF"/>
            <w:noWrap/>
            <w:vAlign w:val="center"/>
          </w:tcPr>
          <w:p w14:paraId="2600D2D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11E0DA7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38D6C3E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1880215">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42EB8CE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2100409</w:t>
            </w:r>
          </w:p>
        </w:tc>
        <w:tc>
          <w:tcPr>
            <w:tcW w:w="2535" w:type="dxa"/>
            <w:tcBorders>
              <w:top w:val="nil"/>
              <w:left w:val="nil"/>
              <w:bottom w:val="single" w:color="000000" w:sz="4" w:space="0"/>
              <w:right w:val="single" w:color="000000" w:sz="4" w:space="0"/>
            </w:tcBorders>
            <w:shd w:val="clear" w:color="000000" w:fill="FFFFFF"/>
            <w:noWrap/>
            <w:vAlign w:val="center"/>
          </w:tcPr>
          <w:p w14:paraId="1FC576E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重大公共卫生服务</w:t>
            </w:r>
          </w:p>
        </w:tc>
        <w:tc>
          <w:tcPr>
            <w:tcW w:w="1275" w:type="dxa"/>
            <w:tcBorders>
              <w:top w:val="nil"/>
              <w:left w:val="nil"/>
              <w:bottom w:val="single" w:color="000000" w:sz="4" w:space="0"/>
              <w:right w:val="single" w:color="000000" w:sz="4" w:space="0"/>
            </w:tcBorders>
            <w:shd w:val="clear" w:color="000000" w:fill="FFFFFF"/>
            <w:noWrap/>
            <w:vAlign w:val="center"/>
          </w:tcPr>
          <w:p w14:paraId="4AA2769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109.29</w:t>
            </w:r>
          </w:p>
        </w:tc>
        <w:tc>
          <w:tcPr>
            <w:tcW w:w="993" w:type="dxa"/>
            <w:tcBorders>
              <w:top w:val="nil"/>
              <w:left w:val="nil"/>
              <w:bottom w:val="single" w:color="000000" w:sz="4" w:space="0"/>
              <w:right w:val="single" w:color="000000" w:sz="4" w:space="0"/>
            </w:tcBorders>
            <w:shd w:val="clear" w:color="000000" w:fill="FFFFFF"/>
            <w:noWrap/>
            <w:vAlign w:val="center"/>
          </w:tcPr>
          <w:p w14:paraId="0F3685B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59DD474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109.29</w:t>
            </w:r>
          </w:p>
        </w:tc>
        <w:tc>
          <w:tcPr>
            <w:tcW w:w="567" w:type="dxa"/>
            <w:tcBorders>
              <w:top w:val="nil"/>
              <w:left w:val="nil"/>
              <w:bottom w:val="single" w:color="000000" w:sz="4" w:space="0"/>
              <w:right w:val="single" w:color="000000" w:sz="4" w:space="0"/>
            </w:tcBorders>
            <w:shd w:val="clear" w:color="000000" w:fill="FFFFFF"/>
            <w:noWrap/>
            <w:vAlign w:val="center"/>
          </w:tcPr>
          <w:p w14:paraId="4E45184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15E4242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522E667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6155654C">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4EBAFB2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2100410</w:t>
            </w:r>
          </w:p>
        </w:tc>
        <w:tc>
          <w:tcPr>
            <w:tcW w:w="2535" w:type="dxa"/>
            <w:tcBorders>
              <w:top w:val="nil"/>
              <w:left w:val="nil"/>
              <w:bottom w:val="single" w:color="000000" w:sz="4" w:space="0"/>
              <w:right w:val="single" w:color="000000" w:sz="4" w:space="0"/>
            </w:tcBorders>
            <w:shd w:val="clear" w:color="000000" w:fill="FFFFFF"/>
            <w:noWrap/>
            <w:vAlign w:val="center"/>
          </w:tcPr>
          <w:p w14:paraId="03DFC42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突发公共卫生事件应急处理</w:t>
            </w:r>
          </w:p>
        </w:tc>
        <w:tc>
          <w:tcPr>
            <w:tcW w:w="1275" w:type="dxa"/>
            <w:tcBorders>
              <w:top w:val="nil"/>
              <w:left w:val="nil"/>
              <w:bottom w:val="single" w:color="000000" w:sz="4" w:space="0"/>
              <w:right w:val="single" w:color="000000" w:sz="4" w:space="0"/>
            </w:tcBorders>
            <w:shd w:val="clear" w:color="000000" w:fill="FFFFFF"/>
            <w:noWrap/>
            <w:vAlign w:val="center"/>
          </w:tcPr>
          <w:p w14:paraId="5976D6C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1,959.43</w:t>
            </w:r>
          </w:p>
        </w:tc>
        <w:tc>
          <w:tcPr>
            <w:tcW w:w="993" w:type="dxa"/>
            <w:tcBorders>
              <w:top w:val="nil"/>
              <w:left w:val="nil"/>
              <w:bottom w:val="single" w:color="000000" w:sz="4" w:space="0"/>
              <w:right w:val="single" w:color="000000" w:sz="4" w:space="0"/>
            </w:tcBorders>
            <w:shd w:val="clear" w:color="000000" w:fill="FFFFFF"/>
            <w:noWrap/>
            <w:vAlign w:val="center"/>
          </w:tcPr>
          <w:p w14:paraId="5143483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147937F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1,959.43</w:t>
            </w:r>
          </w:p>
        </w:tc>
        <w:tc>
          <w:tcPr>
            <w:tcW w:w="567" w:type="dxa"/>
            <w:tcBorders>
              <w:top w:val="nil"/>
              <w:left w:val="nil"/>
              <w:bottom w:val="single" w:color="000000" w:sz="4" w:space="0"/>
              <w:right w:val="single" w:color="000000" w:sz="4" w:space="0"/>
            </w:tcBorders>
            <w:shd w:val="clear" w:color="000000" w:fill="FFFFFF"/>
            <w:noWrap/>
            <w:vAlign w:val="center"/>
          </w:tcPr>
          <w:p w14:paraId="40080DD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56D4952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767FB71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0BBF62E">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2AB28DC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2100499</w:t>
            </w:r>
          </w:p>
        </w:tc>
        <w:tc>
          <w:tcPr>
            <w:tcW w:w="2535" w:type="dxa"/>
            <w:tcBorders>
              <w:top w:val="nil"/>
              <w:left w:val="nil"/>
              <w:bottom w:val="single" w:color="000000" w:sz="4" w:space="0"/>
              <w:right w:val="single" w:color="000000" w:sz="4" w:space="0"/>
            </w:tcBorders>
            <w:shd w:val="clear" w:color="000000" w:fill="FFFFFF"/>
            <w:noWrap/>
            <w:vAlign w:val="center"/>
          </w:tcPr>
          <w:p w14:paraId="681DE77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其他公共卫生支出</w:t>
            </w:r>
          </w:p>
        </w:tc>
        <w:tc>
          <w:tcPr>
            <w:tcW w:w="1275" w:type="dxa"/>
            <w:tcBorders>
              <w:top w:val="nil"/>
              <w:left w:val="nil"/>
              <w:bottom w:val="single" w:color="000000" w:sz="4" w:space="0"/>
              <w:right w:val="single" w:color="000000" w:sz="4" w:space="0"/>
            </w:tcBorders>
            <w:shd w:val="clear" w:color="000000" w:fill="FFFFFF"/>
            <w:noWrap/>
            <w:vAlign w:val="center"/>
          </w:tcPr>
          <w:p w14:paraId="38A4F28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w:t>
            </w:r>
          </w:p>
        </w:tc>
        <w:tc>
          <w:tcPr>
            <w:tcW w:w="993" w:type="dxa"/>
            <w:tcBorders>
              <w:top w:val="nil"/>
              <w:left w:val="nil"/>
              <w:bottom w:val="single" w:color="000000" w:sz="4" w:space="0"/>
              <w:right w:val="single" w:color="000000" w:sz="4" w:space="0"/>
            </w:tcBorders>
            <w:shd w:val="clear" w:color="000000" w:fill="FFFFFF"/>
            <w:noWrap/>
            <w:vAlign w:val="center"/>
          </w:tcPr>
          <w:p w14:paraId="7EFC5F5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24563C4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w:t>
            </w:r>
          </w:p>
        </w:tc>
        <w:tc>
          <w:tcPr>
            <w:tcW w:w="567" w:type="dxa"/>
            <w:tcBorders>
              <w:top w:val="nil"/>
              <w:left w:val="nil"/>
              <w:bottom w:val="single" w:color="000000" w:sz="4" w:space="0"/>
              <w:right w:val="single" w:color="000000" w:sz="4" w:space="0"/>
            </w:tcBorders>
            <w:shd w:val="clear" w:color="000000" w:fill="FFFFFF"/>
            <w:noWrap/>
            <w:vAlign w:val="center"/>
          </w:tcPr>
          <w:p w14:paraId="4C12E62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37DBC7B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7768994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B308115">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7ED861F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21006</w:t>
            </w:r>
          </w:p>
        </w:tc>
        <w:tc>
          <w:tcPr>
            <w:tcW w:w="2535" w:type="dxa"/>
            <w:tcBorders>
              <w:top w:val="nil"/>
              <w:left w:val="nil"/>
              <w:bottom w:val="single" w:color="000000" w:sz="4" w:space="0"/>
              <w:right w:val="single" w:color="000000" w:sz="4" w:space="0"/>
            </w:tcBorders>
            <w:shd w:val="clear" w:color="000000" w:fill="FFFFFF"/>
            <w:noWrap/>
            <w:vAlign w:val="center"/>
          </w:tcPr>
          <w:p w14:paraId="2E0C6BC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中医药</w:t>
            </w:r>
          </w:p>
        </w:tc>
        <w:tc>
          <w:tcPr>
            <w:tcW w:w="1275" w:type="dxa"/>
            <w:tcBorders>
              <w:top w:val="nil"/>
              <w:left w:val="nil"/>
              <w:bottom w:val="single" w:color="000000" w:sz="4" w:space="0"/>
              <w:right w:val="single" w:color="000000" w:sz="4" w:space="0"/>
            </w:tcBorders>
            <w:shd w:val="clear" w:color="000000" w:fill="FFFFFF"/>
            <w:noWrap/>
            <w:vAlign w:val="center"/>
          </w:tcPr>
          <w:p w14:paraId="4F4D3A6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679.46</w:t>
            </w:r>
          </w:p>
        </w:tc>
        <w:tc>
          <w:tcPr>
            <w:tcW w:w="993" w:type="dxa"/>
            <w:tcBorders>
              <w:top w:val="nil"/>
              <w:left w:val="nil"/>
              <w:bottom w:val="single" w:color="000000" w:sz="4" w:space="0"/>
              <w:right w:val="single" w:color="000000" w:sz="4" w:space="0"/>
            </w:tcBorders>
            <w:shd w:val="clear" w:color="000000" w:fill="FFFFFF"/>
            <w:noWrap/>
            <w:vAlign w:val="center"/>
          </w:tcPr>
          <w:p w14:paraId="3F2568B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148.43</w:t>
            </w:r>
          </w:p>
        </w:tc>
        <w:tc>
          <w:tcPr>
            <w:tcW w:w="1134" w:type="dxa"/>
            <w:tcBorders>
              <w:top w:val="nil"/>
              <w:left w:val="nil"/>
              <w:bottom w:val="single" w:color="000000" w:sz="4" w:space="0"/>
              <w:right w:val="single" w:color="000000" w:sz="4" w:space="0"/>
            </w:tcBorders>
            <w:shd w:val="clear" w:color="000000" w:fill="FFFFFF"/>
            <w:noWrap/>
            <w:vAlign w:val="center"/>
          </w:tcPr>
          <w:p w14:paraId="070BB5E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531.03</w:t>
            </w:r>
          </w:p>
        </w:tc>
        <w:tc>
          <w:tcPr>
            <w:tcW w:w="567" w:type="dxa"/>
            <w:tcBorders>
              <w:top w:val="nil"/>
              <w:left w:val="nil"/>
              <w:bottom w:val="single" w:color="000000" w:sz="4" w:space="0"/>
              <w:right w:val="single" w:color="000000" w:sz="4" w:space="0"/>
            </w:tcBorders>
            <w:shd w:val="clear" w:color="000000" w:fill="FFFFFF"/>
            <w:noWrap/>
            <w:vAlign w:val="center"/>
          </w:tcPr>
          <w:p w14:paraId="511A72C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52A7FA3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1CC9C50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65D2CB43">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18EC050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2100699</w:t>
            </w:r>
          </w:p>
        </w:tc>
        <w:tc>
          <w:tcPr>
            <w:tcW w:w="2535" w:type="dxa"/>
            <w:tcBorders>
              <w:top w:val="nil"/>
              <w:left w:val="nil"/>
              <w:bottom w:val="single" w:color="000000" w:sz="4" w:space="0"/>
              <w:right w:val="single" w:color="000000" w:sz="4" w:space="0"/>
            </w:tcBorders>
            <w:shd w:val="clear" w:color="000000" w:fill="FFFFFF"/>
            <w:noWrap/>
            <w:vAlign w:val="center"/>
          </w:tcPr>
          <w:p w14:paraId="00FA97E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其他中医药支出</w:t>
            </w:r>
          </w:p>
        </w:tc>
        <w:tc>
          <w:tcPr>
            <w:tcW w:w="1275" w:type="dxa"/>
            <w:tcBorders>
              <w:top w:val="nil"/>
              <w:left w:val="nil"/>
              <w:bottom w:val="single" w:color="000000" w:sz="4" w:space="0"/>
              <w:right w:val="single" w:color="000000" w:sz="4" w:space="0"/>
            </w:tcBorders>
            <w:shd w:val="clear" w:color="000000" w:fill="FFFFFF"/>
            <w:noWrap/>
            <w:vAlign w:val="center"/>
          </w:tcPr>
          <w:p w14:paraId="77C2D25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679.46</w:t>
            </w:r>
          </w:p>
        </w:tc>
        <w:tc>
          <w:tcPr>
            <w:tcW w:w="993" w:type="dxa"/>
            <w:tcBorders>
              <w:top w:val="nil"/>
              <w:left w:val="nil"/>
              <w:bottom w:val="single" w:color="000000" w:sz="4" w:space="0"/>
              <w:right w:val="single" w:color="000000" w:sz="4" w:space="0"/>
            </w:tcBorders>
            <w:shd w:val="clear" w:color="000000" w:fill="FFFFFF"/>
            <w:noWrap/>
            <w:vAlign w:val="center"/>
          </w:tcPr>
          <w:p w14:paraId="68BBB7B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148.43</w:t>
            </w:r>
          </w:p>
        </w:tc>
        <w:tc>
          <w:tcPr>
            <w:tcW w:w="1134" w:type="dxa"/>
            <w:tcBorders>
              <w:top w:val="nil"/>
              <w:left w:val="nil"/>
              <w:bottom w:val="single" w:color="000000" w:sz="4" w:space="0"/>
              <w:right w:val="single" w:color="000000" w:sz="4" w:space="0"/>
            </w:tcBorders>
            <w:shd w:val="clear" w:color="000000" w:fill="FFFFFF"/>
            <w:noWrap/>
            <w:vAlign w:val="center"/>
          </w:tcPr>
          <w:p w14:paraId="21EBD3E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531.03</w:t>
            </w:r>
          </w:p>
        </w:tc>
        <w:tc>
          <w:tcPr>
            <w:tcW w:w="567" w:type="dxa"/>
            <w:tcBorders>
              <w:top w:val="nil"/>
              <w:left w:val="nil"/>
              <w:bottom w:val="single" w:color="000000" w:sz="4" w:space="0"/>
              <w:right w:val="single" w:color="000000" w:sz="4" w:space="0"/>
            </w:tcBorders>
            <w:shd w:val="clear" w:color="000000" w:fill="FFFFFF"/>
            <w:noWrap/>
            <w:vAlign w:val="center"/>
          </w:tcPr>
          <w:p w14:paraId="31F1267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0B03BA6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7AECF0D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18C401E">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3F2EAB8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21007</w:t>
            </w:r>
          </w:p>
        </w:tc>
        <w:tc>
          <w:tcPr>
            <w:tcW w:w="2535" w:type="dxa"/>
            <w:tcBorders>
              <w:top w:val="nil"/>
              <w:left w:val="nil"/>
              <w:bottom w:val="single" w:color="000000" w:sz="4" w:space="0"/>
              <w:right w:val="single" w:color="000000" w:sz="4" w:space="0"/>
            </w:tcBorders>
            <w:shd w:val="clear" w:color="000000" w:fill="FFFFFF"/>
            <w:noWrap/>
            <w:vAlign w:val="center"/>
          </w:tcPr>
          <w:p w14:paraId="7800614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计划生育事务</w:t>
            </w:r>
          </w:p>
        </w:tc>
        <w:tc>
          <w:tcPr>
            <w:tcW w:w="1275" w:type="dxa"/>
            <w:tcBorders>
              <w:top w:val="nil"/>
              <w:left w:val="nil"/>
              <w:bottom w:val="single" w:color="000000" w:sz="4" w:space="0"/>
              <w:right w:val="single" w:color="000000" w:sz="4" w:space="0"/>
            </w:tcBorders>
            <w:shd w:val="clear" w:color="000000" w:fill="FFFFFF"/>
            <w:noWrap/>
            <w:vAlign w:val="center"/>
          </w:tcPr>
          <w:p w14:paraId="0A3D0D5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4,313.53</w:t>
            </w:r>
          </w:p>
        </w:tc>
        <w:tc>
          <w:tcPr>
            <w:tcW w:w="993" w:type="dxa"/>
            <w:tcBorders>
              <w:top w:val="nil"/>
              <w:left w:val="nil"/>
              <w:bottom w:val="single" w:color="000000" w:sz="4" w:space="0"/>
              <w:right w:val="single" w:color="000000" w:sz="4" w:space="0"/>
            </w:tcBorders>
            <w:shd w:val="clear" w:color="000000" w:fill="FFFFFF"/>
            <w:noWrap/>
            <w:vAlign w:val="center"/>
          </w:tcPr>
          <w:p w14:paraId="0439569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227.98</w:t>
            </w:r>
          </w:p>
        </w:tc>
        <w:tc>
          <w:tcPr>
            <w:tcW w:w="1134" w:type="dxa"/>
            <w:tcBorders>
              <w:top w:val="nil"/>
              <w:left w:val="nil"/>
              <w:bottom w:val="single" w:color="000000" w:sz="4" w:space="0"/>
              <w:right w:val="single" w:color="000000" w:sz="4" w:space="0"/>
            </w:tcBorders>
            <w:shd w:val="clear" w:color="000000" w:fill="FFFFFF"/>
            <w:noWrap/>
            <w:vAlign w:val="center"/>
          </w:tcPr>
          <w:p w14:paraId="6F76A2F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4,085.55</w:t>
            </w:r>
          </w:p>
        </w:tc>
        <w:tc>
          <w:tcPr>
            <w:tcW w:w="567" w:type="dxa"/>
            <w:tcBorders>
              <w:top w:val="nil"/>
              <w:left w:val="nil"/>
              <w:bottom w:val="single" w:color="000000" w:sz="4" w:space="0"/>
              <w:right w:val="single" w:color="000000" w:sz="4" w:space="0"/>
            </w:tcBorders>
            <w:shd w:val="clear" w:color="000000" w:fill="FFFFFF"/>
            <w:noWrap/>
            <w:vAlign w:val="center"/>
          </w:tcPr>
          <w:p w14:paraId="76681FE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3F74A0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77FCAD6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3C376E5">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2B91E6D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2100716</w:t>
            </w:r>
          </w:p>
        </w:tc>
        <w:tc>
          <w:tcPr>
            <w:tcW w:w="2535" w:type="dxa"/>
            <w:tcBorders>
              <w:top w:val="nil"/>
              <w:left w:val="nil"/>
              <w:bottom w:val="single" w:color="000000" w:sz="4" w:space="0"/>
              <w:right w:val="single" w:color="000000" w:sz="4" w:space="0"/>
            </w:tcBorders>
            <w:shd w:val="clear" w:color="000000" w:fill="FFFFFF"/>
            <w:noWrap/>
            <w:vAlign w:val="center"/>
          </w:tcPr>
          <w:p w14:paraId="327EBBE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计划生育机构</w:t>
            </w:r>
          </w:p>
        </w:tc>
        <w:tc>
          <w:tcPr>
            <w:tcW w:w="1275" w:type="dxa"/>
            <w:tcBorders>
              <w:top w:val="nil"/>
              <w:left w:val="nil"/>
              <w:bottom w:val="single" w:color="000000" w:sz="4" w:space="0"/>
              <w:right w:val="single" w:color="000000" w:sz="4" w:space="0"/>
            </w:tcBorders>
            <w:shd w:val="clear" w:color="000000" w:fill="FFFFFF"/>
            <w:noWrap/>
            <w:vAlign w:val="center"/>
          </w:tcPr>
          <w:p w14:paraId="4545E0C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227.98</w:t>
            </w:r>
          </w:p>
        </w:tc>
        <w:tc>
          <w:tcPr>
            <w:tcW w:w="993" w:type="dxa"/>
            <w:tcBorders>
              <w:top w:val="nil"/>
              <w:left w:val="nil"/>
              <w:bottom w:val="single" w:color="000000" w:sz="4" w:space="0"/>
              <w:right w:val="single" w:color="000000" w:sz="4" w:space="0"/>
            </w:tcBorders>
            <w:shd w:val="clear" w:color="000000" w:fill="FFFFFF"/>
            <w:noWrap/>
            <w:vAlign w:val="center"/>
          </w:tcPr>
          <w:p w14:paraId="7959D92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227.98</w:t>
            </w:r>
          </w:p>
        </w:tc>
        <w:tc>
          <w:tcPr>
            <w:tcW w:w="1134" w:type="dxa"/>
            <w:tcBorders>
              <w:top w:val="nil"/>
              <w:left w:val="nil"/>
              <w:bottom w:val="single" w:color="000000" w:sz="4" w:space="0"/>
              <w:right w:val="single" w:color="000000" w:sz="4" w:space="0"/>
            </w:tcBorders>
            <w:shd w:val="clear" w:color="000000" w:fill="FFFFFF"/>
            <w:noWrap/>
            <w:vAlign w:val="center"/>
          </w:tcPr>
          <w:p w14:paraId="00B1166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09D259C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377D721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185951F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BC4FF27">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2A249A3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2100717</w:t>
            </w:r>
          </w:p>
        </w:tc>
        <w:tc>
          <w:tcPr>
            <w:tcW w:w="2535" w:type="dxa"/>
            <w:tcBorders>
              <w:top w:val="nil"/>
              <w:left w:val="nil"/>
              <w:bottom w:val="single" w:color="000000" w:sz="4" w:space="0"/>
              <w:right w:val="single" w:color="000000" w:sz="4" w:space="0"/>
            </w:tcBorders>
            <w:shd w:val="clear" w:color="000000" w:fill="FFFFFF"/>
            <w:noWrap/>
            <w:vAlign w:val="center"/>
          </w:tcPr>
          <w:p w14:paraId="6ADA710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计划生育服务</w:t>
            </w:r>
          </w:p>
        </w:tc>
        <w:tc>
          <w:tcPr>
            <w:tcW w:w="1275" w:type="dxa"/>
            <w:tcBorders>
              <w:top w:val="nil"/>
              <w:left w:val="nil"/>
              <w:bottom w:val="single" w:color="000000" w:sz="4" w:space="0"/>
              <w:right w:val="single" w:color="000000" w:sz="4" w:space="0"/>
            </w:tcBorders>
            <w:shd w:val="clear" w:color="000000" w:fill="FFFFFF"/>
            <w:noWrap/>
            <w:vAlign w:val="center"/>
          </w:tcPr>
          <w:p w14:paraId="6CF42D6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4,085.55</w:t>
            </w:r>
          </w:p>
        </w:tc>
        <w:tc>
          <w:tcPr>
            <w:tcW w:w="993" w:type="dxa"/>
            <w:tcBorders>
              <w:top w:val="nil"/>
              <w:left w:val="nil"/>
              <w:bottom w:val="single" w:color="000000" w:sz="4" w:space="0"/>
              <w:right w:val="single" w:color="000000" w:sz="4" w:space="0"/>
            </w:tcBorders>
            <w:shd w:val="clear" w:color="000000" w:fill="FFFFFF"/>
            <w:noWrap/>
            <w:vAlign w:val="center"/>
          </w:tcPr>
          <w:p w14:paraId="6A7396A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21E8B4D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4,085.55</w:t>
            </w:r>
          </w:p>
        </w:tc>
        <w:tc>
          <w:tcPr>
            <w:tcW w:w="567" w:type="dxa"/>
            <w:tcBorders>
              <w:top w:val="nil"/>
              <w:left w:val="nil"/>
              <w:bottom w:val="single" w:color="000000" w:sz="4" w:space="0"/>
              <w:right w:val="single" w:color="000000" w:sz="4" w:space="0"/>
            </w:tcBorders>
            <w:shd w:val="clear" w:color="000000" w:fill="FFFFFF"/>
            <w:noWrap/>
            <w:vAlign w:val="center"/>
          </w:tcPr>
          <w:p w14:paraId="41170E5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0E26DC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69E44F3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A2D380F">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6772BAA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w:t>
            </w:r>
          </w:p>
        </w:tc>
        <w:tc>
          <w:tcPr>
            <w:tcW w:w="2535" w:type="dxa"/>
            <w:tcBorders>
              <w:top w:val="nil"/>
              <w:left w:val="nil"/>
              <w:bottom w:val="single" w:color="000000" w:sz="4" w:space="0"/>
              <w:right w:val="single" w:color="000000" w:sz="4" w:space="0"/>
            </w:tcBorders>
            <w:shd w:val="clear" w:color="000000" w:fill="FFFFFF"/>
            <w:noWrap/>
            <w:vAlign w:val="center"/>
          </w:tcPr>
          <w:p w14:paraId="567BE0A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行政事业单位医疗</w:t>
            </w:r>
          </w:p>
        </w:tc>
        <w:tc>
          <w:tcPr>
            <w:tcW w:w="1275" w:type="dxa"/>
            <w:tcBorders>
              <w:top w:val="nil"/>
              <w:left w:val="nil"/>
              <w:bottom w:val="single" w:color="000000" w:sz="4" w:space="0"/>
              <w:right w:val="single" w:color="000000" w:sz="4" w:space="0"/>
            </w:tcBorders>
            <w:shd w:val="clear" w:color="000000" w:fill="FFFFFF"/>
            <w:noWrap/>
            <w:vAlign w:val="center"/>
          </w:tcPr>
          <w:p w14:paraId="56913F0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387.00</w:t>
            </w:r>
          </w:p>
        </w:tc>
        <w:tc>
          <w:tcPr>
            <w:tcW w:w="993" w:type="dxa"/>
            <w:tcBorders>
              <w:top w:val="nil"/>
              <w:left w:val="nil"/>
              <w:bottom w:val="single" w:color="000000" w:sz="4" w:space="0"/>
              <w:right w:val="single" w:color="000000" w:sz="4" w:space="0"/>
            </w:tcBorders>
            <w:shd w:val="clear" w:color="000000" w:fill="FFFFFF"/>
            <w:noWrap/>
            <w:vAlign w:val="center"/>
          </w:tcPr>
          <w:p w14:paraId="78457FB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387.00</w:t>
            </w:r>
          </w:p>
        </w:tc>
        <w:tc>
          <w:tcPr>
            <w:tcW w:w="1134" w:type="dxa"/>
            <w:tcBorders>
              <w:top w:val="nil"/>
              <w:left w:val="nil"/>
              <w:bottom w:val="single" w:color="000000" w:sz="4" w:space="0"/>
              <w:right w:val="single" w:color="000000" w:sz="4" w:space="0"/>
            </w:tcBorders>
            <w:shd w:val="clear" w:color="000000" w:fill="FFFFFF"/>
            <w:noWrap/>
            <w:vAlign w:val="center"/>
          </w:tcPr>
          <w:p w14:paraId="5F3C567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03A51D3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42F70B9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26FBDDD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44A2AFA">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59342D5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2101101</w:t>
            </w:r>
          </w:p>
        </w:tc>
        <w:tc>
          <w:tcPr>
            <w:tcW w:w="2535" w:type="dxa"/>
            <w:tcBorders>
              <w:top w:val="nil"/>
              <w:left w:val="nil"/>
              <w:bottom w:val="single" w:color="000000" w:sz="4" w:space="0"/>
              <w:right w:val="single" w:color="000000" w:sz="4" w:space="0"/>
            </w:tcBorders>
            <w:shd w:val="clear" w:color="000000" w:fill="FFFFFF"/>
            <w:noWrap/>
            <w:vAlign w:val="center"/>
          </w:tcPr>
          <w:p w14:paraId="25C13F9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行政单位医疗</w:t>
            </w:r>
          </w:p>
        </w:tc>
        <w:tc>
          <w:tcPr>
            <w:tcW w:w="1275" w:type="dxa"/>
            <w:tcBorders>
              <w:top w:val="nil"/>
              <w:left w:val="nil"/>
              <w:bottom w:val="single" w:color="000000" w:sz="4" w:space="0"/>
              <w:right w:val="single" w:color="000000" w:sz="4" w:space="0"/>
            </w:tcBorders>
            <w:shd w:val="clear" w:color="000000" w:fill="FFFFFF"/>
            <w:noWrap/>
            <w:vAlign w:val="center"/>
          </w:tcPr>
          <w:p w14:paraId="751AF85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46.76</w:t>
            </w:r>
          </w:p>
        </w:tc>
        <w:tc>
          <w:tcPr>
            <w:tcW w:w="993" w:type="dxa"/>
            <w:tcBorders>
              <w:top w:val="nil"/>
              <w:left w:val="nil"/>
              <w:bottom w:val="single" w:color="000000" w:sz="4" w:space="0"/>
              <w:right w:val="single" w:color="000000" w:sz="4" w:space="0"/>
            </w:tcBorders>
            <w:shd w:val="clear" w:color="000000" w:fill="FFFFFF"/>
            <w:noWrap/>
            <w:vAlign w:val="center"/>
          </w:tcPr>
          <w:p w14:paraId="302A1F6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46.76</w:t>
            </w:r>
          </w:p>
        </w:tc>
        <w:tc>
          <w:tcPr>
            <w:tcW w:w="1134" w:type="dxa"/>
            <w:tcBorders>
              <w:top w:val="nil"/>
              <w:left w:val="nil"/>
              <w:bottom w:val="single" w:color="000000" w:sz="4" w:space="0"/>
              <w:right w:val="single" w:color="000000" w:sz="4" w:space="0"/>
            </w:tcBorders>
            <w:shd w:val="clear" w:color="000000" w:fill="FFFFFF"/>
            <w:noWrap/>
            <w:vAlign w:val="center"/>
          </w:tcPr>
          <w:p w14:paraId="589A666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2AC4589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286F9DB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71FBEF8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F50ADCC">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673BF7D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2101102</w:t>
            </w:r>
          </w:p>
        </w:tc>
        <w:tc>
          <w:tcPr>
            <w:tcW w:w="2535" w:type="dxa"/>
            <w:tcBorders>
              <w:top w:val="nil"/>
              <w:left w:val="nil"/>
              <w:bottom w:val="single" w:color="000000" w:sz="4" w:space="0"/>
              <w:right w:val="single" w:color="000000" w:sz="4" w:space="0"/>
            </w:tcBorders>
            <w:shd w:val="clear" w:color="000000" w:fill="FFFFFF"/>
            <w:noWrap/>
            <w:vAlign w:val="center"/>
          </w:tcPr>
          <w:p w14:paraId="3A27CC5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事业单位医疗</w:t>
            </w:r>
          </w:p>
        </w:tc>
        <w:tc>
          <w:tcPr>
            <w:tcW w:w="1275" w:type="dxa"/>
            <w:tcBorders>
              <w:top w:val="nil"/>
              <w:left w:val="nil"/>
              <w:bottom w:val="single" w:color="000000" w:sz="4" w:space="0"/>
              <w:right w:val="single" w:color="000000" w:sz="4" w:space="0"/>
            </w:tcBorders>
            <w:shd w:val="clear" w:color="000000" w:fill="FFFFFF"/>
            <w:noWrap/>
            <w:vAlign w:val="center"/>
          </w:tcPr>
          <w:p w14:paraId="1970775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340.24</w:t>
            </w:r>
          </w:p>
        </w:tc>
        <w:tc>
          <w:tcPr>
            <w:tcW w:w="993" w:type="dxa"/>
            <w:tcBorders>
              <w:top w:val="nil"/>
              <w:left w:val="nil"/>
              <w:bottom w:val="single" w:color="000000" w:sz="4" w:space="0"/>
              <w:right w:val="single" w:color="000000" w:sz="4" w:space="0"/>
            </w:tcBorders>
            <w:shd w:val="clear" w:color="000000" w:fill="FFFFFF"/>
            <w:noWrap/>
            <w:vAlign w:val="center"/>
          </w:tcPr>
          <w:p w14:paraId="4D9FA3D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340.24</w:t>
            </w:r>
          </w:p>
        </w:tc>
        <w:tc>
          <w:tcPr>
            <w:tcW w:w="1134" w:type="dxa"/>
            <w:tcBorders>
              <w:top w:val="nil"/>
              <w:left w:val="nil"/>
              <w:bottom w:val="single" w:color="000000" w:sz="4" w:space="0"/>
              <w:right w:val="single" w:color="000000" w:sz="4" w:space="0"/>
            </w:tcBorders>
            <w:shd w:val="clear" w:color="000000" w:fill="FFFFFF"/>
            <w:noWrap/>
            <w:vAlign w:val="center"/>
          </w:tcPr>
          <w:p w14:paraId="0E16D0D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009086C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541AB51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70F5B3E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5DDD833">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743ADC9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21016</w:t>
            </w:r>
          </w:p>
        </w:tc>
        <w:tc>
          <w:tcPr>
            <w:tcW w:w="2535" w:type="dxa"/>
            <w:tcBorders>
              <w:top w:val="nil"/>
              <w:left w:val="nil"/>
              <w:bottom w:val="single" w:color="000000" w:sz="4" w:space="0"/>
              <w:right w:val="single" w:color="000000" w:sz="4" w:space="0"/>
            </w:tcBorders>
            <w:shd w:val="clear" w:color="000000" w:fill="FFFFFF"/>
            <w:noWrap/>
            <w:vAlign w:val="center"/>
          </w:tcPr>
          <w:p w14:paraId="6D0AC89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老龄卫生健康事务</w:t>
            </w:r>
          </w:p>
        </w:tc>
        <w:tc>
          <w:tcPr>
            <w:tcW w:w="1275" w:type="dxa"/>
            <w:tcBorders>
              <w:top w:val="nil"/>
              <w:left w:val="nil"/>
              <w:bottom w:val="single" w:color="000000" w:sz="4" w:space="0"/>
              <w:right w:val="single" w:color="000000" w:sz="4" w:space="0"/>
            </w:tcBorders>
            <w:shd w:val="clear" w:color="000000" w:fill="FFFFFF"/>
            <w:noWrap/>
            <w:vAlign w:val="center"/>
          </w:tcPr>
          <w:p w14:paraId="5B664A3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571.50</w:t>
            </w:r>
          </w:p>
        </w:tc>
        <w:tc>
          <w:tcPr>
            <w:tcW w:w="993" w:type="dxa"/>
            <w:tcBorders>
              <w:top w:val="nil"/>
              <w:left w:val="nil"/>
              <w:bottom w:val="single" w:color="000000" w:sz="4" w:space="0"/>
              <w:right w:val="single" w:color="000000" w:sz="4" w:space="0"/>
            </w:tcBorders>
            <w:shd w:val="clear" w:color="000000" w:fill="FFFFFF"/>
            <w:noWrap/>
            <w:vAlign w:val="center"/>
          </w:tcPr>
          <w:p w14:paraId="471B656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0CA6809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571.50</w:t>
            </w:r>
          </w:p>
        </w:tc>
        <w:tc>
          <w:tcPr>
            <w:tcW w:w="567" w:type="dxa"/>
            <w:tcBorders>
              <w:top w:val="nil"/>
              <w:left w:val="nil"/>
              <w:bottom w:val="single" w:color="000000" w:sz="4" w:space="0"/>
              <w:right w:val="single" w:color="000000" w:sz="4" w:space="0"/>
            </w:tcBorders>
            <w:shd w:val="clear" w:color="000000" w:fill="FFFFFF"/>
            <w:noWrap/>
            <w:vAlign w:val="center"/>
          </w:tcPr>
          <w:p w14:paraId="10E6863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54F085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278B1BC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A588FE9">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155182A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2101601</w:t>
            </w:r>
          </w:p>
        </w:tc>
        <w:tc>
          <w:tcPr>
            <w:tcW w:w="2535" w:type="dxa"/>
            <w:tcBorders>
              <w:top w:val="nil"/>
              <w:left w:val="nil"/>
              <w:bottom w:val="single" w:color="000000" w:sz="4" w:space="0"/>
              <w:right w:val="single" w:color="000000" w:sz="4" w:space="0"/>
            </w:tcBorders>
            <w:shd w:val="clear" w:color="000000" w:fill="FFFFFF"/>
            <w:noWrap/>
            <w:vAlign w:val="center"/>
          </w:tcPr>
          <w:p w14:paraId="3F67C56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老龄卫生健康事务</w:t>
            </w:r>
          </w:p>
        </w:tc>
        <w:tc>
          <w:tcPr>
            <w:tcW w:w="1275" w:type="dxa"/>
            <w:tcBorders>
              <w:top w:val="nil"/>
              <w:left w:val="nil"/>
              <w:bottom w:val="single" w:color="000000" w:sz="4" w:space="0"/>
              <w:right w:val="single" w:color="000000" w:sz="4" w:space="0"/>
            </w:tcBorders>
            <w:shd w:val="clear" w:color="000000" w:fill="FFFFFF"/>
            <w:noWrap/>
            <w:vAlign w:val="center"/>
          </w:tcPr>
          <w:p w14:paraId="4FA34EB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571.50</w:t>
            </w:r>
          </w:p>
        </w:tc>
        <w:tc>
          <w:tcPr>
            <w:tcW w:w="993" w:type="dxa"/>
            <w:tcBorders>
              <w:top w:val="nil"/>
              <w:left w:val="nil"/>
              <w:bottom w:val="single" w:color="000000" w:sz="4" w:space="0"/>
              <w:right w:val="single" w:color="000000" w:sz="4" w:space="0"/>
            </w:tcBorders>
            <w:shd w:val="clear" w:color="000000" w:fill="FFFFFF"/>
            <w:noWrap/>
            <w:vAlign w:val="center"/>
          </w:tcPr>
          <w:p w14:paraId="3ACAE2A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24EC472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571.50</w:t>
            </w:r>
          </w:p>
        </w:tc>
        <w:tc>
          <w:tcPr>
            <w:tcW w:w="567" w:type="dxa"/>
            <w:tcBorders>
              <w:top w:val="nil"/>
              <w:left w:val="nil"/>
              <w:bottom w:val="single" w:color="000000" w:sz="4" w:space="0"/>
              <w:right w:val="single" w:color="000000" w:sz="4" w:space="0"/>
            </w:tcBorders>
            <w:shd w:val="clear" w:color="000000" w:fill="FFFFFF"/>
            <w:noWrap/>
            <w:vAlign w:val="center"/>
          </w:tcPr>
          <w:p w14:paraId="3A4B3BC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07BCEAA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403F2DD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8E49139">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03CC47B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2535" w:type="dxa"/>
            <w:tcBorders>
              <w:top w:val="nil"/>
              <w:left w:val="nil"/>
              <w:bottom w:val="single" w:color="000000" w:sz="4" w:space="0"/>
              <w:right w:val="single" w:color="000000" w:sz="4" w:space="0"/>
            </w:tcBorders>
            <w:shd w:val="clear" w:color="000000" w:fill="FFFFFF"/>
            <w:noWrap/>
            <w:vAlign w:val="center"/>
          </w:tcPr>
          <w:p w14:paraId="56C42A2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1275" w:type="dxa"/>
            <w:tcBorders>
              <w:top w:val="nil"/>
              <w:left w:val="nil"/>
              <w:bottom w:val="single" w:color="000000" w:sz="4" w:space="0"/>
              <w:right w:val="single" w:color="000000" w:sz="4" w:space="0"/>
            </w:tcBorders>
            <w:shd w:val="clear" w:color="000000" w:fill="FFFFFF"/>
            <w:noWrap/>
            <w:vAlign w:val="center"/>
          </w:tcPr>
          <w:p w14:paraId="28C42E5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993" w:type="dxa"/>
            <w:tcBorders>
              <w:top w:val="nil"/>
              <w:left w:val="nil"/>
              <w:bottom w:val="single" w:color="000000" w:sz="4" w:space="0"/>
              <w:right w:val="single" w:color="000000" w:sz="4" w:space="0"/>
            </w:tcBorders>
            <w:shd w:val="clear" w:color="000000" w:fill="FFFFFF"/>
            <w:noWrap/>
            <w:vAlign w:val="center"/>
          </w:tcPr>
          <w:p w14:paraId="6A63EEB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1134" w:type="dxa"/>
            <w:tcBorders>
              <w:top w:val="nil"/>
              <w:left w:val="nil"/>
              <w:bottom w:val="single" w:color="000000" w:sz="4" w:space="0"/>
              <w:right w:val="single" w:color="000000" w:sz="4" w:space="0"/>
            </w:tcBorders>
            <w:shd w:val="clear" w:color="000000" w:fill="FFFFFF"/>
            <w:noWrap/>
            <w:vAlign w:val="center"/>
          </w:tcPr>
          <w:p w14:paraId="433F3F3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34381F9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459A502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58A02CA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833CA54">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1365952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2535" w:type="dxa"/>
            <w:tcBorders>
              <w:top w:val="nil"/>
              <w:left w:val="nil"/>
              <w:bottom w:val="single" w:color="000000" w:sz="4" w:space="0"/>
              <w:right w:val="single" w:color="000000" w:sz="4" w:space="0"/>
            </w:tcBorders>
            <w:shd w:val="clear" w:color="000000" w:fill="FFFFFF"/>
            <w:noWrap/>
            <w:vAlign w:val="center"/>
          </w:tcPr>
          <w:p w14:paraId="2CD0C1D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1275" w:type="dxa"/>
            <w:tcBorders>
              <w:top w:val="nil"/>
              <w:left w:val="nil"/>
              <w:bottom w:val="single" w:color="000000" w:sz="4" w:space="0"/>
              <w:right w:val="single" w:color="000000" w:sz="4" w:space="0"/>
            </w:tcBorders>
            <w:shd w:val="clear" w:color="000000" w:fill="FFFFFF"/>
            <w:noWrap/>
            <w:vAlign w:val="center"/>
          </w:tcPr>
          <w:p w14:paraId="5E8E30E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993" w:type="dxa"/>
            <w:tcBorders>
              <w:top w:val="nil"/>
              <w:left w:val="nil"/>
              <w:bottom w:val="single" w:color="000000" w:sz="4" w:space="0"/>
              <w:right w:val="single" w:color="000000" w:sz="4" w:space="0"/>
            </w:tcBorders>
            <w:shd w:val="clear" w:color="000000" w:fill="FFFFFF"/>
            <w:noWrap/>
            <w:vAlign w:val="center"/>
          </w:tcPr>
          <w:p w14:paraId="55F37A1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1134" w:type="dxa"/>
            <w:tcBorders>
              <w:top w:val="nil"/>
              <w:left w:val="nil"/>
              <w:bottom w:val="single" w:color="000000" w:sz="4" w:space="0"/>
              <w:right w:val="single" w:color="000000" w:sz="4" w:space="0"/>
            </w:tcBorders>
            <w:shd w:val="clear" w:color="000000" w:fill="FFFFFF"/>
            <w:noWrap/>
            <w:vAlign w:val="center"/>
          </w:tcPr>
          <w:p w14:paraId="46CA3CA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AC950D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6568948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2805CEF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5D6565B">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51308B6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2535" w:type="dxa"/>
            <w:tcBorders>
              <w:top w:val="nil"/>
              <w:left w:val="nil"/>
              <w:bottom w:val="single" w:color="000000" w:sz="4" w:space="0"/>
              <w:right w:val="single" w:color="000000" w:sz="4" w:space="0"/>
            </w:tcBorders>
            <w:shd w:val="clear" w:color="000000" w:fill="FFFFFF"/>
            <w:noWrap/>
            <w:vAlign w:val="center"/>
          </w:tcPr>
          <w:p w14:paraId="5197B98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1275" w:type="dxa"/>
            <w:tcBorders>
              <w:top w:val="nil"/>
              <w:left w:val="nil"/>
              <w:bottom w:val="single" w:color="000000" w:sz="4" w:space="0"/>
              <w:right w:val="single" w:color="000000" w:sz="4" w:space="0"/>
            </w:tcBorders>
            <w:shd w:val="clear" w:color="000000" w:fill="FFFFFF"/>
            <w:noWrap/>
            <w:vAlign w:val="center"/>
          </w:tcPr>
          <w:p w14:paraId="267A5B7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993" w:type="dxa"/>
            <w:tcBorders>
              <w:top w:val="nil"/>
              <w:left w:val="nil"/>
              <w:bottom w:val="single" w:color="000000" w:sz="4" w:space="0"/>
              <w:right w:val="single" w:color="000000" w:sz="4" w:space="0"/>
            </w:tcBorders>
            <w:shd w:val="clear" w:color="000000" w:fill="FFFFFF"/>
            <w:noWrap/>
            <w:vAlign w:val="center"/>
          </w:tcPr>
          <w:p w14:paraId="2182580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1134" w:type="dxa"/>
            <w:tcBorders>
              <w:top w:val="nil"/>
              <w:left w:val="nil"/>
              <w:bottom w:val="single" w:color="000000" w:sz="4" w:space="0"/>
              <w:right w:val="single" w:color="000000" w:sz="4" w:space="0"/>
            </w:tcBorders>
            <w:shd w:val="clear" w:color="000000" w:fill="FFFFFF"/>
            <w:noWrap/>
            <w:vAlign w:val="center"/>
          </w:tcPr>
          <w:p w14:paraId="20B0089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3815BAC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35FEB6D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593319A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63DF4DF">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2496EE8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222</w:t>
            </w:r>
          </w:p>
        </w:tc>
        <w:tc>
          <w:tcPr>
            <w:tcW w:w="2535" w:type="dxa"/>
            <w:tcBorders>
              <w:top w:val="nil"/>
              <w:left w:val="nil"/>
              <w:bottom w:val="single" w:color="000000" w:sz="4" w:space="0"/>
              <w:right w:val="single" w:color="000000" w:sz="4" w:space="0"/>
            </w:tcBorders>
            <w:shd w:val="clear" w:color="000000" w:fill="FFFFFF"/>
            <w:noWrap/>
            <w:vAlign w:val="center"/>
          </w:tcPr>
          <w:p w14:paraId="11F566E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粮油物资储备支出</w:t>
            </w:r>
          </w:p>
        </w:tc>
        <w:tc>
          <w:tcPr>
            <w:tcW w:w="1275" w:type="dxa"/>
            <w:tcBorders>
              <w:top w:val="nil"/>
              <w:left w:val="nil"/>
              <w:bottom w:val="single" w:color="000000" w:sz="4" w:space="0"/>
              <w:right w:val="single" w:color="000000" w:sz="4" w:space="0"/>
            </w:tcBorders>
            <w:shd w:val="clear" w:color="000000" w:fill="FFFFFF"/>
            <w:noWrap/>
            <w:vAlign w:val="center"/>
          </w:tcPr>
          <w:p w14:paraId="7BD6A17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993" w:type="dxa"/>
            <w:tcBorders>
              <w:top w:val="nil"/>
              <w:left w:val="nil"/>
              <w:bottom w:val="single" w:color="000000" w:sz="4" w:space="0"/>
              <w:right w:val="single" w:color="000000" w:sz="4" w:space="0"/>
            </w:tcBorders>
            <w:shd w:val="clear" w:color="000000" w:fill="FFFFFF"/>
            <w:noWrap/>
            <w:vAlign w:val="center"/>
          </w:tcPr>
          <w:p w14:paraId="1290751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74B23F9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567" w:type="dxa"/>
            <w:tcBorders>
              <w:top w:val="nil"/>
              <w:left w:val="nil"/>
              <w:bottom w:val="single" w:color="000000" w:sz="4" w:space="0"/>
              <w:right w:val="single" w:color="000000" w:sz="4" w:space="0"/>
            </w:tcBorders>
            <w:shd w:val="clear" w:color="000000" w:fill="FFFFFF"/>
            <w:noWrap/>
            <w:vAlign w:val="center"/>
          </w:tcPr>
          <w:p w14:paraId="0A44040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73C4917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26BA320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D99E2CA">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6494413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22205</w:t>
            </w:r>
          </w:p>
        </w:tc>
        <w:tc>
          <w:tcPr>
            <w:tcW w:w="2535" w:type="dxa"/>
            <w:tcBorders>
              <w:top w:val="nil"/>
              <w:left w:val="nil"/>
              <w:bottom w:val="single" w:color="000000" w:sz="4" w:space="0"/>
              <w:right w:val="single" w:color="000000" w:sz="4" w:space="0"/>
            </w:tcBorders>
            <w:shd w:val="clear" w:color="000000" w:fill="FFFFFF"/>
            <w:noWrap/>
            <w:vAlign w:val="center"/>
          </w:tcPr>
          <w:p w14:paraId="7D5AB63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重要商品储备</w:t>
            </w:r>
          </w:p>
        </w:tc>
        <w:tc>
          <w:tcPr>
            <w:tcW w:w="1275" w:type="dxa"/>
            <w:tcBorders>
              <w:top w:val="nil"/>
              <w:left w:val="nil"/>
              <w:bottom w:val="single" w:color="000000" w:sz="4" w:space="0"/>
              <w:right w:val="single" w:color="000000" w:sz="4" w:space="0"/>
            </w:tcBorders>
            <w:shd w:val="clear" w:color="000000" w:fill="FFFFFF"/>
            <w:noWrap/>
            <w:vAlign w:val="center"/>
          </w:tcPr>
          <w:p w14:paraId="66B97F4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993" w:type="dxa"/>
            <w:tcBorders>
              <w:top w:val="nil"/>
              <w:left w:val="nil"/>
              <w:bottom w:val="single" w:color="000000" w:sz="4" w:space="0"/>
              <w:right w:val="single" w:color="000000" w:sz="4" w:space="0"/>
            </w:tcBorders>
            <w:shd w:val="clear" w:color="000000" w:fill="FFFFFF"/>
            <w:noWrap/>
            <w:vAlign w:val="center"/>
          </w:tcPr>
          <w:p w14:paraId="3872E4E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2C80633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567" w:type="dxa"/>
            <w:tcBorders>
              <w:top w:val="nil"/>
              <w:left w:val="nil"/>
              <w:bottom w:val="single" w:color="000000" w:sz="4" w:space="0"/>
              <w:right w:val="single" w:color="000000" w:sz="4" w:space="0"/>
            </w:tcBorders>
            <w:shd w:val="clear" w:color="000000" w:fill="FFFFFF"/>
            <w:noWrap/>
            <w:vAlign w:val="center"/>
          </w:tcPr>
          <w:p w14:paraId="73ED07F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6FF6BF8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2422C3D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3CBB03B">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205704E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2220511</w:t>
            </w:r>
          </w:p>
        </w:tc>
        <w:tc>
          <w:tcPr>
            <w:tcW w:w="2535" w:type="dxa"/>
            <w:tcBorders>
              <w:top w:val="nil"/>
              <w:left w:val="nil"/>
              <w:bottom w:val="single" w:color="000000" w:sz="4" w:space="0"/>
              <w:right w:val="single" w:color="000000" w:sz="4" w:space="0"/>
            </w:tcBorders>
            <w:shd w:val="clear" w:color="000000" w:fill="FFFFFF"/>
            <w:noWrap/>
            <w:vAlign w:val="center"/>
          </w:tcPr>
          <w:p w14:paraId="116F030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应急物资储备</w:t>
            </w:r>
          </w:p>
        </w:tc>
        <w:tc>
          <w:tcPr>
            <w:tcW w:w="1275" w:type="dxa"/>
            <w:tcBorders>
              <w:top w:val="nil"/>
              <w:left w:val="nil"/>
              <w:bottom w:val="single" w:color="000000" w:sz="4" w:space="0"/>
              <w:right w:val="single" w:color="000000" w:sz="4" w:space="0"/>
            </w:tcBorders>
            <w:shd w:val="clear" w:color="000000" w:fill="FFFFFF"/>
            <w:noWrap/>
            <w:vAlign w:val="center"/>
          </w:tcPr>
          <w:p w14:paraId="15B5476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993" w:type="dxa"/>
            <w:tcBorders>
              <w:top w:val="nil"/>
              <w:left w:val="nil"/>
              <w:bottom w:val="single" w:color="000000" w:sz="4" w:space="0"/>
              <w:right w:val="single" w:color="000000" w:sz="4" w:space="0"/>
            </w:tcBorders>
            <w:shd w:val="clear" w:color="000000" w:fill="FFFFFF"/>
            <w:noWrap/>
            <w:vAlign w:val="center"/>
          </w:tcPr>
          <w:p w14:paraId="20DE4F5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0E1632A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567" w:type="dxa"/>
            <w:tcBorders>
              <w:top w:val="nil"/>
              <w:left w:val="nil"/>
              <w:bottom w:val="single" w:color="000000" w:sz="4" w:space="0"/>
              <w:right w:val="single" w:color="000000" w:sz="4" w:space="0"/>
            </w:tcBorders>
            <w:shd w:val="clear" w:color="000000" w:fill="FFFFFF"/>
            <w:noWrap/>
            <w:vAlign w:val="center"/>
          </w:tcPr>
          <w:p w14:paraId="549DF43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359845E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38C9426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A425C58">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432361A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w:t>
            </w:r>
          </w:p>
        </w:tc>
        <w:tc>
          <w:tcPr>
            <w:tcW w:w="2535" w:type="dxa"/>
            <w:tcBorders>
              <w:top w:val="nil"/>
              <w:left w:val="nil"/>
              <w:bottom w:val="single" w:color="000000" w:sz="4" w:space="0"/>
              <w:right w:val="single" w:color="000000" w:sz="4" w:space="0"/>
            </w:tcBorders>
            <w:shd w:val="clear" w:color="000000" w:fill="FFFFFF"/>
            <w:noWrap/>
            <w:vAlign w:val="center"/>
          </w:tcPr>
          <w:p w14:paraId="4488825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1275" w:type="dxa"/>
            <w:tcBorders>
              <w:top w:val="nil"/>
              <w:left w:val="nil"/>
              <w:bottom w:val="single" w:color="000000" w:sz="4" w:space="0"/>
              <w:right w:val="single" w:color="000000" w:sz="4" w:space="0"/>
            </w:tcBorders>
            <w:shd w:val="clear" w:color="000000" w:fill="FFFFFF"/>
            <w:noWrap/>
            <w:vAlign w:val="center"/>
          </w:tcPr>
          <w:p w14:paraId="0FB0229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1,279.19</w:t>
            </w:r>
          </w:p>
        </w:tc>
        <w:tc>
          <w:tcPr>
            <w:tcW w:w="993" w:type="dxa"/>
            <w:tcBorders>
              <w:top w:val="nil"/>
              <w:left w:val="nil"/>
              <w:bottom w:val="single" w:color="000000" w:sz="4" w:space="0"/>
              <w:right w:val="single" w:color="000000" w:sz="4" w:space="0"/>
            </w:tcBorders>
            <w:shd w:val="clear" w:color="000000" w:fill="FFFFFF"/>
            <w:noWrap/>
            <w:vAlign w:val="center"/>
          </w:tcPr>
          <w:p w14:paraId="0EF2EBC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1F1D354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1,279.19</w:t>
            </w:r>
          </w:p>
        </w:tc>
        <w:tc>
          <w:tcPr>
            <w:tcW w:w="567" w:type="dxa"/>
            <w:tcBorders>
              <w:top w:val="nil"/>
              <w:left w:val="nil"/>
              <w:bottom w:val="single" w:color="000000" w:sz="4" w:space="0"/>
              <w:right w:val="single" w:color="000000" w:sz="4" w:space="0"/>
            </w:tcBorders>
            <w:shd w:val="clear" w:color="000000" w:fill="FFFFFF"/>
            <w:noWrap/>
            <w:vAlign w:val="center"/>
          </w:tcPr>
          <w:p w14:paraId="551F264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1B12E3D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2527AD7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A28CF19">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522247F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22904</w:t>
            </w:r>
          </w:p>
        </w:tc>
        <w:tc>
          <w:tcPr>
            <w:tcW w:w="2535" w:type="dxa"/>
            <w:tcBorders>
              <w:top w:val="nil"/>
              <w:left w:val="nil"/>
              <w:bottom w:val="single" w:color="000000" w:sz="4" w:space="0"/>
              <w:right w:val="single" w:color="000000" w:sz="4" w:space="0"/>
            </w:tcBorders>
            <w:shd w:val="clear" w:color="000000" w:fill="FFFFFF"/>
            <w:noWrap/>
            <w:vAlign w:val="center"/>
          </w:tcPr>
          <w:p w14:paraId="3F6FBC8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其他政府性基金及对应专项债务收入安排的支出</w:t>
            </w:r>
          </w:p>
        </w:tc>
        <w:tc>
          <w:tcPr>
            <w:tcW w:w="1275" w:type="dxa"/>
            <w:tcBorders>
              <w:top w:val="nil"/>
              <w:left w:val="nil"/>
              <w:bottom w:val="single" w:color="000000" w:sz="4" w:space="0"/>
              <w:right w:val="single" w:color="000000" w:sz="4" w:space="0"/>
            </w:tcBorders>
            <w:shd w:val="clear" w:color="000000" w:fill="FFFFFF"/>
            <w:noWrap/>
            <w:vAlign w:val="center"/>
          </w:tcPr>
          <w:p w14:paraId="3FF8A56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1,279.19</w:t>
            </w:r>
          </w:p>
        </w:tc>
        <w:tc>
          <w:tcPr>
            <w:tcW w:w="993" w:type="dxa"/>
            <w:tcBorders>
              <w:top w:val="nil"/>
              <w:left w:val="nil"/>
              <w:bottom w:val="single" w:color="000000" w:sz="4" w:space="0"/>
              <w:right w:val="single" w:color="000000" w:sz="4" w:space="0"/>
            </w:tcBorders>
            <w:shd w:val="clear" w:color="000000" w:fill="FFFFFF"/>
            <w:noWrap/>
            <w:vAlign w:val="center"/>
          </w:tcPr>
          <w:p w14:paraId="2E5F98E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2D8EC6C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1,279.19</w:t>
            </w:r>
          </w:p>
        </w:tc>
        <w:tc>
          <w:tcPr>
            <w:tcW w:w="567" w:type="dxa"/>
            <w:tcBorders>
              <w:top w:val="nil"/>
              <w:left w:val="nil"/>
              <w:bottom w:val="single" w:color="000000" w:sz="4" w:space="0"/>
              <w:right w:val="single" w:color="000000" w:sz="4" w:space="0"/>
            </w:tcBorders>
            <w:shd w:val="clear" w:color="000000" w:fill="FFFFFF"/>
            <w:noWrap/>
            <w:vAlign w:val="center"/>
          </w:tcPr>
          <w:p w14:paraId="3F4BAD1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27F79C7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5ACB5A5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1A271CA">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08770B7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2290402</w:t>
            </w:r>
          </w:p>
        </w:tc>
        <w:tc>
          <w:tcPr>
            <w:tcW w:w="2535" w:type="dxa"/>
            <w:tcBorders>
              <w:top w:val="nil"/>
              <w:left w:val="nil"/>
              <w:bottom w:val="single" w:color="000000" w:sz="4" w:space="0"/>
              <w:right w:val="single" w:color="000000" w:sz="4" w:space="0"/>
            </w:tcBorders>
            <w:shd w:val="clear" w:color="000000" w:fill="FFFFFF"/>
            <w:noWrap/>
            <w:vAlign w:val="center"/>
          </w:tcPr>
          <w:p w14:paraId="334DBAF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其他地方自行试点项目收益专项债券收入安排的支出</w:t>
            </w:r>
          </w:p>
        </w:tc>
        <w:tc>
          <w:tcPr>
            <w:tcW w:w="1275" w:type="dxa"/>
            <w:tcBorders>
              <w:top w:val="nil"/>
              <w:left w:val="nil"/>
              <w:bottom w:val="single" w:color="000000" w:sz="4" w:space="0"/>
              <w:right w:val="single" w:color="000000" w:sz="4" w:space="0"/>
            </w:tcBorders>
            <w:shd w:val="clear" w:color="000000" w:fill="FFFFFF"/>
            <w:noWrap/>
            <w:vAlign w:val="center"/>
          </w:tcPr>
          <w:p w14:paraId="645C04E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1,279.19</w:t>
            </w:r>
          </w:p>
        </w:tc>
        <w:tc>
          <w:tcPr>
            <w:tcW w:w="993" w:type="dxa"/>
            <w:tcBorders>
              <w:top w:val="nil"/>
              <w:left w:val="nil"/>
              <w:bottom w:val="single" w:color="000000" w:sz="4" w:space="0"/>
              <w:right w:val="single" w:color="000000" w:sz="4" w:space="0"/>
            </w:tcBorders>
            <w:shd w:val="clear" w:color="000000" w:fill="FFFFFF"/>
            <w:noWrap/>
            <w:vAlign w:val="center"/>
          </w:tcPr>
          <w:p w14:paraId="5A6631F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3666C25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1,279.19</w:t>
            </w:r>
          </w:p>
        </w:tc>
        <w:tc>
          <w:tcPr>
            <w:tcW w:w="567" w:type="dxa"/>
            <w:tcBorders>
              <w:top w:val="nil"/>
              <w:left w:val="nil"/>
              <w:bottom w:val="single" w:color="000000" w:sz="4" w:space="0"/>
              <w:right w:val="single" w:color="000000" w:sz="4" w:space="0"/>
            </w:tcBorders>
            <w:shd w:val="clear" w:color="000000" w:fill="FFFFFF"/>
            <w:noWrap/>
            <w:vAlign w:val="center"/>
          </w:tcPr>
          <w:p w14:paraId="16CE7D0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5F11825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59AE0B4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77A1C57">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614647E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234</w:t>
            </w:r>
          </w:p>
        </w:tc>
        <w:tc>
          <w:tcPr>
            <w:tcW w:w="2535" w:type="dxa"/>
            <w:tcBorders>
              <w:top w:val="nil"/>
              <w:left w:val="nil"/>
              <w:bottom w:val="single" w:color="000000" w:sz="4" w:space="0"/>
              <w:right w:val="single" w:color="000000" w:sz="4" w:space="0"/>
            </w:tcBorders>
            <w:shd w:val="clear" w:color="000000" w:fill="FFFFFF"/>
            <w:noWrap/>
            <w:vAlign w:val="center"/>
          </w:tcPr>
          <w:p w14:paraId="39C2A1E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抗疫特别国债安排的支出</w:t>
            </w:r>
          </w:p>
        </w:tc>
        <w:tc>
          <w:tcPr>
            <w:tcW w:w="1275" w:type="dxa"/>
            <w:tcBorders>
              <w:top w:val="nil"/>
              <w:left w:val="nil"/>
              <w:bottom w:val="single" w:color="000000" w:sz="4" w:space="0"/>
              <w:right w:val="single" w:color="000000" w:sz="4" w:space="0"/>
            </w:tcBorders>
            <w:shd w:val="clear" w:color="000000" w:fill="FFFFFF"/>
            <w:noWrap/>
            <w:vAlign w:val="center"/>
          </w:tcPr>
          <w:p w14:paraId="17A3126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993" w:type="dxa"/>
            <w:tcBorders>
              <w:top w:val="nil"/>
              <w:left w:val="nil"/>
              <w:bottom w:val="single" w:color="000000" w:sz="4" w:space="0"/>
              <w:right w:val="single" w:color="000000" w:sz="4" w:space="0"/>
            </w:tcBorders>
            <w:shd w:val="clear" w:color="000000" w:fill="FFFFFF"/>
            <w:noWrap/>
            <w:vAlign w:val="center"/>
          </w:tcPr>
          <w:p w14:paraId="02F4B9B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68C866E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567" w:type="dxa"/>
            <w:tcBorders>
              <w:top w:val="nil"/>
              <w:left w:val="nil"/>
              <w:bottom w:val="single" w:color="000000" w:sz="4" w:space="0"/>
              <w:right w:val="single" w:color="000000" w:sz="4" w:space="0"/>
            </w:tcBorders>
            <w:shd w:val="clear" w:color="000000" w:fill="FFFFFF"/>
            <w:noWrap/>
            <w:vAlign w:val="center"/>
          </w:tcPr>
          <w:p w14:paraId="2D276B0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1E5F4CD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107357F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0A7BB3C">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4378BC2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23402</w:t>
            </w:r>
          </w:p>
        </w:tc>
        <w:tc>
          <w:tcPr>
            <w:tcW w:w="2535" w:type="dxa"/>
            <w:tcBorders>
              <w:top w:val="nil"/>
              <w:left w:val="nil"/>
              <w:bottom w:val="single" w:color="000000" w:sz="4" w:space="0"/>
              <w:right w:val="single" w:color="000000" w:sz="4" w:space="0"/>
            </w:tcBorders>
            <w:shd w:val="clear" w:color="000000" w:fill="FFFFFF"/>
            <w:noWrap/>
            <w:vAlign w:val="center"/>
          </w:tcPr>
          <w:p w14:paraId="4CA0E1D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抗疫相关支出</w:t>
            </w:r>
          </w:p>
        </w:tc>
        <w:tc>
          <w:tcPr>
            <w:tcW w:w="1275" w:type="dxa"/>
            <w:tcBorders>
              <w:top w:val="nil"/>
              <w:left w:val="nil"/>
              <w:bottom w:val="single" w:color="000000" w:sz="4" w:space="0"/>
              <w:right w:val="single" w:color="000000" w:sz="4" w:space="0"/>
            </w:tcBorders>
            <w:shd w:val="clear" w:color="000000" w:fill="FFFFFF"/>
            <w:noWrap/>
            <w:vAlign w:val="center"/>
          </w:tcPr>
          <w:p w14:paraId="54951EB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993" w:type="dxa"/>
            <w:tcBorders>
              <w:top w:val="nil"/>
              <w:left w:val="nil"/>
              <w:bottom w:val="single" w:color="000000" w:sz="4" w:space="0"/>
              <w:right w:val="single" w:color="000000" w:sz="4" w:space="0"/>
            </w:tcBorders>
            <w:shd w:val="clear" w:color="000000" w:fill="FFFFFF"/>
            <w:noWrap/>
            <w:vAlign w:val="center"/>
          </w:tcPr>
          <w:p w14:paraId="590F00C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6F73AB5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567" w:type="dxa"/>
            <w:tcBorders>
              <w:top w:val="nil"/>
              <w:left w:val="nil"/>
              <w:bottom w:val="single" w:color="000000" w:sz="4" w:space="0"/>
              <w:right w:val="single" w:color="000000" w:sz="4" w:space="0"/>
            </w:tcBorders>
            <w:shd w:val="clear" w:color="000000" w:fill="FFFFFF"/>
            <w:noWrap/>
            <w:vAlign w:val="center"/>
          </w:tcPr>
          <w:p w14:paraId="3B3AC80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1703D97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37C8995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2837799">
        <w:tblPrEx>
          <w:tblCellMar>
            <w:top w:w="0" w:type="dxa"/>
            <w:left w:w="108" w:type="dxa"/>
            <w:bottom w:w="0" w:type="dxa"/>
            <w:right w:w="108" w:type="dxa"/>
          </w:tblCellMar>
        </w:tblPrEx>
        <w:trPr>
          <w:trHeight w:val="308" w:hRule="atLeast"/>
        </w:trPr>
        <w:tc>
          <w:tcPr>
            <w:tcW w:w="868" w:type="dxa"/>
            <w:gridSpan w:val="4"/>
            <w:tcBorders>
              <w:top w:val="nil"/>
              <w:left w:val="single" w:color="000000" w:sz="4" w:space="0"/>
              <w:bottom w:val="single" w:color="000000" w:sz="4" w:space="0"/>
              <w:right w:val="single" w:color="000000" w:sz="4" w:space="0"/>
            </w:tcBorders>
            <w:shd w:val="clear" w:color="000000" w:fill="FFFFFF"/>
            <w:noWrap/>
            <w:vAlign w:val="center"/>
          </w:tcPr>
          <w:p w14:paraId="45BFE3D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2340299</w:t>
            </w:r>
          </w:p>
        </w:tc>
        <w:tc>
          <w:tcPr>
            <w:tcW w:w="2535" w:type="dxa"/>
            <w:tcBorders>
              <w:top w:val="nil"/>
              <w:left w:val="nil"/>
              <w:bottom w:val="single" w:color="000000" w:sz="4" w:space="0"/>
              <w:right w:val="single" w:color="000000" w:sz="4" w:space="0"/>
            </w:tcBorders>
            <w:shd w:val="clear" w:color="000000" w:fill="FFFFFF"/>
            <w:noWrap/>
            <w:vAlign w:val="center"/>
          </w:tcPr>
          <w:p w14:paraId="08DDA92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其他抗疫相关支出</w:t>
            </w:r>
          </w:p>
        </w:tc>
        <w:tc>
          <w:tcPr>
            <w:tcW w:w="1275" w:type="dxa"/>
            <w:tcBorders>
              <w:top w:val="nil"/>
              <w:left w:val="nil"/>
              <w:bottom w:val="single" w:color="000000" w:sz="4" w:space="0"/>
              <w:right w:val="single" w:color="000000" w:sz="4" w:space="0"/>
            </w:tcBorders>
            <w:shd w:val="clear" w:color="000000" w:fill="FFFFFF"/>
            <w:noWrap/>
            <w:vAlign w:val="center"/>
          </w:tcPr>
          <w:p w14:paraId="25E7ED0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993" w:type="dxa"/>
            <w:tcBorders>
              <w:top w:val="nil"/>
              <w:left w:val="nil"/>
              <w:bottom w:val="single" w:color="000000" w:sz="4" w:space="0"/>
              <w:right w:val="single" w:color="000000" w:sz="4" w:space="0"/>
            </w:tcBorders>
            <w:shd w:val="clear" w:color="000000" w:fill="FFFFFF"/>
            <w:noWrap/>
            <w:vAlign w:val="center"/>
          </w:tcPr>
          <w:p w14:paraId="23FD609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000000" w:fill="FFFFFF"/>
            <w:noWrap/>
            <w:vAlign w:val="center"/>
          </w:tcPr>
          <w:p w14:paraId="215F028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567" w:type="dxa"/>
            <w:tcBorders>
              <w:top w:val="nil"/>
              <w:left w:val="nil"/>
              <w:bottom w:val="single" w:color="000000" w:sz="4" w:space="0"/>
              <w:right w:val="single" w:color="000000" w:sz="4" w:space="0"/>
            </w:tcBorders>
            <w:shd w:val="clear" w:color="000000" w:fill="FFFFFF"/>
            <w:noWrap/>
            <w:vAlign w:val="center"/>
          </w:tcPr>
          <w:p w14:paraId="32FAF65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567" w:type="dxa"/>
            <w:tcBorders>
              <w:top w:val="nil"/>
              <w:left w:val="nil"/>
              <w:bottom w:val="single" w:color="000000" w:sz="4" w:space="0"/>
              <w:right w:val="single" w:color="000000" w:sz="4" w:space="0"/>
            </w:tcBorders>
            <w:shd w:val="clear" w:color="000000" w:fill="FFFFFF"/>
            <w:noWrap/>
            <w:vAlign w:val="center"/>
          </w:tcPr>
          <w:p w14:paraId="2187083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5" w:type="dxa"/>
            <w:tcBorders>
              <w:top w:val="nil"/>
              <w:left w:val="nil"/>
              <w:bottom w:val="single" w:color="000000" w:sz="4" w:space="0"/>
              <w:right w:val="single" w:color="000000" w:sz="4" w:space="0"/>
            </w:tcBorders>
            <w:shd w:val="clear" w:color="000000" w:fill="FFFFFF"/>
            <w:noWrap/>
            <w:vAlign w:val="center"/>
          </w:tcPr>
          <w:p w14:paraId="53D2992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6298847A">
        <w:tblPrEx>
          <w:tblCellMar>
            <w:top w:w="0" w:type="dxa"/>
            <w:left w:w="108" w:type="dxa"/>
            <w:bottom w:w="0" w:type="dxa"/>
            <w:right w:w="108" w:type="dxa"/>
          </w:tblCellMar>
        </w:tblPrEx>
        <w:trPr>
          <w:trHeight w:val="308" w:hRule="atLeast"/>
        </w:trPr>
        <w:tc>
          <w:tcPr>
            <w:tcW w:w="9214" w:type="dxa"/>
            <w:gridSpan w:val="11"/>
            <w:tcBorders>
              <w:top w:val="nil"/>
              <w:left w:val="nil"/>
              <w:bottom w:val="nil"/>
              <w:right w:val="nil"/>
            </w:tcBorders>
            <w:shd w:val="clear" w:color="000000" w:fill="FFFFFF"/>
            <w:noWrap/>
            <w:vAlign w:val="center"/>
          </w:tcPr>
          <w:p w14:paraId="5227AA7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注：本表反映部门（或单位）本年度各项支出情况。</w:t>
            </w:r>
          </w:p>
        </w:tc>
      </w:tr>
    </w:tbl>
    <w:p w14:paraId="52899E4D">
      <w:r>
        <w:br w:type="page"/>
      </w:r>
    </w:p>
    <w:tbl>
      <w:tblPr>
        <w:tblStyle w:val="9"/>
        <w:tblW w:w="10490" w:type="dxa"/>
        <w:tblInd w:w="-743" w:type="dxa"/>
        <w:tblLayout w:type="fixed"/>
        <w:tblCellMar>
          <w:top w:w="0" w:type="dxa"/>
          <w:left w:w="108" w:type="dxa"/>
          <w:bottom w:w="0" w:type="dxa"/>
          <w:right w:w="108" w:type="dxa"/>
        </w:tblCellMar>
      </w:tblPr>
      <w:tblGrid>
        <w:gridCol w:w="2127"/>
        <w:gridCol w:w="441"/>
        <w:gridCol w:w="126"/>
        <w:gridCol w:w="242"/>
        <w:gridCol w:w="747"/>
        <w:gridCol w:w="2130"/>
        <w:gridCol w:w="523"/>
        <w:gridCol w:w="44"/>
        <w:gridCol w:w="324"/>
        <w:gridCol w:w="526"/>
        <w:gridCol w:w="375"/>
        <w:gridCol w:w="617"/>
        <w:gridCol w:w="284"/>
        <w:gridCol w:w="850"/>
        <w:gridCol w:w="1134"/>
      </w:tblGrid>
      <w:tr w14:paraId="2D9107D6">
        <w:tblPrEx>
          <w:tblCellMar>
            <w:top w:w="0" w:type="dxa"/>
            <w:left w:w="108" w:type="dxa"/>
            <w:bottom w:w="0" w:type="dxa"/>
            <w:right w:w="108" w:type="dxa"/>
          </w:tblCellMar>
        </w:tblPrEx>
        <w:trPr>
          <w:trHeight w:val="285" w:hRule="atLeast"/>
        </w:trPr>
        <w:tc>
          <w:tcPr>
            <w:tcW w:w="10490" w:type="dxa"/>
            <w:gridSpan w:val="15"/>
            <w:tcBorders>
              <w:top w:val="nil"/>
              <w:left w:val="nil"/>
              <w:bottom w:val="nil"/>
              <w:right w:val="nil"/>
            </w:tcBorders>
            <w:shd w:val="clear" w:color="000000" w:fill="FFFFFF"/>
            <w:noWrap/>
            <w:vAlign w:val="bottom"/>
          </w:tcPr>
          <w:p w14:paraId="0E1E0486">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财政拨款收入支出决算总表</w:t>
            </w:r>
          </w:p>
        </w:tc>
      </w:tr>
      <w:tr w14:paraId="767EC22C">
        <w:tblPrEx>
          <w:tblCellMar>
            <w:top w:w="0" w:type="dxa"/>
            <w:left w:w="108" w:type="dxa"/>
            <w:bottom w:w="0" w:type="dxa"/>
            <w:right w:w="108" w:type="dxa"/>
          </w:tblCellMar>
        </w:tblPrEx>
        <w:trPr>
          <w:trHeight w:val="255" w:hRule="atLeast"/>
        </w:trPr>
        <w:tc>
          <w:tcPr>
            <w:tcW w:w="2568" w:type="dxa"/>
            <w:gridSpan w:val="2"/>
            <w:tcBorders>
              <w:top w:val="nil"/>
              <w:left w:val="nil"/>
              <w:bottom w:val="nil"/>
              <w:right w:val="nil"/>
            </w:tcBorders>
            <w:shd w:val="clear" w:color="000000" w:fill="FFFFFF"/>
            <w:noWrap/>
            <w:vAlign w:val="bottom"/>
          </w:tcPr>
          <w:p w14:paraId="2CE80417">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368" w:type="dxa"/>
            <w:gridSpan w:val="2"/>
            <w:tcBorders>
              <w:top w:val="nil"/>
              <w:left w:val="nil"/>
              <w:bottom w:val="nil"/>
              <w:right w:val="nil"/>
            </w:tcBorders>
            <w:shd w:val="clear" w:color="000000" w:fill="FFFFFF"/>
            <w:noWrap/>
            <w:vAlign w:val="bottom"/>
          </w:tcPr>
          <w:p w14:paraId="62285521">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747" w:type="dxa"/>
            <w:tcBorders>
              <w:top w:val="nil"/>
              <w:left w:val="nil"/>
              <w:bottom w:val="nil"/>
              <w:right w:val="nil"/>
            </w:tcBorders>
            <w:shd w:val="clear" w:color="000000" w:fill="FFFFFF"/>
            <w:noWrap/>
            <w:vAlign w:val="bottom"/>
          </w:tcPr>
          <w:p w14:paraId="2871E011">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2653" w:type="dxa"/>
            <w:gridSpan w:val="2"/>
            <w:tcBorders>
              <w:top w:val="nil"/>
              <w:left w:val="nil"/>
              <w:bottom w:val="nil"/>
              <w:right w:val="nil"/>
            </w:tcBorders>
            <w:shd w:val="clear" w:color="000000" w:fill="FFFFFF"/>
            <w:noWrap/>
            <w:vAlign w:val="bottom"/>
          </w:tcPr>
          <w:p w14:paraId="3E323E37">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368" w:type="dxa"/>
            <w:gridSpan w:val="2"/>
            <w:tcBorders>
              <w:top w:val="nil"/>
              <w:left w:val="nil"/>
              <w:bottom w:val="nil"/>
              <w:right w:val="nil"/>
            </w:tcBorders>
            <w:shd w:val="clear" w:color="000000" w:fill="FFFFFF"/>
            <w:noWrap/>
            <w:vAlign w:val="bottom"/>
          </w:tcPr>
          <w:p w14:paraId="7E8B80C4">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901" w:type="dxa"/>
            <w:gridSpan w:val="2"/>
            <w:tcBorders>
              <w:top w:val="nil"/>
              <w:left w:val="nil"/>
              <w:bottom w:val="nil"/>
              <w:right w:val="nil"/>
            </w:tcBorders>
            <w:shd w:val="clear" w:color="000000" w:fill="FFFFFF"/>
            <w:noWrap/>
            <w:vAlign w:val="bottom"/>
          </w:tcPr>
          <w:p w14:paraId="0E67FD23">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901" w:type="dxa"/>
            <w:gridSpan w:val="2"/>
            <w:tcBorders>
              <w:top w:val="nil"/>
              <w:left w:val="nil"/>
              <w:bottom w:val="nil"/>
              <w:right w:val="nil"/>
            </w:tcBorders>
            <w:shd w:val="clear" w:color="000000" w:fill="FFFFFF"/>
            <w:noWrap/>
            <w:vAlign w:val="bottom"/>
          </w:tcPr>
          <w:p w14:paraId="6926AAE4">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1984" w:type="dxa"/>
            <w:gridSpan w:val="2"/>
            <w:tcBorders>
              <w:top w:val="nil"/>
              <w:left w:val="nil"/>
              <w:bottom w:val="nil"/>
              <w:right w:val="nil"/>
            </w:tcBorders>
            <w:shd w:val="clear" w:color="000000" w:fill="FFFFFF"/>
            <w:noWrap/>
            <w:vAlign w:val="bottom"/>
          </w:tcPr>
          <w:p w14:paraId="181CB36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公开04表</w:t>
            </w:r>
          </w:p>
        </w:tc>
      </w:tr>
      <w:tr w14:paraId="5030F2F5">
        <w:tblPrEx>
          <w:tblCellMar>
            <w:top w:w="0" w:type="dxa"/>
            <w:left w:w="108" w:type="dxa"/>
            <w:bottom w:w="0" w:type="dxa"/>
            <w:right w:w="108" w:type="dxa"/>
          </w:tblCellMar>
        </w:tblPrEx>
        <w:trPr>
          <w:cantSplit/>
          <w:trHeight w:val="235" w:hRule="atLeast"/>
        </w:trPr>
        <w:tc>
          <w:tcPr>
            <w:tcW w:w="3683" w:type="dxa"/>
            <w:gridSpan w:val="5"/>
            <w:tcBorders>
              <w:top w:val="nil"/>
              <w:left w:val="nil"/>
              <w:bottom w:val="single" w:color="000000" w:sz="4" w:space="0"/>
              <w:right w:val="nil"/>
            </w:tcBorders>
            <w:shd w:val="clear" w:color="000000" w:fill="FFFFFF"/>
            <w:noWrap/>
            <w:vAlign w:val="bottom"/>
          </w:tcPr>
          <w:p w14:paraId="4E4555C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部门：昌黎县卫生健康局（汇总）</w:t>
            </w:r>
          </w:p>
        </w:tc>
        <w:tc>
          <w:tcPr>
            <w:tcW w:w="2653" w:type="dxa"/>
            <w:gridSpan w:val="2"/>
            <w:tcBorders>
              <w:top w:val="nil"/>
              <w:left w:val="nil"/>
              <w:bottom w:val="nil"/>
              <w:right w:val="nil"/>
            </w:tcBorders>
            <w:shd w:val="clear" w:color="000000" w:fill="FFFFFF"/>
            <w:noWrap/>
            <w:vAlign w:val="bottom"/>
          </w:tcPr>
          <w:p w14:paraId="7CB9E1CA">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368" w:type="dxa"/>
            <w:gridSpan w:val="2"/>
            <w:tcBorders>
              <w:top w:val="nil"/>
              <w:left w:val="nil"/>
              <w:bottom w:val="nil"/>
              <w:right w:val="nil"/>
            </w:tcBorders>
            <w:shd w:val="clear" w:color="000000" w:fill="FFFFFF"/>
            <w:noWrap/>
            <w:vAlign w:val="bottom"/>
          </w:tcPr>
          <w:p w14:paraId="07C861FD">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901" w:type="dxa"/>
            <w:gridSpan w:val="2"/>
            <w:tcBorders>
              <w:top w:val="nil"/>
              <w:left w:val="nil"/>
              <w:bottom w:val="nil"/>
              <w:right w:val="nil"/>
            </w:tcBorders>
            <w:shd w:val="clear" w:color="000000" w:fill="FFFFFF"/>
            <w:noWrap/>
            <w:vAlign w:val="bottom"/>
          </w:tcPr>
          <w:p w14:paraId="3484E806">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901" w:type="dxa"/>
            <w:gridSpan w:val="2"/>
            <w:tcBorders>
              <w:top w:val="nil"/>
              <w:left w:val="nil"/>
              <w:bottom w:val="nil"/>
              <w:right w:val="nil"/>
            </w:tcBorders>
            <w:shd w:val="clear" w:color="000000" w:fill="FFFFFF"/>
            <w:noWrap/>
            <w:vAlign w:val="bottom"/>
          </w:tcPr>
          <w:p w14:paraId="0A477993">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1984" w:type="dxa"/>
            <w:gridSpan w:val="2"/>
            <w:tcBorders>
              <w:top w:val="nil"/>
              <w:left w:val="nil"/>
              <w:bottom w:val="single" w:color="000000" w:sz="4" w:space="0"/>
              <w:right w:val="nil"/>
            </w:tcBorders>
            <w:shd w:val="clear" w:color="000000" w:fill="FFFFFF"/>
            <w:noWrap/>
            <w:vAlign w:val="bottom"/>
          </w:tcPr>
          <w:p w14:paraId="798F1EA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14:paraId="5E8E5495">
        <w:tblPrEx>
          <w:tblCellMar>
            <w:top w:w="0" w:type="dxa"/>
            <w:left w:w="108" w:type="dxa"/>
            <w:bottom w:w="0" w:type="dxa"/>
            <w:right w:w="108" w:type="dxa"/>
          </w:tblCellMar>
        </w:tblPrEx>
        <w:trPr>
          <w:cantSplit/>
          <w:trHeight w:val="186" w:hRule="atLeas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33E76148">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收     入</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75824E9B">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89" w:type="dxa"/>
            <w:gridSpan w:val="2"/>
            <w:tcBorders>
              <w:top w:val="nil"/>
              <w:left w:val="nil"/>
              <w:bottom w:val="single" w:color="000000" w:sz="4" w:space="0"/>
              <w:right w:val="single" w:color="000000" w:sz="4" w:space="0"/>
            </w:tcBorders>
            <w:shd w:val="clear" w:color="FFFFFF" w:fill="FFFFFF"/>
            <w:noWrap/>
            <w:vAlign w:val="center"/>
          </w:tcPr>
          <w:p w14:paraId="5F35AE69">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6807" w:type="dxa"/>
            <w:gridSpan w:val="10"/>
            <w:tcBorders>
              <w:top w:val="single" w:color="000000" w:sz="4" w:space="0"/>
              <w:left w:val="nil"/>
              <w:bottom w:val="single" w:color="000000" w:sz="4" w:space="0"/>
              <w:right w:val="single" w:color="000000" w:sz="4" w:space="0"/>
            </w:tcBorders>
            <w:shd w:val="clear" w:color="FFFFFF" w:fill="FFFFFF"/>
            <w:noWrap/>
            <w:vAlign w:val="center"/>
          </w:tcPr>
          <w:p w14:paraId="3CEAEC8B">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支     出</w:t>
            </w:r>
          </w:p>
        </w:tc>
      </w:tr>
      <w:tr w14:paraId="79A61CAD">
        <w:tblPrEx>
          <w:tblCellMar>
            <w:top w:w="0" w:type="dxa"/>
            <w:left w:w="108" w:type="dxa"/>
            <w:bottom w:w="0" w:type="dxa"/>
            <w:right w:w="108" w:type="dxa"/>
          </w:tblCellMar>
        </w:tblPrEx>
        <w:trPr>
          <w:cantSplit/>
          <w:trHeight w:val="312" w:hRule="atLeast"/>
        </w:trPr>
        <w:tc>
          <w:tcPr>
            <w:tcW w:w="2127" w:type="dxa"/>
            <w:vMerge w:val="restart"/>
            <w:tcBorders>
              <w:top w:val="nil"/>
              <w:left w:val="single" w:color="000000" w:sz="4" w:space="0"/>
              <w:bottom w:val="single" w:color="000000" w:sz="4" w:space="0"/>
              <w:right w:val="single" w:color="000000" w:sz="4" w:space="0"/>
            </w:tcBorders>
            <w:shd w:val="clear" w:color="FFFFFF" w:fill="FFFFFF"/>
            <w:vAlign w:val="center"/>
          </w:tcPr>
          <w:p w14:paraId="2E60A7EE">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项目</w:t>
            </w:r>
          </w:p>
        </w:tc>
        <w:tc>
          <w:tcPr>
            <w:tcW w:w="567" w:type="dxa"/>
            <w:gridSpan w:val="2"/>
            <w:vMerge w:val="restart"/>
            <w:tcBorders>
              <w:top w:val="nil"/>
              <w:left w:val="nil"/>
              <w:bottom w:val="single" w:color="000000" w:sz="4" w:space="0"/>
              <w:right w:val="single" w:color="000000" w:sz="4" w:space="0"/>
            </w:tcBorders>
            <w:shd w:val="clear" w:color="FFFFFF" w:fill="FFFFFF"/>
            <w:vAlign w:val="center"/>
          </w:tcPr>
          <w:p w14:paraId="30F152C3">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行次</w:t>
            </w:r>
          </w:p>
        </w:tc>
        <w:tc>
          <w:tcPr>
            <w:tcW w:w="989" w:type="dxa"/>
            <w:gridSpan w:val="2"/>
            <w:vMerge w:val="restart"/>
            <w:tcBorders>
              <w:top w:val="nil"/>
              <w:left w:val="nil"/>
              <w:bottom w:val="single" w:color="000000" w:sz="4" w:space="0"/>
              <w:right w:val="single" w:color="000000" w:sz="4" w:space="0"/>
            </w:tcBorders>
            <w:shd w:val="clear" w:color="FFFFFF" w:fill="FFFFFF"/>
            <w:vAlign w:val="center"/>
          </w:tcPr>
          <w:p w14:paraId="54EF2A23">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金额</w:t>
            </w:r>
          </w:p>
        </w:tc>
        <w:tc>
          <w:tcPr>
            <w:tcW w:w="2130" w:type="dxa"/>
            <w:vMerge w:val="restart"/>
            <w:tcBorders>
              <w:top w:val="nil"/>
              <w:left w:val="nil"/>
              <w:bottom w:val="single" w:color="000000" w:sz="4" w:space="0"/>
              <w:right w:val="single" w:color="000000" w:sz="4" w:space="0"/>
            </w:tcBorders>
            <w:shd w:val="clear" w:color="FFFFFF" w:fill="FFFFFF"/>
            <w:vAlign w:val="center"/>
          </w:tcPr>
          <w:p w14:paraId="0B8FC5C2">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项目</w:t>
            </w:r>
          </w:p>
        </w:tc>
        <w:tc>
          <w:tcPr>
            <w:tcW w:w="567" w:type="dxa"/>
            <w:gridSpan w:val="2"/>
            <w:vMerge w:val="restart"/>
            <w:tcBorders>
              <w:top w:val="nil"/>
              <w:left w:val="nil"/>
              <w:bottom w:val="single" w:color="000000" w:sz="4" w:space="0"/>
              <w:right w:val="single" w:color="000000" w:sz="4" w:space="0"/>
            </w:tcBorders>
            <w:shd w:val="clear" w:color="FFFFFF" w:fill="FFFFFF"/>
            <w:vAlign w:val="center"/>
          </w:tcPr>
          <w:p w14:paraId="03BEBBCC">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行次</w:t>
            </w:r>
          </w:p>
        </w:tc>
        <w:tc>
          <w:tcPr>
            <w:tcW w:w="850" w:type="dxa"/>
            <w:gridSpan w:val="2"/>
            <w:vMerge w:val="restart"/>
            <w:tcBorders>
              <w:top w:val="nil"/>
              <w:left w:val="nil"/>
              <w:bottom w:val="single" w:color="000000" w:sz="4" w:space="0"/>
              <w:right w:val="single" w:color="000000" w:sz="4" w:space="0"/>
            </w:tcBorders>
            <w:shd w:val="clear" w:color="FFFFFF" w:fill="FFFFFF"/>
            <w:noWrap/>
            <w:vAlign w:val="center"/>
          </w:tcPr>
          <w:p w14:paraId="3A315D0C">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合计</w:t>
            </w:r>
          </w:p>
        </w:tc>
        <w:tc>
          <w:tcPr>
            <w:tcW w:w="992" w:type="dxa"/>
            <w:gridSpan w:val="2"/>
            <w:vMerge w:val="restart"/>
            <w:tcBorders>
              <w:top w:val="nil"/>
              <w:left w:val="nil"/>
              <w:bottom w:val="single" w:color="000000" w:sz="4" w:space="0"/>
              <w:right w:val="single" w:color="000000" w:sz="4" w:space="0"/>
            </w:tcBorders>
            <w:shd w:val="clear" w:color="FFFFFF" w:fill="FFFFFF"/>
            <w:vAlign w:val="center"/>
          </w:tcPr>
          <w:p w14:paraId="49D9DFBB">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一般公共预算财政拨款</w:t>
            </w:r>
          </w:p>
        </w:tc>
        <w:tc>
          <w:tcPr>
            <w:tcW w:w="1134" w:type="dxa"/>
            <w:gridSpan w:val="2"/>
            <w:vMerge w:val="restart"/>
            <w:tcBorders>
              <w:top w:val="nil"/>
              <w:left w:val="nil"/>
              <w:bottom w:val="single" w:color="000000" w:sz="4" w:space="0"/>
              <w:right w:val="single" w:color="000000" w:sz="4" w:space="0"/>
            </w:tcBorders>
            <w:shd w:val="clear" w:color="FFFFFF" w:fill="FFFFFF"/>
            <w:vAlign w:val="center"/>
          </w:tcPr>
          <w:p w14:paraId="4554F14F">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政府性基金预算财政拨款</w:t>
            </w:r>
          </w:p>
        </w:tc>
        <w:tc>
          <w:tcPr>
            <w:tcW w:w="1134" w:type="dxa"/>
            <w:vMerge w:val="restart"/>
            <w:tcBorders>
              <w:top w:val="nil"/>
              <w:left w:val="nil"/>
              <w:bottom w:val="single" w:color="000000" w:sz="4" w:space="0"/>
              <w:right w:val="single" w:color="000000" w:sz="4" w:space="0"/>
            </w:tcBorders>
            <w:shd w:val="clear" w:color="FFFFFF" w:fill="FFFFFF"/>
            <w:vAlign w:val="center"/>
          </w:tcPr>
          <w:p w14:paraId="0B28A995">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国有资本经营预算财政拨款</w:t>
            </w:r>
          </w:p>
        </w:tc>
      </w:tr>
      <w:tr w14:paraId="2E39668C">
        <w:tblPrEx>
          <w:tblCellMar>
            <w:top w:w="0" w:type="dxa"/>
            <w:left w:w="108" w:type="dxa"/>
            <w:bottom w:w="0" w:type="dxa"/>
            <w:right w:w="108" w:type="dxa"/>
          </w:tblCellMar>
        </w:tblPrEx>
        <w:trPr>
          <w:cantSplit/>
          <w:trHeight w:val="312" w:hRule="atLeast"/>
        </w:trPr>
        <w:tc>
          <w:tcPr>
            <w:tcW w:w="2127" w:type="dxa"/>
            <w:vMerge w:val="continue"/>
            <w:tcBorders>
              <w:top w:val="nil"/>
              <w:left w:val="single" w:color="000000" w:sz="4" w:space="0"/>
              <w:bottom w:val="single" w:color="000000" w:sz="4" w:space="0"/>
              <w:right w:val="single" w:color="000000" w:sz="4" w:space="0"/>
            </w:tcBorders>
            <w:vAlign w:val="center"/>
          </w:tcPr>
          <w:p w14:paraId="2F36D6E3">
            <w:pPr>
              <w:widowControl/>
              <w:jc w:val="left"/>
              <w:rPr>
                <w:rFonts w:ascii="宋体" w:hAnsi="宋体" w:eastAsia="宋体" w:cs="Arial"/>
                <w:color w:val="000000"/>
                <w:kern w:val="0"/>
                <w:sz w:val="13"/>
                <w:szCs w:val="13"/>
              </w:rPr>
            </w:pPr>
          </w:p>
        </w:tc>
        <w:tc>
          <w:tcPr>
            <w:tcW w:w="567" w:type="dxa"/>
            <w:gridSpan w:val="2"/>
            <w:vMerge w:val="continue"/>
            <w:tcBorders>
              <w:top w:val="nil"/>
              <w:left w:val="nil"/>
              <w:bottom w:val="single" w:color="000000" w:sz="4" w:space="0"/>
              <w:right w:val="single" w:color="000000" w:sz="4" w:space="0"/>
            </w:tcBorders>
            <w:vAlign w:val="center"/>
          </w:tcPr>
          <w:p w14:paraId="4A8EBA21">
            <w:pPr>
              <w:widowControl/>
              <w:jc w:val="left"/>
              <w:rPr>
                <w:rFonts w:ascii="宋体" w:hAnsi="宋体" w:eastAsia="宋体" w:cs="Arial"/>
                <w:color w:val="000000"/>
                <w:kern w:val="0"/>
                <w:sz w:val="13"/>
                <w:szCs w:val="13"/>
              </w:rPr>
            </w:pPr>
          </w:p>
        </w:tc>
        <w:tc>
          <w:tcPr>
            <w:tcW w:w="989" w:type="dxa"/>
            <w:gridSpan w:val="2"/>
            <w:vMerge w:val="continue"/>
            <w:tcBorders>
              <w:top w:val="nil"/>
              <w:left w:val="nil"/>
              <w:bottom w:val="single" w:color="000000" w:sz="4" w:space="0"/>
              <w:right w:val="single" w:color="000000" w:sz="4" w:space="0"/>
            </w:tcBorders>
            <w:vAlign w:val="center"/>
          </w:tcPr>
          <w:p w14:paraId="52FEB540">
            <w:pPr>
              <w:widowControl/>
              <w:jc w:val="left"/>
              <w:rPr>
                <w:rFonts w:ascii="宋体" w:hAnsi="宋体" w:eastAsia="宋体" w:cs="Arial"/>
                <w:color w:val="000000"/>
                <w:kern w:val="0"/>
                <w:sz w:val="13"/>
                <w:szCs w:val="13"/>
              </w:rPr>
            </w:pPr>
          </w:p>
        </w:tc>
        <w:tc>
          <w:tcPr>
            <w:tcW w:w="2130" w:type="dxa"/>
            <w:vMerge w:val="continue"/>
            <w:tcBorders>
              <w:top w:val="nil"/>
              <w:left w:val="nil"/>
              <w:bottom w:val="single" w:color="000000" w:sz="4" w:space="0"/>
              <w:right w:val="single" w:color="000000" w:sz="4" w:space="0"/>
            </w:tcBorders>
            <w:vAlign w:val="center"/>
          </w:tcPr>
          <w:p w14:paraId="08900694">
            <w:pPr>
              <w:widowControl/>
              <w:jc w:val="left"/>
              <w:rPr>
                <w:rFonts w:ascii="宋体" w:hAnsi="宋体" w:eastAsia="宋体" w:cs="Arial"/>
                <w:color w:val="000000"/>
                <w:kern w:val="0"/>
                <w:sz w:val="13"/>
                <w:szCs w:val="13"/>
              </w:rPr>
            </w:pPr>
          </w:p>
        </w:tc>
        <w:tc>
          <w:tcPr>
            <w:tcW w:w="567" w:type="dxa"/>
            <w:gridSpan w:val="2"/>
            <w:vMerge w:val="continue"/>
            <w:tcBorders>
              <w:top w:val="nil"/>
              <w:left w:val="nil"/>
              <w:bottom w:val="single" w:color="000000" w:sz="4" w:space="0"/>
              <w:right w:val="single" w:color="000000" w:sz="4" w:space="0"/>
            </w:tcBorders>
            <w:vAlign w:val="center"/>
          </w:tcPr>
          <w:p w14:paraId="428A7996">
            <w:pPr>
              <w:widowControl/>
              <w:jc w:val="left"/>
              <w:rPr>
                <w:rFonts w:ascii="宋体" w:hAnsi="宋体" w:eastAsia="宋体" w:cs="Arial"/>
                <w:color w:val="000000"/>
                <w:kern w:val="0"/>
                <w:sz w:val="13"/>
                <w:szCs w:val="13"/>
              </w:rPr>
            </w:pPr>
          </w:p>
        </w:tc>
        <w:tc>
          <w:tcPr>
            <w:tcW w:w="850" w:type="dxa"/>
            <w:gridSpan w:val="2"/>
            <w:vMerge w:val="continue"/>
            <w:tcBorders>
              <w:top w:val="nil"/>
              <w:left w:val="nil"/>
              <w:bottom w:val="single" w:color="000000" w:sz="4" w:space="0"/>
              <w:right w:val="single" w:color="000000" w:sz="4" w:space="0"/>
            </w:tcBorders>
            <w:vAlign w:val="center"/>
          </w:tcPr>
          <w:p w14:paraId="26C27057">
            <w:pPr>
              <w:widowControl/>
              <w:jc w:val="left"/>
              <w:rPr>
                <w:rFonts w:ascii="宋体" w:hAnsi="宋体" w:eastAsia="宋体" w:cs="Arial"/>
                <w:color w:val="000000"/>
                <w:kern w:val="0"/>
                <w:sz w:val="13"/>
                <w:szCs w:val="13"/>
              </w:rPr>
            </w:pPr>
          </w:p>
        </w:tc>
        <w:tc>
          <w:tcPr>
            <w:tcW w:w="992" w:type="dxa"/>
            <w:gridSpan w:val="2"/>
            <w:vMerge w:val="continue"/>
            <w:tcBorders>
              <w:top w:val="nil"/>
              <w:left w:val="nil"/>
              <w:bottom w:val="single" w:color="000000" w:sz="4" w:space="0"/>
              <w:right w:val="single" w:color="000000" w:sz="4" w:space="0"/>
            </w:tcBorders>
            <w:vAlign w:val="center"/>
          </w:tcPr>
          <w:p w14:paraId="73DE2D1D">
            <w:pPr>
              <w:widowControl/>
              <w:jc w:val="left"/>
              <w:rPr>
                <w:rFonts w:ascii="宋体" w:hAnsi="宋体" w:eastAsia="宋体" w:cs="Arial"/>
                <w:color w:val="000000"/>
                <w:kern w:val="0"/>
                <w:sz w:val="13"/>
                <w:szCs w:val="13"/>
              </w:rPr>
            </w:pPr>
          </w:p>
        </w:tc>
        <w:tc>
          <w:tcPr>
            <w:tcW w:w="1134" w:type="dxa"/>
            <w:gridSpan w:val="2"/>
            <w:vMerge w:val="continue"/>
            <w:tcBorders>
              <w:top w:val="nil"/>
              <w:left w:val="nil"/>
              <w:bottom w:val="single" w:color="000000" w:sz="4" w:space="0"/>
              <w:right w:val="single" w:color="000000" w:sz="4" w:space="0"/>
            </w:tcBorders>
            <w:vAlign w:val="center"/>
          </w:tcPr>
          <w:p w14:paraId="4A4B48C1">
            <w:pPr>
              <w:widowControl/>
              <w:jc w:val="left"/>
              <w:rPr>
                <w:rFonts w:ascii="宋体" w:hAnsi="宋体" w:eastAsia="宋体" w:cs="Arial"/>
                <w:color w:val="000000"/>
                <w:kern w:val="0"/>
                <w:sz w:val="13"/>
                <w:szCs w:val="13"/>
              </w:rPr>
            </w:pPr>
          </w:p>
        </w:tc>
        <w:tc>
          <w:tcPr>
            <w:tcW w:w="1134" w:type="dxa"/>
            <w:vMerge w:val="continue"/>
            <w:tcBorders>
              <w:top w:val="nil"/>
              <w:left w:val="nil"/>
              <w:bottom w:val="single" w:color="000000" w:sz="4" w:space="0"/>
              <w:right w:val="single" w:color="000000" w:sz="4" w:space="0"/>
            </w:tcBorders>
            <w:vAlign w:val="center"/>
          </w:tcPr>
          <w:p w14:paraId="6939283E">
            <w:pPr>
              <w:widowControl/>
              <w:jc w:val="left"/>
              <w:rPr>
                <w:rFonts w:ascii="宋体" w:hAnsi="宋体" w:eastAsia="宋体" w:cs="Arial"/>
                <w:color w:val="000000"/>
                <w:kern w:val="0"/>
                <w:sz w:val="13"/>
                <w:szCs w:val="13"/>
              </w:rPr>
            </w:pPr>
          </w:p>
        </w:tc>
      </w:tr>
      <w:tr w14:paraId="5BEFFDF4">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74711498">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栏次</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33A403EC">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89" w:type="dxa"/>
            <w:gridSpan w:val="2"/>
            <w:tcBorders>
              <w:top w:val="nil"/>
              <w:left w:val="nil"/>
              <w:bottom w:val="single" w:color="000000" w:sz="4" w:space="0"/>
              <w:right w:val="single" w:color="000000" w:sz="4" w:space="0"/>
            </w:tcBorders>
            <w:shd w:val="clear" w:color="FFFFFF" w:fill="FFFFFF"/>
            <w:noWrap/>
            <w:vAlign w:val="center"/>
          </w:tcPr>
          <w:p w14:paraId="599733DA">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1</w:t>
            </w:r>
          </w:p>
        </w:tc>
        <w:tc>
          <w:tcPr>
            <w:tcW w:w="2130" w:type="dxa"/>
            <w:tcBorders>
              <w:top w:val="nil"/>
              <w:left w:val="nil"/>
              <w:bottom w:val="single" w:color="000000" w:sz="4" w:space="0"/>
              <w:right w:val="single" w:color="000000" w:sz="4" w:space="0"/>
            </w:tcBorders>
            <w:shd w:val="clear" w:color="FFFFFF" w:fill="FFFFFF"/>
            <w:noWrap/>
            <w:vAlign w:val="center"/>
          </w:tcPr>
          <w:p w14:paraId="162AD52A">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栏次</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738EF0BE">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850" w:type="dxa"/>
            <w:gridSpan w:val="2"/>
            <w:tcBorders>
              <w:top w:val="nil"/>
              <w:left w:val="nil"/>
              <w:bottom w:val="single" w:color="000000" w:sz="4" w:space="0"/>
              <w:right w:val="single" w:color="000000" w:sz="4" w:space="0"/>
            </w:tcBorders>
            <w:shd w:val="clear" w:color="FFFFFF" w:fill="FFFFFF"/>
            <w:noWrap/>
            <w:vAlign w:val="center"/>
          </w:tcPr>
          <w:p w14:paraId="3125FF83">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2</w:t>
            </w:r>
          </w:p>
        </w:tc>
        <w:tc>
          <w:tcPr>
            <w:tcW w:w="992" w:type="dxa"/>
            <w:gridSpan w:val="2"/>
            <w:tcBorders>
              <w:top w:val="nil"/>
              <w:left w:val="nil"/>
              <w:bottom w:val="single" w:color="000000" w:sz="4" w:space="0"/>
              <w:right w:val="single" w:color="000000" w:sz="4" w:space="0"/>
            </w:tcBorders>
            <w:shd w:val="clear" w:color="FFFFFF" w:fill="FFFFFF"/>
            <w:noWrap/>
            <w:vAlign w:val="center"/>
          </w:tcPr>
          <w:p w14:paraId="1F0CD291">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3</w:t>
            </w:r>
          </w:p>
        </w:tc>
        <w:tc>
          <w:tcPr>
            <w:tcW w:w="1134" w:type="dxa"/>
            <w:gridSpan w:val="2"/>
            <w:tcBorders>
              <w:top w:val="nil"/>
              <w:left w:val="nil"/>
              <w:bottom w:val="single" w:color="000000" w:sz="4" w:space="0"/>
              <w:right w:val="single" w:color="000000" w:sz="4" w:space="0"/>
            </w:tcBorders>
            <w:shd w:val="clear" w:color="FFFFFF" w:fill="FFFFFF"/>
            <w:noWrap/>
            <w:vAlign w:val="center"/>
          </w:tcPr>
          <w:p w14:paraId="6A36EE6A">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4</w:t>
            </w:r>
          </w:p>
        </w:tc>
        <w:tc>
          <w:tcPr>
            <w:tcW w:w="1134" w:type="dxa"/>
            <w:tcBorders>
              <w:top w:val="nil"/>
              <w:left w:val="nil"/>
              <w:bottom w:val="single" w:color="000000" w:sz="4" w:space="0"/>
              <w:right w:val="single" w:color="000000" w:sz="4" w:space="0"/>
            </w:tcBorders>
            <w:shd w:val="clear" w:color="FFFFFF" w:fill="FFFFFF"/>
            <w:noWrap/>
            <w:vAlign w:val="center"/>
          </w:tcPr>
          <w:p w14:paraId="30419253">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5</w:t>
            </w:r>
          </w:p>
        </w:tc>
      </w:tr>
      <w:tr w14:paraId="4017D892">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43F79C66">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一、一般公共预算财政拨款</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4CCC2414">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1</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5AE003CA">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23,561.18</w:t>
            </w:r>
          </w:p>
        </w:tc>
        <w:tc>
          <w:tcPr>
            <w:tcW w:w="2130" w:type="dxa"/>
            <w:tcBorders>
              <w:top w:val="nil"/>
              <w:left w:val="nil"/>
              <w:bottom w:val="single" w:color="000000" w:sz="4" w:space="0"/>
              <w:right w:val="single" w:color="000000" w:sz="4" w:space="0"/>
            </w:tcBorders>
            <w:shd w:val="clear" w:color="FFFFFF" w:fill="FFFFFF"/>
            <w:noWrap/>
            <w:vAlign w:val="center"/>
          </w:tcPr>
          <w:p w14:paraId="45CB1020">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一、一般公共服务支出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6032F049">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33</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7830BBB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27FF09B9">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238A9E9E">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32FF7957">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57F2142B">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10F16666">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二、政府性基金预算财政拨款</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43561580">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2</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39D4B22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1,746.00</w:t>
            </w:r>
          </w:p>
        </w:tc>
        <w:tc>
          <w:tcPr>
            <w:tcW w:w="2130" w:type="dxa"/>
            <w:tcBorders>
              <w:top w:val="nil"/>
              <w:left w:val="nil"/>
              <w:bottom w:val="single" w:color="000000" w:sz="4" w:space="0"/>
              <w:right w:val="single" w:color="000000" w:sz="4" w:space="0"/>
            </w:tcBorders>
            <w:shd w:val="clear" w:color="FFFFFF" w:fill="FFFFFF"/>
            <w:noWrap/>
            <w:vAlign w:val="center"/>
          </w:tcPr>
          <w:p w14:paraId="7DAB21BC">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二、外交支出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57C0278F">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34</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42428F64">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225DBDE3">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0EB856EF">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1AE5FC04">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3039BD0E">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4778998D">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三、国有资本经营财政拨款</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02BF7CA3">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3</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16DF5F05">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00DC69D2">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三、国防支出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76D65E85">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35</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1F653B7B">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304CF034">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3B1AC39B">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3D8D35B8">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3062A0BC">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6D114A51">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47EDC605">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4</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3CAFDEAB">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46AF77ED">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四、公共安全支出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27CFC715">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36</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34979262">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0EF9EEF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01F449B3">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2B8C482E">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3C86EF54">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1DC46BC6">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1E80FC79">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5</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30A45079">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271C0458">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五、教育支出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21633C56">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37</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00387C78">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09B26928">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6852AAA5">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04CF125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6EA1C1CE">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6AAB3410">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052EEF3B">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6</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4C339D10">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56C6CD5F">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六、科学技术支出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621BD402">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38</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061DCF93">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59191583">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13CB16C6">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2DE1F0F0">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06569CD6">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5D6AD472">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1FEDF8DC">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7</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7ED8EC6C">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5934E7B7">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七、文化旅游体育与传媒支出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52854E88">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39</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3D280E03">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6D313765">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36EB285A">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0E22D107">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6E2AFEDF">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625AD122">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0A3D4A9D">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8</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7F6FA81F">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1630A91F">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八、社会保障和就业支出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0D9D7CE9">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40</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23D3A8AF">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54FD5E70">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3EEF125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1AFAF997">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5A9A34BF">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7940CA62">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053C9D0E">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9</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51F4C64A">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6BDBED6A">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九、卫生健康支出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48DC691C">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41</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29D2C62B">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22,362.70</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2972EC64">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22,362.70</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55820827">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0B41947B">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5C969423">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78668DD9">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4DD9CE04">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10</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7A785DE7">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63B2FBE1">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十、节能环保支出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03C4CCF4">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42</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793C403A">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10987BD2">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2172EA49">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56D2CC81">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0652E86A">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391E2515">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1D01052F">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11</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257F7028">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634ED235">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十一、城乡社区支出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3B6D6994">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43</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7B4BB429">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08CAF9DA">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7EB5FF8E">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04D345E8">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4B372053">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243E8ACF">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2999D0C3">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12</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14186725">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06F78F56">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十二、农林水支出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06111F7C">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44</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599E6683">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0EDA1584">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1FA58E2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19F97311">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7EAA2F1C">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0A1FD7FD">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1E0F4E58">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13</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2643C691">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05709F63">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十三、交通运输支出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240C981A">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45</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4E9ACA88">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60576E78">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26FE685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21A2CFCA">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29E8739C">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0327D57B">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2B0F1CAB">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14</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7E171DBB">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4A0AF0C8">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十四、资源勘探工业信息等支出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122EFAC4">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46</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7F014C2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02692DC3">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4702FDBB">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0FABBEBA">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29812CA1">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61D21971">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515B1A8A">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15</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219B24D8">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4E326EB3">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十五、商业服务业等支出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3687E4BC">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47</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42820E40">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3F08F21A">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0AABF299">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2194FBC0">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3A0A049D">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6922B554">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46FE7324">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16</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3AC1E5E3">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112D9977">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十六、金融支出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0024B670">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48</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68B34716">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25543CC4">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0F1A61A8">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7CC51BC9">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542341AF">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12F10D3D">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56C1404D">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17</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790C6D1C">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0EBAED87">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十七、援助其他地区支出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2AAD0FFB">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49</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4285B1D0">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7284B340">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18BD3E67">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092D8915">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5514B084">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3E4B092C">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45BA96AD">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18</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3F9FA9EE">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6F834CCB">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十八、自然资源海洋气象等支出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546973E5">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50</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2C8FB46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395AC4AE">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6B33EC5A">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09E8E6F6">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7ADBAE3E">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6C35FE76">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7C386D25">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19</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425809D7">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5487419D">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十九、住房保障支出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134EBED0">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51</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569EE4C5">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55.12</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742C0B7E">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55.12</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5C3A7942">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78603A69">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179FBD8F">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3C22B45A">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3AC0500B">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20</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728D79B2">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783CC6F0">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二十、粮油物资储备支出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39850EAE">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52</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21B7ECC2">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631.00</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14680114">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631.00</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207B1BB7">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465C4A60">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14552C0B">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4F9C2A35">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61ACCC2A">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21</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296B80EE">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13914399">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二十一、国有资本经营预算支出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330A99F0">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53</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1B77D470">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5AFE1EA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61C432E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408146BE">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11AB7277">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668EBCD5">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67FC05BF">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22</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1BE3ACC3">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14773349">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二十二、灾害防治及应急管理支出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7F16DE98">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54</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28CA6D03">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1C565610">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58646556">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6D58AAE5">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6C905E5F">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1FC32BAB">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260E49C0">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23</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1D0126EC">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2E2CF6D4">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二十三、其他支出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53C9E3E2">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55</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27846D84">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1,279.19</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44C678AB">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480FE0E4">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1,279.19</w:t>
            </w:r>
          </w:p>
        </w:tc>
        <w:tc>
          <w:tcPr>
            <w:tcW w:w="1134" w:type="dxa"/>
            <w:tcBorders>
              <w:top w:val="nil"/>
              <w:left w:val="nil"/>
              <w:bottom w:val="single" w:color="000000" w:sz="4" w:space="0"/>
              <w:right w:val="single" w:color="000000" w:sz="4" w:space="0"/>
            </w:tcBorders>
            <w:shd w:val="clear" w:color="000000" w:fill="FFFFFF"/>
            <w:noWrap/>
            <w:vAlign w:val="center"/>
          </w:tcPr>
          <w:p w14:paraId="3B33612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004D7C78">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5AE38F0B">
            <w:pPr>
              <w:widowControl/>
              <w:jc w:val="center"/>
              <w:rPr>
                <w:rFonts w:ascii="宋体" w:hAnsi="宋体" w:eastAsia="宋体" w:cs="Arial"/>
                <w:b/>
                <w:bCs/>
                <w:color w:val="000000"/>
                <w:kern w:val="0"/>
                <w:sz w:val="13"/>
                <w:szCs w:val="13"/>
              </w:rPr>
            </w:pPr>
            <w:r>
              <w:rPr>
                <w:rFonts w:hint="eastAsia" w:ascii="宋体" w:hAnsi="宋体" w:eastAsia="宋体" w:cs="Arial"/>
                <w:b/>
                <w:bCs/>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4E98774A">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24</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50695BA1">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713FDC65">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二十四、债务还本支出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023DDBDF">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56</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1E83F6BE">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28724552">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164DB5E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7F62E196">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0F858C39">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227D6E0B">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66680260">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25</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3016C196">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2ABFB5E9">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二十五、债务付息支出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6D6814ED">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57</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37DE29D9">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0DD22C61">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286F98E1">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7091C705">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6C4A6B26">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02313A3A">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44737705">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26</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45893F80">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42AEA3E3">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二十六、抗疫特别国债安排的支出</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2E346338">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58</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64A12C6F">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746.00</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2B3C0CAB">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6A1B6429">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746.00</w:t>
            </w:r>
          </w:p>
        </w:tc>
        <w:tc>
          <w:tcPr>
            <w:tcW w:w="1134" w:type="dxa"/>
            <w:tcBorders>
              <w:top w:val="nil"/>
              <w:left w:val="nil"/>
              <w:bottom w:val="single" w:color="000000" w:sz="4" w:space="0"/>
              <w:right w:val="single" w:color="000000" w:sz="4" w:space="0"/>
            </w:tcBorders>
            <w:shd w:val="clear" w:color="000000" w:fill="FFFFFF"/>
            <w:noWrap/>
            <w:vAlign w:val="center"/>
          </w:tcPr>
          <w:p w14:paraId="26BBE7E1">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649E7A86">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646DBABA">
            <w:pPr>
              <w:widowControl/>
              <w:jc w:val="center"/>
              <w:rPr>
                <w:rFonts w:ascii="宋体" w:hAnsi="宋体" w:eastAsia="宋体" w:cs="Arial"/>
                <w:b/>
                <w:bCs/>
                <w:color w:val="000000"/>
                <w:kern w:val="0"/>
                <w:sz w:val="13"/>
                <w:szCs w:val="13"/>
              </w:rPr>
            </w:pPr>
            <w:r>
              <w:rPr>
                <w:rFonts w:hint="eastAsia" w:ascii="宋体" w:hAnsi="宋体" w:eastAsia="宋体" w:cs="Arial"/>
                <w:b/>
                <w:bCs/>
                <w:color w:val="000000"/>
                <w:kern w:val="0"/>
                <w:sz w:val="13"/>
                <w:szCs w:val="13"/>
              </w:rPr>
              <w:t>本年收入合计</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7B29BF4C">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27</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7AF2E3D7">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25,307.18</w:t>
            </w:r>
          </w:p>
        </w:tc>
        <w:tc>
          <w:tcPr>
            <w:tcW w:w="2130" w:type="dxa"/>
            <w:tcBorders>
              <w:top w:val="nil"/>
              <w:left w:val="nil"/>
              <w:bottom w:val="single" w:color="000000" w:sz="4" w:space="0"/>
              <w:right w:val="single" w:color="000000" w:sz="4" w:space="0"/>
            </w:tcBorders>
            <w:shd w:val="clear" w:color="FFFFFF" w:fill="FFFFFF"/>
            <w:noWrap/>
            <w:vAlign w:val="center"/>
          </w:tcPr>
          <w:p w14:paraId="20C3158A">
            <w:pPr>
              <w:widowControl/>
              <w:jc w:val="center"/>
              <w:rPr>
                <w:rFonts w:ascii="宋体" w:hAnsi="宋体" w:eastAsia="宋体" w:cs="Arial"/>
                <w:b/>
                <w:bCs/>
                <w:color w:val="000000"/>
                <w:kern w:val="0"/>
                <w:sz w:val="13"/>
                <w:szCs w:val="13"/>
              </w:rPr>
            </w:pPr>
            <w:r>
              <w:rPr>
                <w:rFonts w:hint="eastAsia" w:ascii="宋体" w:hAnsi="宋体" w:eastAsia="宋体" w:cs="Arial"/>
                <w:b/>
                <w:bCs/>
                <w:color w:val="000000"/>
                <w:kern w:val="0"/>
                <w:sz w:val="13"/>
                <w:szCs w:val="13"/>
              </w:rPr>
              <w:t>本年支出合计</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4AC75168">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59</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03D1027C">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25,074.01</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28FBA967">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23,048.82</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4075F947">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2,025.19</w:t>
            </w:r>
          </w:p>
        </w:tc>
        <w:tc>
          <w:tcPr>
            <w:tcW w:w="1134" w:type="dxa"/>
            <w:tcBorders>
              <w:top w:val="nil"/>
              <w:left w:val="nil"/>
              <w:bottom w:val="single" w:color="000000" w:sz="4" w:space="0"/>
              <w:right w:val="single" w:color="000000" w:sz="4" w:space="0"/>
            </w:tcBorders>
            <w:shd w:val="clear" w:color="000000" w:fill="FFFFFF"/>
            <w:noWrap/>
            <w:vAlign w:val="center"/>
          </w:tcPr>
          <w:p w14:paraId="0990D693">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3BE35FB3">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5F333CA3">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年初财政拨款结转和结余</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2694F10F">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28</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66D98E9B">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4,564.99</w:t>
            </w:r>
          </w:p>
        </w:tc>
        <w:tc>
          <w:tcPr>
            <w:tcW w:w="2130" w:type="dxa"/>
            <w:tcBorders>
              <w:top w:val="nil"/>
              <w:left w:val="nil"/>
              <w:bottom w:val="single" w:color="000000" w:sz="4" w:space="0"/>
              <w:right w:val="single" w:color="000000" w:sz="4" w:space="0"/>
            </w:tcBorders>
            <w:shd w:val="clear" w:color="FFFFFF" w:fill="FFFFFF"/>
            <w:noWrap/>
            <w:vAlign w:val="center"/>
          </w:tcPr>
          <w:p w14:paraId="51BA27A6">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年末财政拨款结转和结余</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07A77776">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60</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25B32E05">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4,798.16</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061D5164">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4,477.98</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48F78278">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320.18</w:t>
            </w:r>
          </w:p>
        </w:tc>
        <w:tc>
          <w:tcPr>
            <w:tcW w:w="1134" w:type="dxa"/>
            <w:tcBorders>
              <w:top w:val="nil"/>
              <w:left w:val="nil"/>
              <w:bottom w:val="single" w:color="000000" w:sz="4" w:space="0"/>
              <w:right w:val="single" w:color="000000" w:sz="4" w:space="0"/>
            </w:tcBorders>
            <w:shd w:val="clear" w:color="000000" w:fill="FFFFFF"/>
            <w:noWrap/>
            <w:vAlign w:val="center"/>
          </w:tcPr>
          <w:p w14:paraId="3E98A9B6">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3AC44BE3">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28D93E8A">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xml:space="preserve">  一般公共预算财政拨款</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0D5A4809">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29</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3816EF98">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3,965.62</w:t>
            </w:r>
          </w:p>
        </w:tc>
        <w:tc>
          <w:tcPr>
            <w:tcW w:w="2130" w:type="dxa"/>
            <w:tcBorders>
              <w:top w:val="nil"/>
              <w:left w:val="nil"/>
              <w:bottom w:val="single" w:color="000000" w:sz="4" w:space="0"/>
              <w:right w:val="single" w:color="000000" w:sz="4" w:space="0"/>
            </w:tcBorders>
            <w:shd w:val="clear" w:color="FFFFFF" w:fill="FFFFFF"/>
            <w:noWrap/>
            <w:vAlign w:val="center"/>
          </w:tcPr>
          <w:p w14:paraId="47E45A8F">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02D2FC2F">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61</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7ECDC897">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50270E2A">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215B7365">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40BED6BA">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68267132">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6FF0C2E9">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xml:space="preserve">  政府性基金预算财政拨款</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037522A0">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30</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3E98E8B9">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599.38</w:t>
            </w:r>
          </w:p>
        </w:tc>
        <w:tc>
          <w:tcPr>
            <w:tcW w:w="2130" w:type="dxa"/>
            <w:tcBorders>
              <w:top w:val="nil"/>
              <w:left w:val="nil"/>
              <w:bottom w:val="single" w:color="000000" w:sz="4" w:space="0"/>
              <w:right w:val="single" w:color="000000" w:sz="4" w:space="0"/>
            </w:tcBorders>
            <w:shd w:val="clear" w:color="FFFFFF" w:fill="FFFFFF"/>
            <w:noWrap/>
            <w:vAlign w:val="center"/>
          </w:tcPr>
          <w:p w14:paraId="7F5227D8">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0534254F">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62</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0E9A4CA5">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23739860">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2C5FF25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386596AB">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75FF330D">
        <w:tblPrEx>
          <w:tblCellMar>
            <w:top w:w="0" w:type="dxa"/>
            <w:left w:w="108" w:type="dxa"/>
            <w:bottom w:w="0" w:type="dxa"/>
            <w:right w:w="108" w:type="dxa"/>
          </w:tblCellMar>
        </w:tblPrEx>
        <w:trPr>
          <w:cantSpli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05310224">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xml:space="preserve">  国有资本经营预算财政拨款</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1B0E8307">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31</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124BFC66">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2130" w:type="dxa"/>
            <w:tcBorders>
              <w:top w:val="nil"/>
              <w:left w:val="nil"/>
              <w:bottom w:val="single" w:color="000000" w:sz="4" w:space="0"/>
              <w:right w:val="single" w:color="000000" w:sz="4" w:space="0"/>
            </w:tcBorders>
            <w:shd w:val="clear" w:color="FFFFFF" w:fill="FFFFFF"/>
            <w:noWrap/>
            <w:vAlign w:val="center"/>
          </w:tcPr>
          <w:p w14:paraId="10E67DC1">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7E3AAF12">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63</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4C446377">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13FD1AA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1634FB13">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c>
          <w:tcPr>
            <w:tcW w:w="1134" w:type="dxa"/>
            <w:tcBorders>
              <w:top w:val="nil"/>
              <w:left w:val="nil"/>
              <w:bottom w:val="single" w:color="000000" w:sz="4" w:space="0"/>
              <w:right w:val="single" w:color="000000" w:sz="4" w:space="0"/>
            </w:tcBorders>
            <w:shd w:val="clear" w:color="000000" w:fill="FFFFFF"/>
            <w:noWrap/>
            <w:vAlign w:val="center"/>
          </w:tcPr>
          <w:p w14:paraId="21122560">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609A9F15">
        <w:tblPrEx>
          <w:tblCellMar>
            <w:top w:w="0" w:type="dxa"/>
            <w:left w:w="108" w:type="dxa"/>
            <w:bottom w:w="0" w:type="dxa"/>
            <w:right w:w="108" w:type="dxa"/>
          </w:tblCellMar>
        </w:tblPrEx>
        <w:trPr>
          <w:cantSplit/>
          <w:trHeight w:val="248" w:hRule="atLeast"/>
        </w:trPr>
        <w:tc>
          <w:tcPr>
            <w:tcW w:w="2127" w:type="dxa"/>
            <w:tcBorders>
              <w:top w:val="nil"/>
              <w:left w:val="single" w:color="000000" w:sz="4" w:space="0"/>
              <w:bottom w:val="single" w:color="000000" w:sz="4" w:space="0"/>
              <w:right w:val="single" w:color="000000" w:sz="4" w:space="0"/>
            </w:tcBorders>
            <w:shd w:val="clear" w:color="FFFFFF" w:fill="FFFFFF"/>
            <w:noWrap/>
            <w:vAlign w:val="center"/>
          </w:tcPr>
          <w:p w14:paraId="1387362C">
            <w:pPr>
              <w:widowControl/>
              <w:jc w:val="center"/>
              <w:rPr>
                <w:rFonts w:ascii="宋体" w:hAnsi="宋体" w:eastAsia="宋体" w:cs="Arial"/>
                <w:b/>
                <w:bCs/>
                <w:color w:val="000000"/>
                <w:kern w:val="0"/>
                <w:sz w:val="13"/>
                <w:szCs w:val="13"/>
              </w:rPr>
            </w:pPr>
            <w:r>
              <w:rPr>
                <w:rFonts w:hint="eastAsia" w:ascii="宋体" w:hAnsi="宋体" w:eastAsia="宋体" w:cs="Arial"/>
                <w:b/>
                <w:bCs/>
                <w:color w:val="000000"/>
                <w:kern w:val="0"/>
                <w:sz w:val="13"/>
                <w:szCs w:val="13"/>
              </w:rPr>
              <w:t>总计</w:t>
            </w:r>
          </w:p>
        </w:tc>
        <w:tc>
          <w:tcPr>
            <w:tcW w:w="567" w:type="dxa"/>
            <w:gridSpan w:val="2"/>
            <w:tcBorders>
              <w:top w:val="nil"/>
              <w:left w:val="nil"/>
              <w:bottom w:val="single" w:color="000000" w:sz="8" w:space="0"/>
              <w:right w:val="single" w:color="000000" w:sz="4" w:space="0"/>
            </w:tcBorders>
            <w:shd w:val="clear" w:color="FFFFFF" w:fill="FFFFFF"/>
            <w:noWrap/>
            <w:vAlign w:val="center"/>
          </w:tcPr>
          <w:p w14:paraId="0B07A35D">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32</w:t>
            </w:r>
          </w:p>
        </w:tc>
        <w:tc>
          <w:tcPr>
            <w:tcW w:w="989" w:type="dxa"/>
            <w:gridSpan w:val="2"/>
            <w:tcBorders>
              <w:top w:val="nil"/>
              <w:left w:val="nil"/>
              <w:bottom w:val="single" w:color="000000" w:sz="4" w:space="0"/>
              <w:right w:val="single" w:color="000000" w:sz="4" w:space="0"/>
            </w:tcBorders>
            <w:shd w:val="clear" w:color="000000" w:fill="FFFFFF"/>
            <w:noWrap/>
            <w:vAlign w:val="center"/>
          </w:tcPr>
          <w:p w14:paraId="686B11B5">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29,872.17</w:t>
            </w:r>
          </w:p>
        </w:tc>
        <w:tc>
          <w:tcPr>
            <w:tcW w:w="2130" w:type="dxa"/>
            <w:tcBorders>
              <w:top w:val="nil"/>
              <w:left w:val="nil"/>
              <w:bottom w:val="single" w:color="000000" w:sz="4" w:space="0"/>
              <w:right w:val="single" w:color="000000" w:sz="4" w:space="0"/>
            </w:tcBorders>
            <w:shd w:val="clear" w:color="FFFFFF" w:fill="FFFFFF"/>
            <w:noWrap/>
            <w:vAlign w:val="center"/>
          </w:tcPr>
          <w:p w14:paraId="7F158BA1">
            <w:pPr>
              <w:widowControl/>
              <w:jc w:val="center"/>
              <w:rPr>
                <w:rFonts w:ascii="宋体" w:hAnsi="宋体" w:eastAsia="宋体" w:cs="Arial"/>
                <w:b/>
                <w:bCs/>
                <w:color w:val="000000"/>
                <w:kern w:val="0"/>
                <w:sz w:val="13"/>
                <w:szCs w:val="13"/>
              </w:rPr>
            </w:pPr>
            <w:r>
              <w:rPr>
                <w:rFonts w:hint="eastAsia" w:ascii="宋体" w:hAnsi="宋体" w:eastAsia="宋体" w:cs="Arial"/>
                <w:b/>
                <w:bCs/>
                <w:color w:val="000000"/>
                <w:kern w:val="0"/>
                <w:sz w:val="13"/>
                <w:szCs w:val="13"/>
              </w:rPr>
              <w:t>总计</w:t>
            </w:r>
          </w:p>
        </w:tc>
        <w:tc>
          <w:tcPr>
            <w:tcW w:w="567" w:type="dxa"/>
            <w:gridSpan w:val="2"/>
            <w:tcBorders>
              <w:top w:val="nil"/>
              <w:left w:val="nil"/>
              <w:bottom w:val="single" w:color="000000" w:sz="4" w:space="0"/>
              <w:right w:val="single" w:color="000000" w:sz="4" w:space="0"/>
            </w:tcBorders>
            <w:shd w:val="clear" w:color="FFFFFF" w:fill="FFFFFF"/>
            <w:noWrap/>
            <w:vAlign w:val="center"/>
          </w:tcPr>
          <w:p w14:paraId="238D1E32">
            <w:pPr>
              <w:widowControl/>
              <w:jc w:val="center"/>
              <w:rPr>
                <w:rFonts w:ascii="宋体" w:hAnsi="宋体" w:eastAsia="宋体" w:cs="Arial"/>
                <w:color w:val="000000"/>
                <w:kern w:val="0"/>
                <w:sz w:val="13"/>
                <w:szCs w:val="13"/>
              </w:rPr>
            </w:pPr>
            <w:r>
              <w:rPr>
                <w:rFonts w:hint="eastAsia" w:ascii="宋体" w:hAnsi="宋体" w:eastAsia="宋体" w:cs="Arial"/>
                <w:color w:val="000000"/>
                <w:kern w:val="0"/>
                <w:sz w:val="13"/>
                <w:szCs w:val="13"/>
              </w:rPr>
              <w:t>64</w:t>
            </w:r>
          </w:p>
        </w:tc>
        <w:tc>
          <w:tcPr>
            <w:tcW w:w="850" w:type="dxa"/>
            <w:gridSpan w:val="2"/>
            <w:tcBorders>
              <w:top w:val="nil"/>
              <w:left w:val="nil"/>
              <w:bottom w:val="single" w:color="000000" w:sz="4" w:space="0"/>
              <w:right w:val="single" w:color="000000" w:sz="4" w:space="0"/>
            </w:tcBorders>
            <w:shd w:val="clear" w:color="000000" w:fill="FFFFFF"/>
            <w:noWrap/>
            <w:vAlign w:val="center"/>
          </w:tcPr>
          <w:p w14:paraId="7D8A2F01">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29,872.17</w:t>
            </w:r>
          </w:p>
        </w:tc>
        <w:tc>
          <w:tcPr>
            <w:tcW w:w="992" w:type="dxa"/>
            <w:gridSpan w:val="2"/>
            <w:tcBorders>
              <w:top w:val="nil"/>
              <w:left w:val="nil"/>
              <w:bottom w:val="single" w:color="000000" w:sz="4" w:space="0"/>
              <w:right w:val="single" w:color="000000" w:sz="4" w:space="0"/>
            </w:tcBorders>
            <w:shd w:val="clear" w:color="000000" w:fill="FFFFFF"/>
            <w:noWrap/>
            <w:vAlign w:val="center"/>
          </w:tcPr>
          <w:p w14:paraId="298A2D84">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27,526.80</w:t>
            </w:r>
          </w:p>
        </w:tc>
        <w:tc>
          <w:tcPr>
            <w:tcW w:w="1134" w:type="dxa"/>
            <w:gridSpan w:val="2"/>
            <w:tcBorders>
              <w:top w:val="nil"/>
              <w:left w:val="nil"/>
              <w:bottom w:val="single" w:color="000000" w:sz="4" w:space="0"/>
              <w:right w:val="single" w:color="000000" w:sz="4" w:space="0"/>
            </w:tcBorders>
            <w:shd w:val="clear" w:color="000000" w:fill="FFFFFF"/>
            <w:noWrap/>
            <w:vAlign w:val="center"/>
          </w:tcPr>
          <w:p w14:paraId="354E160D">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2,345.38</w:t>
            </w:r>
          </w:p>
        </w:tc>
        <w:tc>
          <w:tcPr>
            <w:tcW w:w="1134" w:type="dxa"/>
            <w:tcBorders>
              <w:top w:val="nil"/>
              <w:left w:val="nil"/>
              <w:bottom w:val="single" w:color="000000" w:sz="4" w:space="0"/>
              <w:right w:val="single" w:color="000000" w:sz="4" w:space="0"/>
            </w:tcBorders>
            <w:shd w:val="clear" w:color="000000" w:fill="FFFFFF"/>
            <w:noWrap/>
            <w:vAlign w:val="center"/>
          </w:tcPr>
          <w:p w14:paraId="452190F5">
            <w:pPr>
              <w:widowControl/>
              <w:jc w:val="righ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r w14:paraId="144F1902">
        <w:tblPrEx>
          <w:tblCellMar>
            <w:top w:w="0" w:type="dxa"/>
            <w:left w:w="108" w:type="dxa"/>
            <w:bottom w:w="0" w:type="dxa"/>
            <w:right w:w="108" w:type="dxa"/>
          </w:tblCellMar>
        </w:tblPrEx>
        <w:trPr>
          <w:cantSplit/>
        </w:trPr>
        <w:tc>
          <w:tcPr>
            <w:tcW w:w="9356" w:type="dxa"/>
            <w:gridSpan w:val="14"/>
            <w:tcBorders>
              <w:top w:val="nil"/>
              <w:left w:val="nil"/>
              <w:bottom w:val="nil"/>
              <w:right w:val="nil"/>
            </w:tcBorders>
            <w:shd w:val="clear" w:color="000000" w:fill="FFFFFF"/>
            <w:noWrap/>
            <w:vAlign w:val="center"/>
          </w:tcPr>
          <w:p w14:paraId="000443AD">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注：本表反映部门（或单位）本年度一般公共预算财政拨款、政府性基金预算财政拨款和国有资本经营预算财政拨款的总收支和年末结转结余情况。</w:t>
            </w:r>
          </w:p>
        </w:tc>
        <w:tc>
          <w:tcPr>
            <w:tcW w:w="1134" w:type="dxa"/>
            <w:tcBorders>
              <w:top w:val="nil"/>
              <w:left w:val="nil"/>
              <w:bottom w:val="nil"/>
              <w:right w:val="nil"/>
            </w:tcBorders>
            <w:shd w:val="clear" w:color="000000" w:fill="FFFFFF"/>
            <w:noWrap/>
            <w:vAlign w:val="center"/>
          </w:tcPr>
          <w:p w14:paraId="00CC69A5">
            <w:pPr>
              <w:widowControl/>
              <w:jc w:val="left"/>
              <w:rPr>
                <w:rFonts w:ascii="宋体" w:hAnsi="宋体" w:eastAsia="宋体" w:cs="Arial"/>
                <w:color w:val="000000"/>
                <w:kern w:val="0"/>
                <w:sz w:val="13"/>
                <w:szCs w:val="13"/>
              </w:rPr>
            </w:pPr>
            <w:r>
              <w:rPr>
                <w:rFonts w:hint="eastAsia" w:ascii="宋体" w:hAnsi="宋体" w:eastAsia="宋体" w:cs="Arial"/>
                <w:color w:val="000000"/>
                <w:kern w:val="0"/>
                <w:sz w:val="13"/>
                <w:szCs w:val="13"/>
              </w:rPr>
              <w:t>　</w:t>
            </w:r>
          </w:p>
        </w:tc>
      </w:tr>
    </w:tbl>
    <w:p w14:paraId="4C13247C">
      <w:pPr>
        <w:rPr>
          <w:sz w:val="15"/>
          <w:szCs w:val="15"/>
        </w:rPr>
      </w:pPr>
    </w:p>
    <w:tbl>
      <w:tblPr>
        <w:tblStyle w:val="9"/>
        <w:tblW w:w="5000" w:type="pct"/>
        <w:tblInd w:w="0" w:type="dxa"/>
        <w:tblLayout w:type="autofit"/>
        <w:tblCellMar>
          <w:top w:w="0" w:type="dxa"/>
          <w:left w:w="108" w:type="dxa"/>
          <w:bottom w:w="0" w:type="dxa"/>
          <w:right w:w="108" w:type="dxa"/>
        </w:tblCellMar>
      </w:tblPr>
      <w:tblGrid>
        <w:gridCol w:w="262"/>
        <w:gridCol w:w="263"/>
        <w:gridCol w:w="265"/>
        <w:gridCol w:w="228"/>
        <w:gridCol w:w="1002"/>
        <w:gridCol w:w="1433"/>
        <w:gridCol w:w="1319"/>
        <w:gridCol w:w="42"/>
        <w:gridCol w:w="2077"/>
        <w:gridCol w:w="2169"/>
      </w:tblGrid>
      <w:tr w14:paraId="435DC9E0">
        <w:tblPrEx>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000000" w:fill="FFFFFF"/>
            <w:noWrap/>
            <w:vAlign w:val="bottom"/>
          </w:tcPr>
          <w:p w14:paraId="7D86137F">
            <w:pPr>
              <w:widowControl/>
              <w:ind w:firstLine="3000" w:firstLineChars="1250"/>
              <w:rPr>
                <w:rFonts w:ascii="宋体" w:hAnsi="宋体" w:eastAsia="宋体" w:cs="Arial"/>
                <w:color w:val="000000"/>
                <w:kern w:val="0"/>
                <w:sz w:val="24"/>
              </w:rPr>
            </w:pPr>
            <w:r>
              <w:rPr>
                <w:rFonts w:hint="eastAsia" w:ascii="宋体" w:hAnsi="宋体" w:eastAsia="宋体" w:cs="Arial"/>
                <w:color w:val="000000"/>
                <w:kern w:val="0"/>
                <w:sz w:val="24"/>
              </w:rPr>
              <w:t>一般公共预算财政拨款支出决算表</w:t>
            </w:r>
          </w:p>
        </w:tc>
      </w:tr>
      <w:tr w14:paraId="41F55D8C">
        <w:tblPrEx>
          <w:tblCellMar>
            <w:top w:w="0" w:type="dxa"/>
            <w:left w:w="108" w:type="dxa"/>
            <w:bottom w:w="0" w:type="dxa"/>
            <w:right w:w="108" w:type="dxa"/>
          </w:tblCellMar>
        </w:tblPrEx>
        <w:trPr>
          <w:trHeight w:val="255" w:hRule="atLeast"/>
        </w:trPr>
        <w:tc>
          <w:tcPr>
            <w:tcW w:w="145" w:type="pct"/>
            <w:tcBorders>
              <w:top w:val="nil"/>
              <w:left w:val="nil"/>
              <w:bottom w:val="nil"/>
              <w:right w:val="nil"/>
            </w:tcBorders>
            <w:shd w:val="clear" w:color="000000" w:fill="FFFFFF"/>
            <w:noWrap/>
            <w:vAlign w:val="bottom"/>
          </w:tcPr>
          <w:p w14:paraId="5DD56CC0">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145" w:type="pct"/>
            <w:tcBorders>
              <w:top w:val="nil"/>
              <w:left w:val="nil"/>
              <w:bottom w:val="nil"/>
              <w:right w:val="nil"/>
            </w:tcBorders>
            <w:shd w:val="clear" w:color="000000" w:fill="FFFFFF"/>
            <w:noWrap/>
            <w:vAlign w:val="bottom"/>
          </w:tcPr>
          <w:p w14:paraId="2ED4A0BE">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146" w:type="pct"/>
            <w:tcBorders>
              <w:top w:val="nil"/>
              <w:left w:val="nil"/>
              <w:bottom w:val="nil"/>
              <w:right w:val="nil"/>
            </w:tcBorders>
            <w:shd w:val="clear" w:color="000000" w:fill="FFFFFF"/>
            <w:noWrap/>
            <w:vAlign w:val="bottom"/>
          </w:tcPr>
          <w:p w14:paraId="017F9A51">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1470" w:type="pct"/>
            <w:gridSpan w:val="3"/>
            <w:tcBorders>
              <w:top w:val="nil"/>
              <w:left w:val="nil"/>
              <w:bottom w:val="nil"/>
              <w:right w:val="nil"/>
            </w:tcBorders>
            <w:shd w:val="clear" w:color="000000" w:fill="FFFFFF"/>
            <w:noWrap/>
            <w:vAlign w:val="bottom"/>
          </w:tcPr>
          <w:p w14:paraId="7EE24381">
            <w:pPr>
              <w:widowControl/>
              <w:jc w:val="left"/>
              <w:rPr>
                <w:rFonts w:ascii="Arial" w:hAnsi="Arial" w:eastAsia="宋体" w:cs="Arial"/>
                <w:color w:val="000000"/>
                <w:kern w:val="0"/>
                <w:sz w:val="16"/>
                <w:szCs w:val="16"/>
              </w:rPr>
            </w:pPr>
          </w:p>
        </w:tc>
        <w:tc>
          <w:tcPr>
            <w:tcW w:w="728" w:type="pct"/>
            <w:tcBorders>
              <w:top w:val="nil"/>
              <w:left w:val="nil"/>
              <w:bottom w:val="nil"/>
              <w:right w:val="nil"/>
            </w:tcBorders>
            <w:shd w:val="clear" w:color="000000" w:fill="FFFFFF"/>
            <w:noWrap/>
            <w:vAlign w:val="bottom"/>
          </w:tcPr>
          <w:p w14:paraId="2B75A24B">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2367" w:type="pct"/>
            <w:gridSpan w:val="3"/>
            <w:tcBorders>
              <w:top w:val="nil"/>
              <w:left w:val="nil"/>
              <w:bottom w:val="nil"/>
              <w:right w:val="nil"/>
            </w:tcBorders>
            <w:shd w:val="clear" w:color="000000" w:fill="FFFFFF"/>
            <w:noWrap/>
            <w:vAlign w:val="bottom"/>
          </w:tcPr>
          <w:p w14:paraId="5B33656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公开05表</w:t>
            </w:r>
          </w:p>
        </w:tc>
      </w:tr>
      <w:tr w14:paraId="3187C5B1">
        <w:tblPrEx>
          <w:tblCellMar>
            <w:top w:w="0" w:type="dxa"/>
            <w:left w:w="108" w:type="dxa"/>
            <w:bottom w:w="0" w:type="dxa"/>
            <w:right w:w="108" w:type="dxa"/>
          </w:tblCellMar>
        </w:tblPrEx>
        <w:trPr>
          <w:trHeight w:val="199" w:hRule="atLeast"/>
        </w:trPr>
        <w:tc>
          <w:tcPr>
            <w:tcW w:w="1905" w:type="pct"/>
            <w:gridSpan w:val="6"/>
            <w:tcBorders>
              <w:top w:val="nil"/>
              <w:left w:val="nil"/>
              <w:bottom w:val="single" w:color="000000" w:sz="4" w:space="0"/>
              <w:right w:val="nil"/>
            </w:tcBorders>
            <w:shd w:val="clear" w:color="000000" w:fill="FFFFFF"/>
            <w:noWrap/>
            <w:vAlign w:val="bottom"/>
          </w:tcPr>
          <w:p w14:paraId="4FF8F18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部门：昌黎县卫生健康局（汇总）</w:t>
            </w:r>
          </w:p>
        </w:tc>
        <w:tc>
          <w:tcPr>
            <w:tcW w:w="728" w:type="pct"/>
            <w:tcBorders>
              <w:top w:val="nil"/>
              <w:left w:val="nil"/>
              <w:bottom w:val="nil"/>
              <w:right w:val="nil"/>
            </w:tcBorders>
            <w:shd w:val="clear" w:color="000000" w:fill="FFFFFF"/>
            <w:noWrap/>
            <w:vAlign w:val="bottom"/>
          </w:tcPr>
          <w:p w14:paraId="2D8F12A0">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2367" w:type="pct"/>
            <w:gridSpan w:val="3"/>
            <w:tcBorders>
              <w:top w:val="nil"/>
              <w:left w:val="nil"/>
              <w:bottom w:val="single" w:color="000000" w:sz="4" w:space="0"/>
              <w:right w:val="nil"/>
            </w:tcBorders>
            <w:shd w:val="clear" w:color="000000" w:fill="FFFFFF"/>
            <w:noWrap/>
            <w:vAlign w:val="bottom"/>
          </w:tcPr>
          <w:p w14:paraId="770EE62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14:paraId="6E2BA314">
        <w:tblPrEx>
          <w:tblCellMar>
            <w:top w:w="0" w:type="dxa"/>
            <w:left w:w="108" w:type="dxa"/>
            <w:bottom w:w="0" w:type="dxa"/>
            <w:right w:w="108" w:type="dxa"/>
          </w:tblCellMar>
        </w:tblPrEx>
        <w:trPr>
          <w:trHeight w:val="308" w:hRule="atLeast"/>
        </w:trPr>
        <w:tc>
          <w:tcPr>
            <w:tcW w:w="1905" w:type="pct"/>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B8AC2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3095" w:type="pct"/>
            <w:gridSpan w:val="4"/>
            <w:tcBorders>
              <w:top w:val="single" w:color="000000" w:sz="4" w:space="0"/>
              <w:left w:val="nil"/>
              <w:bottom w:val="single" w:color="000000" w:sz="4" w:space="0"/>
              <w:right w:val="single" w:color="000000" w:sz="4" w:space="0"/>
            </w:tcBorders>
            <w:shd w:val="clear" w:color="FFFFFF" w:fill="FFFFFF"/>
            <w:vAlign w:val="center"/>
          </w:tcPr>
          <w:p w14:paraId="382B0DD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本年支出</w:t>
            </w:r>
          </w:p>
        </w:tc>
      </w:tr>
      <w:tr w14:paraId="674BD535">
        <w:tblPrEx>
          <w:tblCellMar>
            <w:top w:w="0" w:type="dxa"/>
            <w:left w:w="108" w:type="dxa"/>
            <w:bottom w:w="0" w:type="dxa"/>
            <w:right w:w="108" w:type="dxa"/>
          </w:tblCellMar>
        </w:tblPrEx>
        <w:trPr>
          <w:trHeight w:val="390" w:hRule="atLeast"/>
        </w:trPr>
        <w:tc>
          <w:tcPr>
            <w:tcW w:w="1115" w:type="pct"/>
            <w:gridSpan w:val="5"/>
            <w:tcBorders>
              <w:top w:val="nil"/>
              <w:left w:val="single" w:color="000000" w:sz="4" w:space="0"/>
              <w:bottom w:val="single" w:color="000000" w:sz="4" w:space="0"/>
              <w:right w:val="single" w:color="000000" w:sz="4" w:space="0"/>
            </w:tcBorders>
            <w:shd w:val="clear" w:color="FFFFFF" w:fill="FFFFFF"/>
            <w:vAlign w:val="center"/>
          </w:tcPr>
          <w:p w14:paraId="6A68C56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功能分类科目编码</w:t>
            </w:r>
          </w:p>
        </w:tc>
        <w:tc>
          <w:tcPr>
            <w:tcW w:w="790" w:type="pct"/>
            <w:tcBorders>
              <w:top w:val="nil"/>
              <w:left w:val="nil"/>
              <w:bottom w:val="single" w:color="000000" w:sz="4" w:space="0"/>
              <w:right w:val="single" w:color="000000" w:sz="4" w:space="0"/>
            </w:tcBorders>
            <w:shd w:val="clear" w:color="FFFFFF" w:fill="FFFFFF"/>
            <w:noWrap/>
            <w:vAlign w:val="center"/>
          </w:tcPr>
          <w:p w14:paraId="6B3039B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751" w:type="pct"/>
            <w:gridSpan w:val="2"/>
            <w:tcBorders>
              <w:top w:val="nil"/>
              <w:left w:val="nil"/>
              <w:bottom w:val="single" w:color="000000" w:sz="4" w:space="0"/>
              <w:right w:val="single" w:color="000000" w:sz="4" w:space="0"/>
            </w:tcBorders>
            <w:shd w:val="clear" w:color="FFFFFF" w:fill="FFFFFF"/>
            <w:vAlign w:val="center"/>
          </w:tcPr>
          <w:p w14:paraId="0E354726">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小计</w:t>
            </w:r>
          </w:p>
        </w:tc>
        <w:tc>
          <w:tcPr>
            <w:tcW w:w="1146" w:type="pct"/>
            <w:tcBorders>
              <w:top w:val="nil"/>
              <w:left w:val="nil"/>
              <w:bottom w:val="single" w:color="000000" w:sz="4" w:space="0"/>
              <w:right w:val="single" w:color="000000" w:sz="4" w:space="0"/>
            </w:tcBorders>
            <w:shd w:val="clear" w:color="FFFFFF" w:fill="FFFFFF"/>
            <w:vAlign w:val="center"/>
          </w:tcPr>
          <w:p w14:paraId="73D66461">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w:t>
            </w:r>
          </w:p>
        </w:tc>
        <w:tc>
          <w:tcPr>
            <w:tcW w:w="1198" w:type="pct"/>
            <w:tcBorders>
              <w:top w:val="nil"/>
              <w:left w:val="nil"/>
              <w:bottom w:val="single" w:color="000000" w:sz="4" w:space="0"/>
              <w:right w:val="single" w:color="000000" w:sz="4" w:space="0"/>
            </w:tcBorders>
            <w:shd w:val="clear" w:color="FFFFFF" w:fill="FFFFFF"/>
            <w:vAlign w:val="center"/>
          </w:tcPr>
          <w:p w14:paraId="18715B1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w:t>
            </w:r>
          </w:p>
        </w:tc>
      </w:tr>
      <w:tr w14:paraId="30BFE8B4">
        <w:tblPrEx>
          <w:tblCellMar>
            <w:top w:w="0" w:type="dxa"/>
            <w:left w:w="108" w:type="dxa"/>
            <w:bottom w:w="0" w:type="dxa"/>
            <w:right w:w="108" w:type="dxa"/>
          </w:tblCellMar>
        </w:tblPrEx>
        <w:trPr>
          <w:trHeight w:val="308" w:hRule="atLeast"/>
        </w:trPr>
        <w:tc>
          <w:tcPr>
            <w:tcW w:w="1905" w:type="pct"/>
            <w:gridSpan w:val="6"/>
            <w:tcBorders>
              <w:top w:val="nil"/>
              <w:left w:val="single" w:color="000000" w:sz="4" w:space="0"/>
              <w:bottom w:val="single" w:color="000000" w:sz="4" w:space="0"/>
              <w:right w:val="single" w:color="000000" w:sz="4" w:space="0"/>
            </w:tcBorders>
            <w:shd w:val="clear" w:color="FFFFFF" w:fill="FFFFFF"/>
            <w:noWrap/>
            <w:vAlign w:val="center"/>
          </w:tcPr>
          <w:p w14:paraId="53FA997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751" w:type="pct"/>
            <w:gridSpan w:val="2"/>
            <w:tcBorders>
              <w:top w:val="nil"/>
              <w:left w:val="nil"/>
              <w:bottom w:val="single" w:color="000000" w:sz="4" w:space="0"/>
              <w:right w:val="single" w:color="000000" w:sz="4" w:space="0"/>
            </w:tcBorders>
            <w:shd w:val="clear" w:color="FFFFFF" w:fill="FFFFFF"/>
            <w:noWrap/>
            <w:vAlign w:val="center"/>
          </w:tcPr>
          <w:p w14:paraId="1DD9E934">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1146" w:type="pct"/>
            <w:tcBorders>
              <w:top w:val="nil"/>
              <w:left w:val="nil"/>
              <w:bottom w:val="single" w:color="000000" w:sz="4" w:space="0"/>
              <w:right w:val="single" w:color="000000" w:sz="4" w:space="0"/>
            </w:tcBorders>
            <w:shd w:val="clear" w:color="FFFFFF" w:fill="FFFFFF"/>
            <w:noWrap/>
            <w:vAlign w:val="center"/>
          </w:tcPr>
          <w:p w14:paraId="579813EB">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198" w:type="pct"/>
            <w:tcBorders>
              <w:top w:val="nil"/>
              <w:left w:val="nil"/>
              <w:bottom w:val="single" w:color="000000" w:sz="4" w:space="0"/>
              <w:right w:val="single" w:color="000000" w:sz="4" w:space="0"/>
            </w:tcBorders>
            <w:shd w:val="clear" w:color="FFFFFF" w:fill="FFFFFF"/>
            <w:noWrap/>
            <w:vAlign w:val="center"/>
          </w:tcPr>
          <w:p w14:paraId="3549846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r>
      <w:tr w14:paraId="5E9513C3">
        <w:tblPrEx>
          <w:tblCellMar>
            <w:top w:w="0" w:type="dxa"/>
            <w:left w:w="108" w:type="dxa"/>
            <w:bottom w:w="0" w:type="dxa"/>
            <w:right w:w="108" w:type="dxa"/>
          </w:tblCellMar>
        </w:tblPrEx>
        <w:trPr>
          <w:trHeight w:val="308" w:hRule="atLeast"/>
        </w:trPr>
        <w:tc>
          <w:tcPr>
            <w:tcW w:w="1905" w:type="pct"/>
            <w:gridSpan w:val="6"/>
            <w:tcBorders>
              <w:top w:val="nil"/>
              <w:left w:val="single" w:color="000000" w:sz="4" w:space="0"/>
              <w:bottom w:val="single" w:color="000000" w:sz="4" w:space="0"/>
              <w:right w:val="single" w:color="000000" w:sz="4" w:space="0"/>
            </w:tcBorders>
            <w:shd w:val="clear" w:color="FFFFFF" w:fill="FFFFFF"/>
            <w:noWrap/>
            <w:vAlign w:val="center"/>
          </w:tcPr>
          <w:p w14:paraId="29BBC25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3DED4A64">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23,048.82</w:t>
            </w:r>
          </w:p>
        </w:tc>
        <w:tc>
          <w:tcPr>
            <w:tcW w:w="1146" w:type="pct"/>
            <w:tcBorders>
              <w:top w:val="nil"/>
              <w:left w:val="nil"/>
              <w:bottom w:val="single" w:color="000000" w:sz="4" w:space="0"/>
              <w:right w:val="single" w:color="000000" w:sz="4" w:space="0"/>
            </w:tcBorders>
            <w:shd w:val="clear" w:color="000000" w:fill="FFFFFF"/>
            <w:noWrap/>
            <w:vAlign w:val="center"/>
          </w:tcPr>
          <w:p w14:paraId="608531A6">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4,432.59</w:t>
            </w:r>
          </w:p>
        </w:tc>
        <w:tc>
          <w:tcPr>
            <w:tcW w:w="1198" w:type="pct"/>
            <w:tcBorders>
              <w:top w:val="nil"/>
              <w:left w:val="nil"/>
              <w:bottom w:val="single" w:color="000000" w:sz="4" w:space="0"/>
              <w:right w:val="single" w:color="000000" w:sz="4" w:space="0"/>
            </w:tcBorders>
            <w:shd w:val="clear" w:color="000000" w:fill="FFFFFF"/>
            <w:noWrap/>
            <w:vAlign w:val="center"/>
          </w:tcPr>
          <w:p w14:paraId="2B80C046">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18,616.22</w:t>
            </w:r>
          </w:p>
        </w:tc>
      </w:tr>
      <w:tr w14:paraId="71FF5C4B">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03AFD78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2BA18FE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卫生健康支出</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07E1DBF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22,362.70</w:t>
            </w:r>
          </w:p>
        </w:tc>
        <w:tc>
          <w:tcPr>
            <w:tcW w:w="1146" w:type="pct"/>
            <w:tcBorders>
              <w:top w:val="nil"/>
              <w:left w:val="nil"/>
              <w:bottom w:val="single" w:color="000000" w:sz="4" w:space="0"/>
              <w:right w:val="single" w:color="000000" w:sz="4" w:space="0"/>
            </w:tcBorders>
            <w:shd w:val="clear" w:color="000000" w:fill="FFFFFF"/>
            <w:noWrap/>
            <w:vAlign w:val="center"/>
          </w:tcPr>
          <w:p w14:paraId="64FD792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4,377.47</w:t>
            </w:r>
          </w:p>
        </w:tc>
        <w:tc>
          <w:tcPr>
            <w:tcW w:w="1198" w:type="pct"/>
            <w:tcBorders>
              <w:top w:val="nil"/>
              <w:left w:val="nil"/>
              <w:bottom w:val="single" w:color="000000" w:sz="4" w:space="0"/>
              <w:right w:val="single" w:color="000000" w:sz="4" w:space="0"/>
            </w:tcBorders>
            <w:shd w:val="clear" w:color="000000" w:fill="FFFFFF"/>
            <w:noWrap/>
            <w:vAlign w:val="center"/>
          </w:tcPr>
          <w:p w14:paraId="66FBF70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17,985.22</w:t>
            </w:r>
          </w:p>
        </w:tc>
      </w:tr>
      <w:tr w14:paraId="02ED5A0A">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11EE4D0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21001</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21FB9D0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卫生健康管理事务</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2604F6E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928.93</w:t>
            </w:r>
          </w:p>
        </w:tc>
        <w:tc>
          <w:tcPr>
            <w:tcW w:w="1146" w:type="pct"/>
            <w:tcBorders>
              <w:top w:val="nil"/>
              <w:left w:val="nil"/>
              <w:bottom w:val="single" w:color="000000" w:sz="4" w:space="0"/>
              <w:right w:val="single" w:color="000000" w:sz="4" w:space="0"/>
            </w:tcBorders>
            <w:shd w:val="clear" w:color="000000" w:fill="FFFFFF"/>
            <w:noWrap/>
            <w:vAlign w:val="center"/>
          </w:tcPr>
          <w:p w14:paraId="5B4177A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703.14</w:t>
            </w:r>
          </w:p>
        </w:tc>
        <w:tc>
          <w:tcPr>
            <w:tcW w:w="1198" w:type="pct"/>
            <w:tcBorders>
              <w:top w:val="nil"/>
              <w:left w:val="nil"/>
              <w:bottom w:val="single" w:color="000000" w:sz="4" w:space="0"/>
              <w:right w:val="single" w:color="000000" w:sz="4" w:space="0"/>
            </w:tcBorders>
            <w:shd w:val="clear" w:color="000000" w:fill="FFFFFF"/>
            <w:noWrap/>
            <w:vAlign w:val="center"/>
          </w:tcPr>
          <w:p w14:paraId="1D5068F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225.79</w:t>
            </w:r>
          </w:p>
        </w:tc>
      </w:tr>
      <w:tr w14:paraId="6639F5ED">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0E8FFCB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2100101</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0A7BA42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行政运行</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25E7653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392.01</w:t>
            </w:r>
          </w:p>
        </w:tc>
        <w:tc>
          <w:tcPr>
            <w:tcW w:w="1146" w:type="pct"/>
            <w:tcBorders>
              <w:top w:val="nil"/>
              <w:left w:val="nil"/>
              <w:bottom w:val="single" w:color="000000" w:sz="4" w:space="0"/>
              <w:right w:val="single" w:color="000000" w:sz="4" w:space="0"/>
            </w:tcBorders>
            <w:shd w:val="clear" w:color="000000" w:fill="FFFFFF"/>
            <w:noWrap/>
            <w:vAlign w:val="center"/>
          </w:tcPr>
          <w:p w14:paraId="4922CE1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392.01</w:t>
            </w:r>
          </w:p>
        </w:tc>
        <w:tc>
          <w:tcPr>
            <w:tcW w:w="1198" w:type="pct"/>
            <w:tcBorders>
              <w:top w:val="nil"/>
              <w:left w:val="nil"/>
              <w:bottom w:val="single" w:color="000000" w:sz="4" w:space="0"/>
              <w:right w:val="single" w:color="000000" w:sz="4" w:space="0"/>
            </w:tcBorders>
            <w:shd w:val="clear" w:color="000000" w:fill="FFFFFF"/>
            <w:noWrap/>
            <w:vAlign w:val="center"/>
          </w:tcPr>
          <w:p w14:paraId="3108591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64BDB3A1">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4B76F1E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2100199</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333CDB7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其他卫生健康管理事务支出</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5F9EF2E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536.92</w:t>
            </w:r>
          </w:p>
        </w:tc>
        <w:tc>
          <w:tcPr>
            <w:tcW w:w="1146" w:type="pct"/>
            <w:tcBorders>
              <w:top w:val="nil"/>
              <w:left w:val="nil"/>
              <w:bottom w:val="single" w:color="000000" w:sz="4" w:space="0"/>
              <w:right w:val="single" w:color="000000" w:sz="4" w:space="0"/>
            </w:tcBorders>
            <w:shd w:val="clear" w:color="000000" w:fill="FFFFFF"/>
            <w:noWrap/>
            <w:vAlign w:val="center"/>
          </w:tcPr>
          <w:p w14:paraId="4E59D9E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311.13</w:t>
            </w:r>
          </w:p>
        </w:tc>
        <w:tc>
          <w:tcPr>
            <w:tcW w:w="1198" w:type="pct"/>
            <w:tcBorders>
              <w:top w:val="nil"/>
              <w:left w:val="nil"/>
              <w:bottom w:val="single" w:color="000000" w:sz="4" w:space="0"/>
              <w:right w:val="single" w:color="000000" w:sz="4" w:space="0"/>
            </w:tcBorders>
            <w:shd w:val="clear" w:color="000000" w:fill="FFFFFF"/>
            <w:noWrap/>
            <w:vAlign w:val="center"/>
          </w:tcPr>
          <w:p w14:paraId="06B8D28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225.79</w:t>
            </w:r>
          </w:p>
        </w:tc>
      </w:tr>
      <w:tr w14:paraId="0F16C55C">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599E857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21002</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3DAD134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公立医院</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2725B2A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742.73</w:t>
            </w:r>
          </w:p>
        </w:tc>
        <w:tc>
          <w:tcPr>
            <w:tcW w:w="1146" w:type="pct"/>
            <w:tcBorders>
              <w:top w:val="nil"/>
              <w:left w:val="nil"/>
              <w:bottom w:val="single" w:color="000000" w:sz="4" w:space="0"/>
              <w:right w:val="single" w:color="000000" w:sz="4" w:space="0"/>
            </w:tcBorders>
            <w:shd w:val="clear" w:color="000000" w:fill="FFFFFF"/>
            <w:noWrap/>
            <w:vAlign w:val="center"/>
          </w:tcPr>
          <w:p w14:paraId="7224D99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203.36</w:t>
            </w:r>
          </w:p>
        </w:tc>
        <w:tc>
          <w:tcPr>
            <w:tcW w:w="1198" w:type="pct"/>
            <w:tcBorders>
              <w:top w:val="nil"/>
              <w:left w:val="nil"/>
              <w:bottom w:val="single" w:color="000000" w:sz="4" w:space="0"/>
              <w:right w:val="single" w:color="000000" w:sz="4" w:space="0"/>
            </w:tcBorders>
            <w:shd w:val="clear" w:color="000000" w:fill="FFFFFF"/>
            <w:noWrap/>
            <w:vAlign w:val="center"/>
          </w:tcPr>
          <w:p w14:paraId="5EAEFE8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539.36</w:t>
            </w:r>
          </w:p>
        </w:tc>
      </w:tr>
      <w:tr w14:paraId="46FCF1B5">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5A4811F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2100201</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5EE640F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综合医院</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599260D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20.00</w:t>
            </w:r>
          </w:p>
        </w:tc>
        <w:tc>
          <w:tcPr>
            <w:tcW w:w="1146" w:type="pct"/>
            <w:tcBorders>
              <w:top w:val="nil"/>
              <w:left w:val="nil"/>
              <w:bottom w:val="single" w:color="000000" w:sz="4" w:space="0"/>
              <w:right w:val="single" w:color="000000" w:sz="4" w:space="0"/>
            </w:tcBorders>
            <w:shd w:val="clear" w:color="000000" w:fill="FFFFFF"/>
            <w:noWrap/>
            <w:vAlign w:val="center"/>
          </w:tcPr>
          <w:p w14:paraId="30D2E1F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98" w:type="pct"/>
            <w:tcBorders>
              <w:top w:val="nil"/>
              <w:left w:val="nil"/>
              <w:bottom w:val="single" w:color="000000" w:sz="4" w:space="0"/>
              <w:right w:val="single" w:color="000000" w:sz="4" w:space="0"/>
            </w:tcBorders>
            <w:shd w:val="clear" w:color="000000" w:fill="FFFFFF"/>
            <w:noWrap/>
            <w:vAlign w:val="center"/>
          </w:tcPr>
          <w:p w14:paraId="6707349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20.00</w:t>
            </w:r>
          </w:p>
        </w:tc>
      </w:tr>
      <w:tr w14:paraId="46195820">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510D17C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2100202</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741906C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中医（民族）医院</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45B349C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222.73</w:t>
            </w:r>
          </w:p>
        </w:tc>
        <w:tc>
          <w:tcPr>
            <w:tcW w:w="1146" w:type="pct"/>
            <w:tcBorders>
              <w:top w:val="nil"/>
              <w:left w:val="nil"/>
              <w:bottom w:val="single" w:color="000000" w:sz="4" w:space="0"/>
              <w:right w:val="single" w:color="000000" w:sz="4" w:space="0"/>
            </w:tcBorders>
            <w:shd w:val="clear" w:color="000000" w:fill="FFFFFF"/>
            <w:noWrap/>
            <w:vAlign w:val="center"/>
          </w:tcPr>
          <w:p w14:paraId="7B5E350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203.36</w:t>
            </w:r>
          </w:p>
        </w:tc>
        <w:tc>
          <w:tcPr>
            <w:tcW w:w="1198" w:type="pct"/>
            <w:tcBorders>
              <w:top w:val="nil"/>
              <w:left w:val="nil"/>
              <w:bottom w:val="single" w:color="000000" w:sz="4" w:space="0"/>
              <w:right w:val="single" w:color="000000" w:sz="4" w:space="0"/>
            </w:tcBorders>
            <w:shd w:val="clear" w:color="000000" w:fill="FFFFFF"/>
            <w:noWrap/>
            <w:vAlign w:val="center"/>
          </w:tcPr>
          <w:p w14:paraId="24CEF0B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19.36</w:t>
            </w:r>
          </w:p>
        </w:tc>
      </w:tr>
      <w:tr w14:paraId="59E279C5">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09DC4D1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2100299</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1C41CAD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其他公立医院支出</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629DE41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500.00</w:t>
            </w:r>
          </w:p>
        </w:tc>
        <w:tc>
          <w:tcPr>
            <w:tcW w:w="1146" w:type="pct"/>
            <w:tcBorders>
              <w:top w:val="nil"/>
              <w:left w:val="nil"/>
              <w:bottom w:val="single" w:color="000000" w:sz="4" w:space="0"/>
              <w:right w:val="single" w:color="000000" w:sz="4" w:space="0"/>
            </w:tcBorders>
            <w:shd w:val="clear" w:color="000000" w:fill="FFFFFF"/>
            <w:noWrap/>
            <w:vAlign w:val="center"/>
          </w:tcPr>
          <w:p w14:paraId="43E888A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98" w:type="pct"/>
            <w:tcBorders>
              <w:top w:val="nil"/>
              <w:left w:val="nil"/>
              <w:bottom w:val="single" w:color="000000" w:sz="4" w:space="0"/>
              <w:right w:val="single" w:color="000000" w:sz="4" w:space="0"/>
            </w:tcBorders>
            <w:shd w:val="clear" w:color="000000" w:fill="FFFFFF"/>
            <w:noWrap/>
            <w:vAlign w:val="center"/>
          </w:tcPr>
          <w:p w14:paraId="715CCDD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500.00</w:t>
            </w:r>
          </w:p>
        </w:tc>
      </w:tr>
      <w:tr w14:paraId="4F30E52E">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2201BC7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21003</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534A875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基层医疗卫生机构</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43A57EE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8,535.42</w:t>
            </w:r>
          </w:p>
        </w:tc>
        <w:tc>
          <w:tcPr>
            <w:tcW w:w="1146" w:type="pct"/>
            <w:tcBorders>
              <w:top w:val="nil"/>
              <w:left w:val="nil"/>
              <w:bottom w:val="single" w:color="000000" w:sz="4" w:space="0"/>
              <w:right w:val="single" w:color="000000" w:sz="4" w:space="0"/>
            </w:tcBorders>
            <w:shd w:val="clear" w:color="000000" w:fill="FFFFFF"/>
            <w:noWrap/>
            <w:vAlign w:val="center"/>
          </w:tcPr>
          <w:p w14:paraId="7A98BF6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1,991.93</w:t>
            </w:r>
          </w:p>
        </w:tc>
        <w:tc>
          <w:tcPr>
            <w:tcW w:w="1198" w:type="pct"/>
            <w:tcBorders>
              <w:top w:val="nil"/>
              <w:left w:val="nil"/>
              <w:bottom w:val="single" w:color="000000" w:sz="4" w:space="0"/>
              <w:right w:val="single" w:color="000000" w:sz="4" w:space="0"/>
            </w:tcBorders>
            <w:shd w:val="clear" w:color="000000" w:fill="FFFFFF"/>
            <w:noWrap/>
            <w:vAlign w:val="center"/>
          </w:tcPr>
          <w:p w14:paraId="0013B91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6,543.49</w:t>
            </w:r>
          </w:p>
        </w:tc>
      </w:tr>
      <w:tr w14:paraId="3794B8C8">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46DA9F7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2100302</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22AC5C0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乡镇卫生院</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5F61530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7,974.32</w:t>
            </w:r>
          </w:p>
        </w:tc>
        <w:tc>
          <w:tcPr>
            <w:tcW w:w="1146" w:type="pct"/>
            <w:tcBorders>
              <w:top w:val="nil"/>
              <w:left w:val="nil"/>
              <w:bottom w:val="single" w:color="000000" w:sz="4" w:space="0"/>
              <w:right w:val="single" w:color="000000" w:sz="4" w:space="0"/>
            </w:tcBorders>
            <w:shd w:val="clear" w:color="000000" w:fill="FFFFFF"/>
            <w:noWrap/>
            <w:vAlign w:val="center"/>
          </w:tcPr>
          <w:p w14:paraId="4F96D17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1,991.93</w:t>
            </w:r>
          </w:p>
        </w:tc>
        <w:tc>
          <w:tcPr>
            <w:tcW w:w="1198" w:type="pct"/>
            <w:tcBorders>
              <w:top w:val="nil"/>
              <w:left w:val="nil"/>
              <w:bottom w:val="single" w:color="000000" w:sz="4" w:space="0"/>
              <w:right w:val="single" w:color="000000" w:sz="4" w:space="0"/>
            </w:tcBorders>
            <w:shd w:val="clear" w:color="000000" w:fill="FFFFFF"/>
            <w:noWrap/>
            <w:vAlign w:val="center"/>
          </w:tcPr>
          <w:p w14:paraId="755519D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5,982.40</w:t>
            </w:r>
          </w:p>
        </w:tc>
      </w:tr>
      <w:tr w14:paraId="7D4D0E9C">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02D2811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2100399</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6463E92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其他基层医疗卫生机构支出</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487DBF0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561.09</w:t>
            </w:r>
          </w:p>
        </w:tc>
        <w:tc>
          <w:tcPr>
            <w:tcW w:w="1146" w:type="pct"/>
            <w:tcBorders>
              <w:top w:val="nil"/>
              <w:left w:val="nil"/>
              <w:bottom w:val="single" w:color="000000" w:sz="4" w:space="0"/>
              <w:right w:val="single" w:color="000000" w:sz="4" w:space="0"/>
            </w:tcBorders>
            <w:shd w:val="clear" w:color="000000" w:fill="FFFFFF"/>
            <w:noWrap/>
            <w:vAlign w:val="center"/>
          </w:tcPr>
          <w:p w14:paraId="1AC2BB5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98" w:type="pct"/>
            <w:tcBorders>
              <w:top w:val="nil"/>
              <w:left w:val="nil"/>
              <w:bottom w:val="single" w:color="000000" w:sz="4" w:space="0"/>
              <w:right w:val="single" w:color="000000" w:sz="4" w:space="0"/>
            </w:tcBorders>
            <w:shd w:val="clear" w:color="000000" w:fill="FFFFFF"/>
            <w:noWrap/>
            <w:vAlign w:val="center"/>
          </w:tcPr>
          <w:p w14:paraId="141DB84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561.09</w:t>
            </w:r>
          </w:p>
        </w:tc>
      </w:tr>
      <w:tr w14:paraId="6332CF62">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4453329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5AE9CDA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公共卫生</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1C585F5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6,221.98</w:t>
            </w:r>
          </w:p>
        </w:tc>
        <w:tc>
          <w:tcPr>
            <w:tcW w:w="1146" w:type="pct"/>
            <w:tcBorders>
              <w:top w:val="nil"/>
              <w:left w:val="nil"/>
              <w:bottom w:val="single" w:color="000000" w:sz="4" w:space="0"/>
              <w:right w:val="single" w:color="000000" w:sz="4" w:space="0"/>
            </w:tcBorders>
            <w:shd w:val="clear" w:color="000000" w:fill="FFFFFF"/>
            <w:noWrap/>
            <w:vAlign w:val="center"/>
          </w:tcPr>
          <w:p w14:paraId="40EAE8C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733.48</w:t>
            </w:r>
          </w:p>
        </w:tc>
        <w:tc>
          <w:tcPr>
            <w:tcW w:w="1198" w:type="pct"/>
            <w:tcBorders>
              <w:top w:val="nil"/>
              <w:left w:val="nil"/>
              <w:bottom w:val="single" w:color="000000" w:sz="4" w:space="0"/>
              <w:right w:val="single" w:color="000000" w:sz="4" w:space="0"/>
            </w:tcBorders>
            <w:shd w:val="clear" w:color="000000" w:fill="FFFFFF"/>
            <w:noWrap/>
            <w:vAlign w:val="center"/>
          </w:tcPr>
          <w:p w14:paraId="29D61BB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5,488.50</w:t>
            </w:r>
          </w:p>
        </w:tc>
      </w:tr>
      <w:tr w14:paraId="487C41F3">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5968697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2100401</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04DDAF0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疾病预防控制机构</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5F4C3C2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562.20</w:t>
            </w:r>
          </w:p>
        </w:tc>
        <w:tc>
          <w:tcPr>
            <w:tcW w:w="1146" w:type="pct"/>
            <w:tcBorders>
              <w:top w:val="nil"/>
              <w:left w:val="nil"/>
              <w:bottom w:val="single" w:color="000000" w:sz="4" w:space="0"/>
              <w:right w:val="single" w:color="000000" w:sz="4" w:space="0"/>
            </w:tcBorders>
            <w:shd w:val="clear" w:color="000000" w:fill="FFFFFF"/>
            <w:noWrap/>
            <w:vAlign w:val="center"/>
          </w:tcPr>
          <w:p w14:paraId="7BFCA5C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502.20</w:t>
            </w:r>
          </w:p>
        </w:tc>
        <w:tc>
          <w:tcPr>
            <w:tcW w:w="1198" w:type="pct"/>
            <w:tcBorders>
              <w:top w:val="nil"/>
              <w:left w:val="nil"/>
              <w:bottom w:val="single" w:color="000000" w:sz="4" w:space="0"/>
              <w:right w:val="single" w:color="000000" w:sz="4" w:space="0"/>
            </w:tcBorders>
            <w:shd w:val="clear" w:color="000000" w:fill="FFFFFF"/>
            <w:noWrap/>
            <w:vAlign w:val="center"/>
          </w:tcPr>
          <w:p w14:paraId="0FAE582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60.00</w:t>
            </w:r>
          </w:p>
        </w:tc>
      </w:tr>
      <w:tr w14:paraId="28318C2D">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2B378DA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2100402</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5069CE9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卫生监督机构</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1A17AD9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231.28</w:t>
            </w:r>
          </w:p>
        </w:tc>
        <w:tc>
          <w:tcPr>
            <w:tcW w:w="1146" w:type="pct"/>
            <w:tcBorders>
              <w:top w:val="nil"/>
              <w:left w:val="nil"/>
              <w:bottom w:val="single" w:color="000000" w:sz="4" w:space="0"/>
              <w:right w:val="single" w:color="000000" w:sz="4" w:space="0"/>
            </w:tcBorders>
            <w:shd w:val="clear" w:color="000000" w:fill="FFFFFF"/>
            <w:noWrap/>
            <w:vAlign w:val="center"/>
          </w:tcPr>
          <w:p w14:paraId="58B9EE8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231.28</w:t>
            </w:r>
          </w:p>
        </w:tc>
        <w:tc>
          <w:tcPr>
            <w:tcW w:w="1198" w:type="pct"/>
            <w:tcBorders>
              <w:top w:val="nil"/>
              <w:left w:val="nil"/>
              <w:bottom w:val="single" w:color="000000" w:sz="4" w:space="0"/>
              <w:right w:val="single" w:color="000000" w:sz="4" w:space="0"/>
            </w:tcBorders>
            <w:shd w:val="clear" w:color="000000" w:fill="FFFFFF"/>
            <w:noWrap/>
            <w:vAlign w:val="center"/>
          </w:tcPr>
          <w:p w14:paraId="1022CAF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3C95323">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4A0E4ED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2100408</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0DD7559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基本公共卫生服务</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31F3052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3,358.04</w:t>
            </w:r>
          </w:p>
        </w:tc>
        <w:tc>
          <w:tcPr>
            <w:tcW w:w="1146" w:type="pct"/>
            <w:tcBorders>
              <w:top w:val="nil"/>
              <w:left w:val="nil"/>
              <w:bottom w:val="single" w:color="000000" w:sz="4" w:space="0"/>
              <w:right w:val="single" w:color="000000" w:sz="4" w:space="0"/>
            </w:tcBorders>
            <w:shd w:val="clear" w:color="000000" w:fill="FFFFFF"/>
            <w:noWrap/>
            <w:vAlign w:val="center"/>
          </w:tcPr>
          <w:p w14:paraId="2DFD5FF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98" w:type="pct"/>
            <w:tcBorders>
              <w:top w:val="nil"/>
              <w:left w:val="nil"/>
              <w:bottom w:val="single" w:color="000000" w:sz="4" w:space="0"/>
              <w:right w:val="single" w:color="000000" w:sz="4" w:space="0"/>
            </w:tcBorders>
            <w:shd w:val="clear" w:color="000000" w:fill="FFFFFF"/>
            <w:noWrap/>
            <w:vAlign w:val="center"/>
          </w:tcPr>
          <w:p w14:paraId="3D9D990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3,358.04</w:t>
            </w:r>
          </w:p>
        </w:tc>
      </w:tr>
      <w:tr w14:paraId="4709B81A">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0C86986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2100409</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4A3C5EB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重大公共卫生服务</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6D4BCFE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108.69</w:t>
            </w:r>
          </w:p>
        </w:tc>
        <w:tc>
          <w:tcPr>
            <w:tcW w:w="1146" w:type="pct"/>
            <w:tcBorders>
              <w:top w:val="nil"/>
              <w:left w:val="nil"/>
              <w:bottom w:val="single" w:color="000000" w:sz="4" w:space="0"/>
              <w:right w:val="single" w:color="000000" w:sz="4" w:space="0"/>
            </w:tcBorders>
            <w:shd w:val="clear" w:color="000000" w:fill="FFFFFF"/>
            <w:noWrap/>
            <w:vAlign w:val="center"/>
          </w:tcPr>
          <w:p w14:paraId="1A7B6DD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98" w:type="pct"/>
            <w:tcBorders>
              <w:top w:val="nil"/>
              <w:left w:val="nil"/>
              <w:bottom w:val="single" w:color="000000" w:sz="4" w:space="0"/>
              <w:right w:val="single" w:color="000000" w:sz="4" w:space="0"/>
            </w:tcBorders>
            <w:shd w:val="clear" w:color="000000" w:fill="FFFFFF"/>
            <w:noWrap/>
            <w:vAlign w:val="center"/>
          </w:tcPr>
          <w:p w14:paraId="125A4BB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108.69</w:t>
            </w:r>
          </w:p>
        </w:tc>
      </w:tr>
      <w:tr w14:paraId="27237118">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7E917C7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2100410</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6A175E8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突发公共卫生事件应急处理</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40D03A2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1,959.43</w:t>
            </w:r>
          </w:p>
        </w:tc>
        <w:tc>
          <w:tcPr>
            <w:tcW w:w="1146" w:type="pct"/>
            <w:tcBorders>
              <w:top w:val="nil"/>
              <w:left w:val="nil"/>
              <w:bottom w:val="single" w:color="000000" w:sz="4" w:space="0"/>
              <w:right w:val="single" w:color="000000" w:sz="4" w:space="0"/>
            </w:tcBorders>
            <w:shd w:val="clear" w:color="000000" w:fill="FFFFFF"/>
            <w:noWrap/>
            <w:vAlign w:val="center"/>
          </w:tcPr>
          <w:p w14:paraId="1F096C5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98" w:type="pct"/>
            <w:tcBorders>
              <w:top w:val="nil"/>
              <w:left w:val="nil"/>
              <w:bottom w:val="single" w:color="000000" w:sz="4" w:space="0"/>
              <w:right w:val="single" w:color="000000" w:sz="4" w:space="0"/>
            </w:tcBorders>
            <w:shd w:val="clear" w:color="000000" w:fill="FFFFFF"/>
            <w:noWrap/>
            <w:vAlign w:val="center"/>
          </w:tcPr>
          <w:p w14:paraId="0D4A5D7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1,959.43</w:t>
            </w:r>
          </w:p>
        </w:tc>
      </w:tr>
      <w:tr w14:paraId="6CFC231A">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63F7992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2100499</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1AEC769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其他公共卫生支出</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3547FDF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w:t>
            </w:r>
          </w:p>
        </w:tc>
        <w:tc>
          <w:tcPr>
            <w:tcW w:w="1146" w:type="pct"/>
            <w:tcBorders>
              <w:top w:val="nil"/>
              <w:left w:val="nil"/>
              <w:bottom w:val="single" w:color="000000" w:sz="4" w:space="0"/>
              <w:right w:val="single" w:color="000000" w:sz="4" w:space="0"/>
            </w:tcBorders>
            <w:shd w:val="clear" w:color="000000" w:fill="FFFFFF"/>
            <w:noWrap/>
            <w:vAlign w:val="center"/>
          </w:tcPr>
          <w:p w14:paraId="0DEF705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98" w:type="pct"/>
            <w:tcBorders>
              <w:top w:val="nil"/>
              <w:left w:val="nil"/>
              <w:bottom w:val="single" w:color="000000" w:sz="4" w:space="0"/>
              <w:right w:val="single" w:color="000000" w:sz="4" w:space="0"/>
            </w:tcBorders>
            <w:shd w:val="clear" w:color="000000" w:fill="FFFFFF"/>
            <w:noWrap/>
            <w:vAlign w:val="center"/>
          </w:tcPr>
          <w:p w14:paraId="1D40E04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w:t>
            </w:r>
          </w:p>
        </w:tc>
      </w:tr>
      <w:tr w14:paraId="5048668F">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4373FD4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21006</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28308EC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中医药</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4904123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679.46</w:t>
            </w:r>
          </w:p>
        </w:tc>
        <w:tc>
          <w:tcPr>
            <w:tcW w:w="1146" w:type="pct"/>
            <w:tcBorders>
              <w:top w:val="nil"/>
              <w:left w:val="nil"/>
              <w:bottom w:val="single" w:color="000000" w:sz="4" w:space="0"/>
              <w:right w:val="single" w:color="000000" w:sz="4" w:space="0"/>
            </w:tcBorders>
            <w:shd w:val="clear" w:color="000000" w:fill="FFFFFF"/>
            <w:noWrap/>
            <w:vAlign w:val="center"/>
          </w:tcPr>
          <w:p w14:paraId="67DAAFA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148.43</w:t>
            </w:r>
          </w:p>
        </w:tc>
        <w:tc>
          <w:tcPr>
            <w:tcW w:w="1198" w:type="pct"/>
            <w:tcBorders>
              <w:top w:val="nil"/>
              <w:left w:val="nil"/>
              <w:bottom w:val="single" w:color="000000" w:sz="4" w:space="0"/>
              <w:right w:val="single" w:color="000000" w:sz="4" w:space="0"/>
            </w:tcBorders>
            <w:shd w:val="clear" w:color="000000" w:fill="FFFFFF"/>
            <w:noWrap/>
            <w:vAlign w:val="center"/>
          </w:tcPr>
          <w:p w14:paraId="16F7203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531.03</w:t>
            </w:r>
          </w:p>
        </w:tc>
      </w:tr>
      <w:tr w14:paraId="54E0BD3B">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3526BB0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2100699</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2732E32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其他中医药支出</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3EE4A91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679.46</w:t>
            </w:r>
          </w:p>
        </w:tc>
        <w:tc>
          <w:tcPr>
            <w:tcW w:w="1146" w:type="pct"/>
            <w:tcBorders>
              <w:top w:val="nil"/>
              <w:left w:val="nil"/>
              <w:bottom w:val="single" w:color="000000" w:sz="4" w:space="0"/>
              <w:right w:val="single" w:color="000000" w:sz="4" w:space="0"/>
            </w:tcBorders>
            <w:shd w:val="clear" w:color="000000" w:fill="FFFFFF"/>
            <w:noWrap/>
            <w:vAlign w:val="center"/>
          </w:tcPr>
          <w:p w14:paraId="6E5457B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148.43</w:t>
            </w:r>
          </w:p>
        </w:tc>
        <w:tc>
          <w:tcPr>
            <w:tcW w:w="1198" w:type="pct"/>
            <w:tcBorders>
              <w:top w:val="nil"/>
              <w:left w:val="nil"/>
              <w:bottom w:val="single" w:color="000000" w:sz="4" w:space="0"/>
              <w:right w:val="single" w:color="000000" w:sz="4" w:space="0"/>
            </w:tcBorders>
            <w:shd w:val="clear" w:color="000000" w:fill="FFFFFF"/>
            <w:noWrap/>
            <w:vAlign w:val="center"/>
          </w:tcPr>
          <w:p w14:paraId="4EE0675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531.03</w:t>
            </w:r>
          </w:p>
        </w:tc>
      </w:tr>
      <w:tr w14:paraId="3BB39F4A">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55F9CC1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21007</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6D3F436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计划生育事务</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724E166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4,295.68</w:t>
            </w:r>
          </w:p>
        </w:tc>
        <w:tc>
          <w:tcPr>
            <w:tcW w:w="1146" w:type="pct"/>
            <w:tcBorders>
              <w:top w:val="nil"/>
              <w:left w:val="nil"/>
              <w:bottom w:val="single" w:color="000000" w:sz="4" w:space="0"/>
              <w:right w:val="single" w:color="000000" w:sz="4" w:space="0"/>
            </w:tcBorders>
            <w:shd w:val="clear" w:color="000000" w:fill="FFFFFF"/>
            <w:noWrap/>
            <w:vAlign w:val="center"/>
          </w:tcPr>
          <w:p w14:paraId="153F0F5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210.14</w:t>
            </w:r>
          </w:p>
        </w:tc>
        <w:tc>
          <w:tcPr>
            <w:tcW w:w="1198" w:type="pct"/>
            <w:tcBorders>
              <w:top w:val="nil"/>
              <w:left w:val="nil"/>
              <w:bottom w:val="single" w:color="000000" w:sz="4" w:space="0"/>
              <w:right w:val="single" w:color="000000" w:sz="4" w:space="0"/>
            </w:tcBorders>
            <w:shd w:val="clear" w:color="000000" w:fill="FFFFFF"/>
            <w:noWrap/>
            <w:vAlign w:val="center"/>
          </w:tcPr>
          <w:p w14:paraId="0196DCE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4,085.55</w:t>
            </w:r>
          </w:p>
        </w:tc>
      </w:tr>
      <w:tr w14:paraId="7A5EBDFD">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6609224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2100716</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42CCDC1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计划生育机构</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11EC21B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210.14</w:t>
            </w:r>
          </w:p>
        </w:tc>
        <w:tc>
          <w:tcPr>
            <w:tcW w:w="1146" w:type="pct"/>
            <w:tcBorders>
              <w:top w:val="nil"/>
              <w:left w:val="nil"/>
              <w:bottom w:val="single" w:color="000000" w:sz="4" w:space="0"/>
              <w:right w:val="single" w:color="000000" w:sz="4" w:space="0"/>
            </w:tcBorders>
            <w:shd w:val="clear" w:color="000000" w:fill="FFFFFF"/>
            <w:noWrap/>
            <w:vAlign w:val="center"/>
          </w:tcPr>
          <w:p w14:paraId="787ED39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210.14</w:t>
            </w:r>
          </w:p>
        </w:tc>
        <w:tc>
          <w:tcPr>
            <w:tcW w:w="1198" w:type="pct"/>
            <w:tcBorders>
              <w:top w:val="nil"/>
              <w:left w:val="nil"/>
              <w:bottom w:val="single" w:color="000000" w:sz="4" w:space="0"/>
              <w:right w:val="single" w:color="000000" w:sz="4" w:space="0"/>
            </w:tcBorders>
            <w:shd w:val="clear" w:color="000000" w:fill="FFFFFF"/>
            <w:noWrap/>
            <w:vAlign w:val="center"/>
          </w:tcPr>
          <w:p w14:paraId="1A1F4FD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AA8083F">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106A5B6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2100717</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33ED95D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计划生育服务</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201F0E6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4,085.55</w:t>
            </w:r>
          </w:p>
        </w:tc>
        <w:tc>
          <w:tcPr>
            <w:tcW w:w="1146" w:type="pct"/>
            <w:tcBorders>
              <w:top w:val="nil"/>
              <w:left w:val="nil"/>
              <w:bottom w:val="single" w:color="000000" w:sz="4" w:space="0"/>
              <w:right w:val="single" w:color="000000" w:sz="4" w:space="0"/>
            </w:tcBorders>
            <w:shd w:val="clear" w:color="000000" w:fill="FFFFFF"/>
            <w:noWrap/>
            <w:vAlign w:val="center"/>
          </w:tcPr>
          <w:p w14:paraId="6C8B66E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98" w:type="pct"/>
            <w:tcBorders>
              <w:top w:val="nil"/>
              <w:left w:val="nil"/>
              <w:bottom w:val="single" w:color="000000" w:sz="4" w:space="0"/>
              <w:right w:val="single" w:color="000000" w:sz="4" w:space="0"/>
            </w:tcBorders>
            <w:shd w:val="clear" w:color="000000" w:fill="FFFFFF"/>
            <w:noWrap/>
            <w:vAlign w:val="center"/>
          </w:tcPr>
          <w:p w14:paraId="2A206A6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4,085.55</w:t>
            </w:r>
          </w:p>
        </w:tc>
      </w:tr>
      <w:tr w14:paraId="34AC5C50">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1453748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35C475A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行政事业单位医疗</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5F5AED5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387.00</w:t>
            </w:r>
          </w:p>
        </w:tc>
        <w:tc>
          <w:tcPr>
            <w:tcW w:w="1146" w:type="pct"/>
            <w:tcBorders>
              <w:top w:val="nil"/>
              <w:left w:val="nil"/>
              <w:bottom w:val="single" w:color="000000" w:sz="4" w:space="0"/>
              <w:right w:val="single" w:color="000000" w:sz="4" w:space="0"/>
            </w:tcBorders>
            <w:shd w:val="clear" w:color="000000" w:fill="FFFFFF"/>
            <w:noWrap/>
            <w:vAlign w:val="center"/>
          </w:tcPr>
          <w:p w14:paraId="1E98421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387.00</w:t>
            </w:r>
          </w:p>
        </w:tc>
        <w:tc>
          <w:tcPr>
            <w:tcW w:w="1198" w:type="pct"/>
            <w:tcBorders>
              <w:top w:val="nil"/>
              <w:left w:val="nil"/>
              <w:bottom w:val="single" w:color="000000" w:sz="4" w:space="0"/>
              <w:right w:val="single" w:color="000000" w:sz="4" w:space="0"/>
            </w:tcBorders>
            <w:shd w:val="clear" w:color="000000" w:fill="FFFFFF"/>
            <w:noWrap/>
            <w:vAlign w:val="center"/>
          </w:tcPr>
          <w:p w14:paraId="5D38B29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385D5C4">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31DB73F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2101101</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6958F6A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行政单位医疗</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641AC1D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46.76</w:t>
            </w:r>
          </w:p>
        </w:tc>
        <w:tc>
          <w:tcPr>
            <w:tcW w:w="1146" w:type="pct"/>
            <w:tcBorders>
              <w:top w:val="nil"/>
              <w:left w:val="nil"/>
              <w:bottom w:val="single" w:color="000000" w:sz="4" w:space="0"/>
              <w:right w:val="single" w:color="000000" w:sz="4" w:space="0"/>
            </w:tcBorders>
            <w:shd w:val="clear" w:color="000000" w:fill="FFFFFF"/>
            <w:noWrap/>
            <w:vAlign w:val="center"/>
          </w:tcPr>
          <w:p w14:paraId="6615846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46.76</w:t>
            </w:r>
          </w:p>
        </w:tc>
        <w:tc>
          <w:tcPr>
            <w:tcW w:w="1198" w:type="pct"/>
            <w:tcBorders>
              <w:top w:val="nil"/>
              <w:left w:val="nil"/>
              <w:bottom w:val="single" w:color="000000" w:sz="4" w:space="0"/>
              <w:right w:val="single" w:color="000000" w:sz="4" w:space="0"/>
            </w:tcBorders>
            <w:shd w:val="clear" w:color="000000" w:fill="FFFFFF"/>
            <w:noWrap/>
            <w:vAlign w:val="center"/>
          </w:tcPr>
          <w:p w14:paraId="262EDB0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2ED3BC6">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5ECA8B7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2101102</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0DA0A0B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事业单位医疗</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374D773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340.24</w:t>
            </w:r>
          </w:p>
        </w:tc>
        <w:tc>
          <w:tcPr>
            <w:tcW w:w="1146" w:type="pct"/>
            <w:tcBorders>
              <w:top w:val="nil"/>
              <w:left w:val="nil"/>
              <w:bottom w:val="single" w:color="000000" w:sz="4" w:space="0"/>
              <w:right w:val="single" w:color="000000" w:sz="4" w:space="0"/>
            </w:tcBorders>
            <w:shd w:val="clear" w:color="000000" w:fill="FFFFFF"/>
            <w:noWrap/>
            <w:vAlign w:val="center"/>
          </w:tcPr>
          <w:p w14:paraId="01519D7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340.24</w:t>
            </w:r>
          </w:p>
        </w:tc>
        <w:tc>
          <w:tcPr>
            <w:tcW w:w="1198" w:type="pct"/>
            <w:tcBorders>
              <w:top w:val="nil"/>
              <w:left w:val="nil"/>
              <w:bottom w:val="single" w:color="000000" w:sz="4" w:space="0"/>
              <w:right w:val="single" w:color="000000" w:sz="4" w:space="0"/>
            </w:tcBorders>
            <w:shd w:val="clear" w:color="000000" w:fill="FFFFFF"/>
            <w:noWrap/>
            <w:vAlign w:val="center"/>
          </w:tcPr>
          <w:p w14:paraId="564D156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D5C0DB3">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30C5210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21016</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7B52D93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老龄卫生健康事务</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54C97D7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571.50</w:t>
            </w:r>
          </w:p>
        </w:tc>
        <w:tc>
          <w:tcPr>
            <w:tcW w:w="1146" w:type="pct"/>
            <w:tcBorders>
              <w:top w:val="nil"/>
              <w:left w:val="nil"/>
              <w:bottom w:val="single" w:color="000000" w:sz="4" w:space="0"/>
              <w:right w:val="single" w:color="000000" w:sz="4" w:space="0"/>
            </w:tcBorders>
            <w:shd w:val="clear" w:color="000000" w:fill="FFFFFF"/>
            <w:noWrap/>
            <w:vAlign w:val="center"/>
          </w:tcPr>
          <w:p w14:paraId="6033D40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98" w:type="pct"/>
            <w:tcBorders>
              <w:top w:val="nil"/>
              <w:left w:val="nil"/>
              <w:bottom w:val="single" w:color="000000" w:sz="4" w:space="0"/>
              <w:right w:val="single" w:color="000000" w:sz="4" w:space="0"/>
            </w:tcBorders>
            <w:shd w:val="clear" w:color="000000" w:fill="FFFFFF"/>
            <w:noWrap/>
            <w:vAlign w:val="center"/>
          </w:tcPr>
          <w:p w14:paraId="581DE86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571.50</w:t>
            </w:r>
          </w:p>
        </w:tc>
      </w:tr>
      <w:tr w14:paraId="4148EB6D">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55C7831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2101601</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10C2588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老龄卫生健康事务</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2835CF9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571.50</w:t>
            </w:r>
          </w:p>
        </w:tc>
        <w:tc>
          <w:tcPr>
            <w:tcW w:w="1146" w:type="pct"/>
            <w:tcBorders>
              <w:top w:val="nil"/>
              <w:left w:val="nil"/>
              <w:bottom w:val="single" w:color="000000" w:sz="4" w:space="0"/>
              <w:right w:val="single" w:color="000000" w:sz="4" w:space="0"/>
            </w:tcBorders>
            <w:shd w:val="clear" w:color="000000" w:fill="FFFFFF"/>
            <w:noWrap/>
            <w:vAlign w:val="center"/>
          </w:tcPr>
          <w:p w14:paraId="7F3D87F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98" w:type="pct"/>
            <w:tcBorders>
              <w:top w:val="nil"/>
              <w:left w:val="nil"/>
              <w:bottom w:val="single" w:color="000000" w:sz="4" w:space="0"/>
              <w:right w:val="single" w:color="000000" w:sz="4" w:space="0"/>
            </w:tcBorders>
            <w:shd w:val="clear" w:color="000000" w:fill="FFFFFF"/>
            <w:noWrap/>
            <w:vAlign w:val="center"/>
          </w:tcPr>
          <w:p w14:paraId="4AB28BF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571.50</w:t>
            </w:r>
          </w:p>
        </w:tc>
      </w:tr>
      <w:tr w14:paraId="578C071B">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69EEC16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0E96E51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住房保障支出</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3C24F01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1146" w:type="pct"/>
            <w:tcBorders>
              <w:top w:val="nil"/>
              <w:left w:val="nil"/>
              <w:bottom w:val="single" w:color="000000" w:sz="4" w:space="0"/>
              <w:right w:val="single" w:color="000000" w:sz="4" w:space="0"/>
            </w:tcBorders>
            <w:shd w:val="clear" w:color="000000" w:fill="FFFFFF"/>
            <w:noWrap/>
            <w:vAlign w:val="center"/>
          </w:tcPr>
          <w:p w14:paraId="12B55DD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1198" w:type="pct"/>
            <w:tcBorders>
              <w:top w:val="nil"/>
              <w:left w:val="nil"/>
              <w:bottom w:val="single" w:color="000000" w:sz="4" w:space="0"/>
              <w:right w:val="single" w:color="000000" w:sz="4" w:space="0"/>
            </w:tcBorders>
            <w:shd w:val="clear" w:color="000000" w:fill="FFFFFF"/>
            <w:noWrap/>
            <w:vAlign w:val="center"/>
          </w:tcPr>
          <w:p w14:paraId="7B9002C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50AA7C4">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739B397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2D36CB5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住房改革支出</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7562A7A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1146" w:type="pct"/>
            <w:tcBorders>
              <w:top w:val="nil"/>
              <w:left w:val="nil"/>
              <w:bottom w:val="single" w:color="000000" w:sz="4" w:space="0"/>
              <w:right w:val="single" w:color="000000" w:sz="4" w:space="0"/>
            </w:tcBorders>
            <w:shd w:val="clear" w:color="000000" w:fill="FFFFFF"/>
            <w:noWrap/>
            <w:vAlign w:val="center"/>
          </w:tcPr>
          <w:p w14:paraId="2095794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1198" w:type="pct"/>
            <w:tcBorders>
              <w:top w:val="nil"/>
              <w:left w:val="nil"/>
              <w:bottom w:val="single" w:color="000000" w:sz="4" w:space="0"/>
              <w:right w:val="single" w:color="000000" w:sz="4" w:space="0"/>
            </w:tcBorders>
            <w:shd w:val="clear" w:color="000000" w:fill="FFFFFF"/>
            <w:noWrap/>
            <w:vAlign w:val="center"/>
          </w:tcPr>
          <w:p w14:paraId="56566EC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11C9D6F">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07AA8DF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2210201</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0EF374B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14497FA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1146" w:type="pct"/>
            <w:tcBorders>
              <w:top w:val="nil"/>
              <w:left w:val="nil"/>
              <w:bottom w:val="single" w:color="000000" w:sz="4" w:space="0"/>
              <w:right w:val="single" w:color="000000" w:sz="4" w:space="0"/>
            </w:tcBorders>
            <w:shd w:val="clear" w:color="000000" w:fill="FFFFFF"/>
            <w:noWrap/>
            <w:vAlign w:val="center"/>
          </w:tcPr>
          <w:p w14:paraId="5515F45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55.12</w:t>
            </w:r>
          </w:p>
        </w:tc>
        <w:tc>
          <w:tcPr>
            <w:tcW w:w="1198" w:type="pct"/>
            <w:tcBorders>
              <w:top w:val="nil"/>
              <w:left w:val="nil"/>
              <w:bottom w:val="single" w:color="000000" w:sz="4" w:space="0"/>
              <w:right w:val="single" w:color="000000" w:sz="4" w:space="0"/>
            </w:tcBorders>
            <w:shd w:val="clear" w:color="000000" w:fill="FFFFFF"/>
            <w:noWrap/>
            <w:vAlign w:val="center"/>
          </w:tcPr>
          <w:p w14:paraId="6EC76C6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C47302B">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4E4EFB4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222</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2AC6082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粮油物资储备支出</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2197A90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1146" w:type="pct"/>
            <w:tcBorders>
              <w:top w:val="nil"/>
              <w:left w:val="nil"/>
              <w:bottom w:val="single" w:color="000000" w:sz="4" w:space="0"/>
              <w:right w:val="single" w:color="000000" w:sz="4" w:space="0"/>
            </w:tcBorders>
            <w:shd w:val="clear" w:color="000000" w:fill="FFFFFF"/>
            <w:noWrap/>
            <w:vAlign w:val="center"/>
          </w:tcPr>
          <w:p w14:paraId="22D345E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98" w:type="pct"/>
            <w:tcBorders>
              <w:top w:val="nil"/>
              <w:left w:val="nil"/>
              <w:bottom w:val="single" w:color="000000" w:sz="4" w:space="0"/>
              <w:right w:val="single" w:color="000000" w:sz="4" w:space="0"/>
            </w:tcBorders>
            <w:shd w:val="clear" w:color="000000" w:fill="FFFFFF"/>
            <w:noWrap/>
            <w:vAlign w:val="center"/>
          </w:tcPr>
          <w:p w14:paraId="0259030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r>
      <w:tr w14:paraId="06CE2B0B">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5AF371A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22205</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33A0F9E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重要商品储备</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3615CA7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1146" w:type="pct"/>
            <w:tcBorders>
              <w:top w:val="nil"/>
              <w:left w:val="nil"/>
              <w:bottom w:val="single" w:color="000000" w:sz="4" w:space="0"/>
              <w:right w:val="single" w:color="000000" w:sz="4" w:space="0"/>
            </w:tcBorders>
            <w:shd w:val="clear" w:color="000000" w:fill="FFFFFF"/>
            <w:noWrap/>
            <w:vAlign w:val="center"/>
          </w:tcPr>
          <w:p w14:paraId="1D10291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98" w:type="pct"/>
            <w:tcBorders>
              <w:top w:val="nil"/>
              <w:left w:val="nil"/>
              <w:bottom w:val="single" w:color="000000" w:sz="4" w:space="0"/>
              <w:right w:val="single" w:color="000000" w:sz="4" w:space="0"/>
            </w:tcBorders>
            <w:shd w:val="clear" w:color="000000" w:fill="FFFFFF"/>
            <w:noWrap/>
            <w:vAlign w:val="center"/>
          </w:tcPr>
          <w:p w14:paraId="7A4F7BF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r>
      <w:tr w14:paraId="50981F29">
        <w:tblPrEx>
          <w:tblCellMar>
            <w:top w:w="0" w:type="dxa"/>
            <w:left w:w="108" w:type="dxa"/>
            <w:bottom w:w="0" w:type="dxa"/>
            <w:right w:w="108" w:type="dxa"/>
          </w:tblCellMar>
        </w:tblPrEx>
        <w:trPr>
          <w:trHeight w:val="308" w:hRule="atLeast"/>
        </w:trPr>
        <w:tc>
          <w:tcPr>
            <w:tcW w:w="562" w:type="pct"/>
            <w:gridSpan w:val="4"/>
            <w:tcBorders>
              <w:top w:val="nil"/>
              <w:left w:val="single" w:color="000000" w:sz="4" w:space="0"/>
              <w:bottom w:val="single" w:color="000000" w:sz="4" w:space="0"/>
              <w:right w:val="single" w:color="000000" w:sz="4" w:space="0"/>
            </w:tcBorders>
            <w:shd w:val="clear" w:color="000000" w:fill="FFFFFF"/>
            <w:noWrap/>
            <w:vAlign w:val="center"/>
          </w:tcPr>
          <w:p w14:paraId="13023B5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2220511</w:t>
            </w:r>
          </w:p>
        </w:tc>
        <w:tc>
          <w:tcPr>
            <w:tcW w:w="1343" w:type="pct"/>
            <w:gridSpan w:val="2"/>
            <w:tcBorders>
              <w:top w:val="nil"/>
              <w:left w:val="nil"/>
              <w:bottom w:val="single" w:color="000000" w:sz="4" w:space="0"/>
              <w:right w:val="single" w:color="000000" w:sz="4" w:space="0"/>
            </w:tcBorders>
            <w:shd w:val="clear" w:color="000000" w:fill="FFFFFF"/>
            <w:noWrap/>
            <w:vAlign w:val="center"/>
          </w:tcPr>
          <w:p w14:paraId="7047C4F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应急物资储备</w:t>
            </w:r>
          </w:p>
        </w:tc>
        <w:tc>
          <w:tcPr>
            <w:tcW w:w="751" w:type="pct"/>
            <w:gridSpan w:val="2"/>
            <w:tcBorders>
              <w:top w:val="nil"/>
              <w:left w:val="nil"/>
              <w:bottom w:val="single" w:color="000000" w:sz="4" w:space="0"/>
              <w:right w:val="single" w:color="000000" w:sz="4" w:space="0"/>
            </w:tcBorders>
            <w:shd w:val="clear" w:color="000000" w:fill="FFFFFF"/>
            <w:noWrap/>
            <w:vAlign w:val="center"/>
          </w:tcPr>
          <w:p w14:paraId="6B0DE08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c>
          <w:tcPr>
            <w:tcW w:w="1146" w:type="pct"/>
            <w:tcBorders>
              <w:top w:val="nil"/>
              <w:left w:val="nil"/>
              <w:bottom w:val="single" w:color="000000" w:sz="4" w:space="0"/>
              <w:right w:val="single" w:color="000000" w:sz="4" w:space="0"/>
            </w:tcBorders>
            <w:shd w:val="clear" w:color="000000" w:fill="FFFFFF"/>
            <w:noWrap/>
            <w:vAlign w:val="center"/>
          </w:tcPr>
          <w:p w14:paraId="0C892D1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98" w:type="pct"/>
            <w:tcBorders>
              <w:top w:val="nil"/>
              <w:left w:val="nil"/>
              <w:bottom w:val="single" w:color="000000" w:sz="4" w:space="0"/>
              <w:right w:val="single" w:color="000000" w:sz="4" w:space="0"/>
            </w:tcBorders>
            <w:shd w:val="clear" w:color="000000" w:fill="FFFFFF"/>
            <w:noWrap/>
            <w:vAlign w:val="center"/>
          </w:tcPr>
          <w:p w14:paraId="02D0E06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631.00</w:t>
            </w:r>
          </w:p>
        </w:tc>
      </w:tr>
      <w:tr w14:paraId="5B3223BB">
        <w:tblPrEx>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000000" w:fill="FFFFFF"/>
            <w:noWrap/>
            <w:vAlign w:val="center"/>
          </w:tcPr>
          <w:p w14:paraId="3797F76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注：本表反映部门（或单位）本年度一般公共预算财政拨款支出情况。</w:t>
            </w:r>
          </w:p>
        </w:tc>
      </w:tr>
    </w:tbl>
    <w:p w14:paraId="29CBB971">
      <w:pPr>
        <w:rPr>
          <w:sz w:val="16"/>
          <w:szCs w:val="16"/>
        </w:rPr>
        <w:sectPr>
          <w:pgSz w:w="11906" w:h="16838"/>
          <w:pgMar w:top="1985" w:right="1531" w:bottom="1985" w:left="1531" w:header="851" w:footer="992" w:gutter="0"/>
          <w:cols w:space="425" w:num="1"/>
          <w:docGrid w:type="lines" w:linePitch="312" w:charSpace="0"/>
        </w:sectPr>
      </w:pPr>
    </w:p>
    <w:tbl>
      <w:tblPr>
        <w:tblStyle w:val="9"/>
        <w:tblW w:w="0" w:type="auto"/>
        <w:tblInd w:w="93" w:type="dxa"/>
        <w:tblLayout w:type="autofit"/>
        <w:tblCellMar>
          <w:top w:w="0" w:type="dxa"/>
          <w:left w:w="108" w:type="dxa"/>
          <w:bottom w:w="0" w:type="dxa"/>
          <w:right w:w="108" w:type="dxa"/>
        </w:tblCellMar>
      </w:tblPr>
      <w:tblGrid>
        <w:gridCol w:w="856"/>
        <w:gridCol w:w="2616"/>
        <w:gridCol w:w="856"/>
        <w:gridCol w:w="856"/>
        <w:gridCol w:w="1816"/>
        <w:gridCol w:w="696"/>
        <w:gridCol w:w="856"/>
        <w:gridCol w:w="3256"/>
        <w:gridCol w:w="696"/>
      </w:tblGrid>
      <w:tr w14:paraId="707FF176">
        <w:tblPrEx>
          <w:tblCellMar>
            <w:top w:w="0" w:type="dxa"/>
            <w:left w:w="108" w:type="dxa"/>
            <w:bottom w:w="0" w:type="dxa"/>
            <w:right w:w="108" w:type="dxa"/>
          </w:tblCellMar>
        </w:tblPrEx>
        <w:trPr>
          <w:trHeight w:val="390" w:hRule="atLeast"/>
        </w:trPr>
        <w:tc>
          <w:tcPr>
            <w:tcW w:w="0" w:type="auto"/>
            <w:gridSpan w:val="9"/>
            <w:tcBorders>
              <w:top w:val="nil"/>
              <w:left w:val="nil"/>
              <w:bottom w:val="nil"/>
              <w:right w:val="nil"/>
            </w:tcBorders>
            <w:shd w:val="clear" w:color="000000" w:fill="FFFFFF"/>
            <w:noWrap/>
            <w:vAlign w:val="bottom"/>
          </w:tcPr>
          <w:p w14:paraId="08BF0C6E">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一般公共预算财政拨款基本支出决算表</w:t>
            </w:r>
          </w:p>
        </w:tc>
      </w:tr>
      <w:tr w14:paraId="6FB2B3CF">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000000" w:fill="FFFFFF"/>
            <w:noWrap/>
            <w:vAlign w:val="bottom"/>
          </w:tcPr>
          <w:p w14:paraId="4F2D656B">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2FABB770">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0D8908E7">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73CCE58D">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178018BF">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32F32F07">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2CBFE3D5">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gridSpan w:val="2"/>
            <w:tcBorders>
              <w:top w:val="nil"/>
              <w:left w:val="nil"/>
              <w:bottom w:val="nil"/>
              <w:right w:val="nil"/>
            </w:tcBorders>
            <w:shd w:val="clear" w:color="000000" w:fill="FFFFFF"/>
            <w:noWrap/>
            <w:vAlign w:val="bottom"/>
          </w:tcPr>
          <w:p w14:paraId="3F129FB6">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14:paraId="5208F0AA">
        <w:tblPrEx>
          <w:tblCellMar>
            <w:top w:w="0" w:type="dxa"/>
            <w:left w:w="108" w:type="dxa"/>
            <w:bottom w:w="0" w:type="dxa"/>
            <w:right w:w="108" w:type="dxa"/>
          </w:tblCellMar>
        </w:tblPrEx>
        <w:trPr>
          <w:trHeight w:val="145" w:hRule="atLeast"/>
        </w:trPr>
        <w:tc>
          <w:tcPr>
            <w:tcW w:w="0" w:type="auto"/>
            <w:gridSpan w:val="2"/>
            <w:tcBorders>
              <w:top w:val="nil"/>
              <w:left w:val="nil"/>
              <w:bottom w:val="single" w:color="000000" w:sz="4" w:space="0"/>
              <w:right w:val="nil"/>
            </w:tcBorders>
            <w:shd w:val="clear" w:color="000000" w:fill="FFFFFF"/>
            <w:noWrap/>
            <w:vAlign w:val="bottom"/>
          </w:tcPr>
          <w:p w14:paraId="40C23922">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部门：昌黎县卫生健康局（汇总）</w:t>
            </w:r>
          </w:p>
        </w:tc>
        <w:tc>
          <w:tcPr>
            <w:tcW w:w="0" w:type="auto"/>
            <w:tcBorders>
              <w:top w:val="nil"/>
              <w:left w:val="nil"/>
              <w:bottom w:val="nil"/>
              <w:right w:val="nil"/>
            </w:tcBorders>
            <w:shd w:val="clear" w:color="000000" w:fill="FFFFFF"/>
            <w:noWrap/>
            <w:vAlign w:val="bottom"/>
          </w:tcPr>
          <w:p w14:paraId="366ECCF0">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70406A52">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25864393">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57452DE6">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2543B08A">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gridSpan w:val="2"/>
            <w:tcBorders>
              <w:top w:val="nil"/>
              <w:left w:val="nil"/>
              <w:bottom w:val="single" w:color="000000" w:sz="4" w:space="0"/>
              <w:right w:val="nil"/>
            </w:tcBorders>
            <w:shd w:val="clear" w:color="000000" w:fill="FFFFFF"/>
            <w:noWrap/>
            <w:vAlign w:val="bottom"/>
          </w:tcPr>
          <w:p w14:paraId="72191AFC">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14:paraId="5C7C5DEB">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30456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人员经费</w:t>
            </w:r>
          </w:p>
        </w:tc>
        <w:tc>
          <w:tcPr>
            <w:tcW w:w="0" w:type="auto"/>
            <w:gridSpan w:val="6"/>
            <w:tcBorders>
              <w:top w:val="single" w:color="000000" w:sz="4" w:space="0"/>
              <w:left w:val="nil"/>
              <w:bottom w:val="single" w:color="000000" w:sz="4" w:space="0"/>
              <w:right w:val="single" w:color="000000" w:sz="4" w:space="0"/>
            </w:tcBorders>
            <w:shd w:val="clear" w:color="FFFFFF" w:fill="FFFFFF"/>
            <w:noWrap/>
            <w:vAlign w:val="center"/>
          </w:tcPr>
          <w:p w14:paraId="7BA635A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公用经费</w:t>
            </w:r>
          </w:p>
        </w:tc>
      </w:tr>
      <w:tr w14:paraId="277C6D4A">
        <w:tblPrEx>
          <w:tblCellMar>
            <w:top w:w="0" w:type="dxa"/>
            <w:left w:w="108" w:type="dxa"/>
            <w:bottom w:w="0" w:type="dxa"/>
            <w:right w:w="108" w:type="dxa"/>
          </w:tblCellMar>
        </w:tblPrEx>
        <w:trPr>
          <w:trHeight w:val="312" w:hRule="atLeast"/>
        </w:trPr>
        <w:tc>
          <w:tcPr>
            <w:tcW w:w="0" w:type="auto"/>
            <w:vMerge w:val="restart"/>
            <w:tcBorders>
              <w:top w:val="nil"/>
              <w:left w:val="single" w:color="000000" w:sz="4" w:space="0"/>
              <w:bottom w:val="single" w:color="000000" w:sz="4" w:space="0"/>
              <w:right w:val="single" w:color="000000" w:sz="4" w:space="0"/>
            </w:tcBorders>
            <w:shd w:val="clear" w:color="FFFFFF" w:fill="FFFFFF"/>
            <w:vAlign w:val="center"/>
          </w:tcPr>
          <w:p w14:paraId="30251F8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科目编码</w:t>
            </w:r>
          </w:p>
        </w:tc>
        <w:tc>
          <w:tcPr>
            <w:tcW w:w="0" w:type="auto"/>
            <w:vMerge w:val="restart"/>
            <w:tcBorders>
              <w:top w:val="nil"/>
              <w:left w:val="nil"/>
              <w:bottom w:val="single" w:color="000000" w:sz="4" w:space="0"/>
              <w:right w:val="single" w:color="000000" w:sz="4" w:space="0"/>
            </w:tcBorders>
            <w:shd w:val="clear" w:color="FFFFFF" w:fill="FFFFFF"/>
            <w:vAlign w:val="center"/>
          </w:tcPr>
          <w:p w14:paraId="44F5EAE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0" w:type="auto"/>
            <w:vMerge w:val="restart"/>
            <w:tcBorders>
              <w:top w:val="nil"/>
              <w:left w:val="nil"/>
              <w:bottom w:val="single" w:color="000000" w:sz="4" w:space="0"/>
              <w:right w:val="single" w:color="000000" w:sz="4" w:space="0"/>
            </w:tcBorders>
            <w:shd w:val="clear" w:color="FFFFFF" w:fill="FFFFFF"/>
            <w:vAlign w:val="center"/>
          </w:tcPr>
          <w:p w14:paraId="3229A63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决算数</w:t>
            </w:r>
          </w:p>
        </w:tc>
        <w:tc>
          <w:tcPr>
            <w:tcW w:w="0" w:type="auto"/>
            <w:vMerge w:val="restart"/>
            <w:tcBorders>
              <w:top w:val="nil"/>
              <w:left w:val="nil"/>
              <w:bottom w:val="single" w:color="000000" w:sz="4" w:space="0"/>
              <w:right w:val="single" w:color="000000" w:sz="4" w:space="0"/>
            </w:tcBorders>
            <w:shd w:val="clear" w:color="FFFFFF" w:fill="FFFFFF"/>
            <w:vAlign w:val="center"/>
          </w:tcPr>
          <w:p w14:paraId="76BC667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科目编码</w:t>
            </w:r>
          </w:p>
        </w:tc>
        <w:tc>
          <w:tcPr>
            <w:tcW w:w="0" w:type="auto"/>
            <w:vMerge w:val="restart"/>
            <w:tcBorders>
              <w:top w:val="nil"/>
              <w:left w:val="nil"/>
              <w:bottom w:val="single" w:color="000000" w:sz="4" w:space="0"/>
              <w:right w:val="single" w:color="000000" w:sz="4" w:space="0"/>
            </w:tcBorders>
            <w:shd w:val="clear" w:color="FFFFFF" w:fill="FFFFFF"/>
            <w:vAlign w:val="center"/>
          </w:tcPr>
          <w:p w14:paraId="0CC1AA7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0" w:type="auto"/>
            <w:vMerge w:val="restart"/>
            <w:tcBorders>
              <w:top w:val="nil"/>
              <w:left w:val="nil"/>
              <w:bottom w:val="single" w:color="000000" w:sz="4" w:space="0"/>
              <w:right w:val="single" w:color="000000" w:sz="4" w:space="0"/>
            </w:tcBorders>
            <w:shd w:val="clear" w:color="FFFFFF" w:fill="FFFFFF"/>
            <w:vAlign w:val="center"/>
          </w:tcPr>
          <w:p w14:paraId="07B8F3E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决算数</w:t>
            </w:r>
          </w:p>
        </w:tc>
        <w:tc>
          <w:tcPr>
            <w:tcW w:w="0" w:type="auto"/>
            <w:vMerge w:val="restart"/>
            <w:tcBorders>
              <w:top w:val="nil"/>
              <w:left w:val="nil"/>
              <w:bottom w:val="single" w:color="000000" w:sz="4" w:space="0"/>
              <w:right w:val="single" w:color="000000" w:sz="4" w:space="0"/>
            </w:tcBorders>
            <w:shd w:val="clear" w:color="FFFFFF" w:fill="FFFFFF"/>
            <w:vAlign w:val="center"/>
          </w:tcPr>
          <w:p w14:paraId="4D5BA0BB">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科目编码</w:t>
            </w:r>
          </w:p>
        </w:tc>
        <w:tc>
          <w:tcPr>
            <w:tcW w:w="0" w:type="auto"/>
            <w:vMerge w:val="restart"/>
            <w:tcBorders>
              <w:top w:val="nil"/>
              <w:left w:val="nil"/>
              <w:bottom w:val="single" w:color="000000" w:sz="4" w:space="0"/>
              <w:right w:val="single" w:color="000000" w:sz="4" w:space="0"/>
            </w:tcBorders>
            <w:shd w:val="clear" w:color="FFFFFF" w:fill="FFFFFF"/>
            <w:vAlign w:val="center"/>
          </w:tcPr>
          <w:p w14:paraId="06199FB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0" w:type="auto"/>
            <w:vMerge w:val="restart"/>
            <w:tcBorders>
              <w:top w:val="nil"/>
              <w:left w:val="nil"/>
              <w:bottom w:val="single" w:color="000000" w:sz="4" w:space="0"/>
              <w:right w:val="single" w:color="000000" w:sz="4" w:space="0"/>
            </w:tcBorders>
            <w:shd w:val="clear" w:color="FFFFFF" w:fill="FFFFFF"/>
            <w:vAlign w:val="center"/>
          </w:tcPr>
          <w:p w14:paraId="68C91DEA">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决算数</w:t>
            </w:r>
          </w:p>
        </w:tc>
      </w:tr>
      <w:tr w14:paraId="24B9154D">
        <w:tblPrEx>
          <w:tblCellMar>
            <w:top w:w="0" w:type="dxa"/>
            <w:left w:w="108" w:type="dxa"/>
            <w:bottom w:w="0" w:type="dxa"/>
            <w:right w:w="108"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vAlign w:val="center"/>
          </w:tcPr>
          <w:p w14:paraId="2B992EFB">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02ADD9CB">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7C8409FB">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0E9F8CF5">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215F7211">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2DCF42DF">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2A06E000">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60916F7E">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4369BD82">
            <w:pPr>
              <w:widowControl/>
              <w:jc w:val="left"/>
              <w:rPr>
                <w:rFonts w:ascii="宋体" w:hAnsi="宋体" w:eastAsia="宋体" w:cs="Arial"/>
                <w:color w:val="000000"/>
                <w:kern w:val="0"/>
                <w:sz w:val="16"/>
                <w:szCs w:val="16"/>
              </w:rPr>
            </w:pPr>
          </w:p>
        </w:tc>
      </w:tr>
      <w:tr w14:paraId="4ED4D90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F4C7A8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w:t>
            </w:r>
          </w:p>
        </w:tc>
        <w:tc>
          <w:tcPr>
            <w:tcW w:w="0" w:type="auto"/>
            <w:tcBorders>
              <w:top w:val="nil"/>
              <w:left w:val="nil"/>
              <w:bottom w:val="single" w:color="000000" w:sz="4" w:space="0"/>
              <w:right w:val="single" w:color="000000" w:sz="4" w:space="0"/>
            </w:tcBorders>
            <w:shd w:val="clear" w:color="FFFFFF" w:fill="FFFFFF"/>
            <w:noWrap/>
            <w:vAlign w:val="center"/>
          </w:tcPr>
          <w:p w14:paraId="2AFF611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工资福利支出</w:t>
            </w:r>
          </w:p>
        </w:tc>
        <w:tc>
          <w:tcPr>
            <w:tcW w:w="0" w:type="auto"/>
            <w:tcBorders>
              <w:top w:val="nil"/>
              <w:left w:val="nil"/>
              <w:bottom w:val="single" w:color="000000" w:sz="4" w:space="0"/>
              <w:right w:val="single" w:color="000000" w:sz="4" w:space="0"/>
            </w:tcBorders>
            <w:shd w:val="clear" w:color="000000" w:fill="FFFFFF"/>
            <w:noWrap/>
            <w:vAlign w:val="center"/>
          </w:tcPr>
          <w:p w14:paraId="5C2242E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3,643.22</w:t>
            </w:r>
          </w:p>
        </w:tc>
        <w:tc>
          <w:tcPr>
            <w:tcW w:w="0" w:type="auto"/>
            <w:tcBorders>
              <w:top w:val="nil"/>
              <w:left w:val="nil"/>
              <w:bottom w:val="single" w:color="000000" w:sz="4" w:space="0"/>
              <w:right w:val="single" w:color="000000" w:sz="4" w:space="0"/>
            </w:tcBorders>
            <w:shd w:val="clear" w:color="FFFFFF" w:fill="FFFFFF"/>
            <w:noWrap/>
            <w:vAlign w:val="center"/>
          </w:tcPr>
          <w:p w14:paraId="606B156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w:t>
            </w:r>
          </w:p>
        </w:tc>
        <w:tc>
          <w:tcPr>
            <w:tcW w:w="0" w:type="auto"/>
            <w:tcBorders>
              <w:top w:val="nil"/>
              <w:left w:val="nil"/>
              <w:bottom w:val="single" w:color="000000" w:sz="4" w:space="0"/>
              <w:right w:val="single" w:color="000000" w:sz="4" w:space="0"/>
            </w:tcBorders>
            <w:shd w:val="clear" w:color="FFFFFF" w:fill="FFFFFF"/>
            <w:noWrap/>
            <w:vAlign w:val="center"/>
          </w:tcPr>
          <w:p w14:paraId="7EF45E5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商品和服务支出</w:t>
            </w:r>
          </w:p>
        </w:tc>
        <w:tc>
          <w:tcPr>
            <w:tcW w:w="0" w:type="auto"/>
            <w:tcBorders>
              <w:top w:val="nil"/>
              <w:left w:val="nil"/>
              <w:bottom w:val="single" w:color="000000" w:sz="4" w:space="0"/>
              <w:right w:val="single" w:color="000000" w:sz="4" w:space="0"/>
            </w:tcBorders>
            <w:shd w:val="clear" w:color="000000" w:fill="FFFFFF"/>
            <w:noWrap/>
            <w:vAlign w:val="center"/>
          </w:tcPr>
          <w:p w14:paraId="558B893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182.70</w:t>
            </w:r>
          </w:p>
        </w:tc>
        <w:tc>
          <w:tcPr>
            <w:tcW w:w="0" w:type="auto"/>
            <w:tcBorders>
              <w:top w:val="nil"/>
              <w:left w:val="nil"/>
              <w:bottom w:val="single" w:color="000000" w:sz="4" w:space="0"/>
              <w:right w:val="single" w:color="000000" w:sz="4" w:space="0"/>
            </w:tcBorders>
            <w:shd w:val="clear" w:color="FFFFFF" w:fill="FFFFFF"/>
            <w:noWrap/>
            <w:vAlign w:val="center"/>
          </w:tcPr>
          <w:p w14:paraId="3557402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w:t>
            </w:r>
          </w:p>
        </w:tc>
        <w:tc>
          <w:tcPr>
            <w:tcW w:w="0" w:type="auto"/>
            <w:tcBorders>
              <w:top w:val="nil"/>
              <w:left w:val="nil"/>
              <w:bottom w:val="single" w:color="000000" w:sz="4" w:space="0"/>
              <w:right w:val="single" w:color="000000" w:sz="4" w:space="0"/>
            </w:tcBorders>
            <w:shd w:val="clear" w:color="FFFFFF" w:fill="FFFFFF"/>
            <w:noWrap/>
            <w:vAlign w:val="center"/>
          </w:tcPr>
          <w:p w14:paraId="4A2BCE3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债务利息及费用支出</w:t>
            </w:r>
          </w:p>
        </w:tc>
        <w:tc>
          <w:tcPr>
            <w:tcW w:w="0" w:type="auto"/>
            <w:tcBorders>
              <w:top w:val="nil"/>
              <w:left w:val="nil"/>
              <w:bottom w:val="single" w:color="000000" w:sz="4" w:space="0"/>
              <w:right w:val="single" w:color="000000" w:sz="4" w:space="0"/>
            </w:tcBorders>
            <w:shd w:val="clear" w:color="000000" w:fill="FFFFFF"/>
            <w:noWrap/>
            <w:vAlign w:val="center"/>
          </w:tcPr>
          <w:p w14:paraId="2D5BD1B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5D8AE95">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402407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30101</w:t>
            </w:r>
          </w:p>
        </w:tc>
        <w:tc>
          <w:tcPr>
            <w:tcW w:w="0" w:type="auto"/>
            <w:tcBorders>
              <w:top w:val="nil"/>
              <w:left w:val="nil"/>
              <w:bottom w:val="single" w:color="000000" w:sz="4" w:space="0"/>
              <w:right w:val="single" w:color="000000" w:sz="4" w:space="0"/>
            </w:tcBorders>
            <w:shd w:val="clear" w:color="FFFFFF" w:fill="FFFFFF"/>
            <w:noWrap/>
            <w:vAlign w:val="center"/>
          </w:tcPr>
          <w:p w14:paraId="1430A5E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基本工资</w:t>
            </w:r>
          </w:p>
        </w:tc>
        <w:tc>
          <w:tcPr>
            <w:tcW w:w="0" w:type="auto"/>
            <w:tcBorders>
              <w:top w:val="nil"/>
              <w:left w:val="nil"/>
              <w:bottom w:val="single" w:color="000000" w:sz="4" w:space="0"/>
              <w:right w:val="single" w:color="000000" w:sz="4" w:space="0"/>
            </w:tcBorders>
            <w:shd w:val="clear" w:color="000000" w:fill="FFFFFF"/>
            <w:noWrap/>
            <w:vAlign w:val="center"/>
          </w:tcPr>
          <w:p w14:paraId="16BE911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915.26</w:t>
            </w:r>
          </w:p>
        </w:tc>
        <w:tc>
          <w:tcPr>
            <w:tcW w:w="0" w:type="auto"/>
            <w:tcBorders>
              <w:top w:val="nil"/>
              <w:left w:val="nil"/>
              <w:bottom w:val="single" w:color="000000" w:sz="4" w:space="0"/>
              <w:right w:val="single" w:color="000000" w:sz="4" w:space="0"/>
            </w:tcBorders>
            <w:shd w:val="clear" w:color="FFFFFF" w:fill="FFFFFF"/>
            <w:noWrap/>
            <w:vAlign w:val="center"/>
          </w:tcPr>
          <w:p w14:paraId="2DFA6F2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30201</w:t>
            </w:r>
          </w:p>
        </w:tc>
        <w:tc>
          <w:tcPr>
            <w:tcW w:w="0" w:type="auto"/>
            <w:tcBorders>
              <w:top w:val="nil"/>
              <w:left w:val="nil"/>
              <w:bottom w:val="single" w:color="000000" w:sz="4" w:space="0"/>
              <w:right w:val="single" w:color="000000" w:sz="4" w:space="0"/>
            </w:tcBorders>
            <w:shd w:val="clear" w:color="FFFFFF" w:fill="FFFFFF"/>
            <w:noWrap/>
            <w:vAlign w:val="center"/>
          </w:tcPr>
          <w:p w14:paraId="5F1E7C9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办公费</w:t>
            </w:r>
          </w:p>
        </w:tc>
        <w:tc>
          <w:tcPr>
            <w:tcW w:w="0" w:type="auto"/>
            <w:tcBorders>
              <w:top w:val="nil"/>
              <w:left w:val="nil"/>
              <w:bottom w:val="single" w:color="000000" w:sz="4" w:space="0"/>
              <w:right w:val="single" w:color="000000" w:sz="4" w:space="0"/>
            </w:tcBorders>
            <w:shd w:val="clear" w:color="000000" w:fill="FFFFFF"/>
            <w:noWrap/>
            <w:vAlign w:val="center"/>
          </w:tcPr>
          <w:p w14:paraId="19E42D8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6.60</w:t>
            </w:r>
          </w:p>
        </w:tc>
        <w:tc>
          <w:tcPr>
            <w:tcW w:w="0" w:type="auto"/>
            <w:tcBorders>
              <w:top w:val="nil"/>
              <w:left w:val="nil"/>
              <w:bottom w:val="single" w:color="000000" w:sz="4" w:space="0"/>
              <w:right w:val="single" w:color="000000" w:sz="4" w:space="0"/>
            </w:tcBorders>
            <w:shd w:val="clear" w:color="FFFFFF" w:fill="FFFFFF"/>
            <w:noWrap/>
            <w:vAlign w:val="center"/>
          </w:tcPr>
          <w:p w14:paraId="02261C8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30701</w:t>
            </w:r>
          </w:p>
        </w:tc>
        <w:tc>
          <w:tcPr>
            <w:tcW w:w="0" w:type="auto"/>
            <w:tcBorders>
              <w:top w:val="nil"/>
              <w:left w:val="nil"/>
              <w:bottom w:val="single" w:color="000000" w:sz="4" w:space="0"/>
              <w:right w:val="single" w:color="000000" w:sz="4" w:space="0"/>
            </w:tcBorders>
            <w:shd w:val="clear" w:color="FFFFFF" w:fill="FFFFFF"/>
            <w:noWrap/>
            <w:vAlign w:val="center"/>
          </w:tcPr>
          <w:p w14:paraId="7E1FDCA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国内债务付息</w:t>
            </w:r>
          </w:p>
        </w:tc>
        <w:tc>
          <w:tcPr>
            <w:tcW w:w="0" w:type="auto"/>
            <w:tcBorders>
              <w:top w:val="nil"/>
              <w:left w:val="nil"/>
              <w:bottom w:val="single" w:color="000000" w:sz="4" w:space="0"/>
              <w:right w:val="single" w:color="000000" w:sz="4" w:space="0"/>
            </w:tcBorders>
            <w:shd w:val="clear" w:color="000000" w:fill="FFFFFF"/>
            <w:noWrap/>
            <w:vAlign w:val="center"/>
          </w:tcPr>
          <w:p w14:paraId="3DBBAB0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E04AC27">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AC57F4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30102</w:t>
            </w:r>
          </w:p>
        </w:tc>
        <w:tc>
          <w:tcPr>
            <w:tcW w:w="0" w:type="auto"/>
            <w:tcBorders>
              <w:top w:val="nil"/>
              <w:left w:val="nil"/>
              <w:bottom w:val="single" w:color="000000" w:sz="4" w:space="0"/>
              <w:right w:val="single" w:color="000000" w:sz="4" w:space="0"/>
            </w:tcBorders>
            <w:shd w:val="clear" w:color="FFFFFF" w:fill="FFFFFF"/>
            <w:noWrap/>
            <w:vAlign w:val="center"/>
          </w:tcPr>
          <w:p w14:paraId="5795954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津贴补贴</w:t>
            </w:r>
          </w:p>
        </w:tc>
        <w:tc>
          <w:tcPr>
            <w:tcW w:w="0" w:type="auto"/>
            <w:tcBorders>
              <w:top w:val="nil"/>
              <w:left w:val="nil"/>
              <w:bottom w:val="single" w:color="000000" w:sz="4" w:space="0"/>
              <w:right w:val="single" w:color="000000" w:sz="4" w:space="0"/>
            </w:tcBorders>
            <w:shd w:val="clear" w:color="000000" w:fill="FFFFFF"/>
            <w:noWrap/>
            <w:vAlign w:val="center"/>
          </w:tcPr>
          <w:p w14:paraId="1228344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534.08</w:t>
            </w:r>
          </w:p>
        </w:tc>
        <w:tc>
          <w:tcPr>
            <w:tcW w:w="0" w:type="auto"/>
            <w:tcBorders>
              <w:top w:val="nil"/>
              <w:left w:val="nil"/>
              <w:bottom w:val="single" w:color="000000" w:sz="4" w:space="0"/>
              <w:right w:val="single" w:color="000000" w:sz="4" w:space="0"/>
            </w:tcBorders>
            <w:shd w:val="clear" w:color="FFFFFF" w:fill="FFFFFF"/>
            <w:noWrap/>
            <w:vAlign w:val="center"/>
          </w:tcPr>
          <w:p w14:paraId="0BE6C02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30202</w:t>
            </w:r>
          </w:p>
        </w:tc>
        <w:tc>
          <w:tcPr>
            <w:tcW w:w="0" w:type="auto"/>
            <w:tcBorders>
              <w:top w:val="nil"/>
              <w:left w:val="nil"/>
              <w:bottom w:val="single" w:color="000000" w:sz="4" w:space="0"/>
              <w:right w:val="single" w:color="000000" w:sz="4" w:space="0"/>
            </w:tcBorders>
            <w:shd w:val="clear" w:color="FFFFFF" w:fill="FFFFFF"/>
            <w:noWrap/>
            <w:vAlign w:val="center"/>
          </w:tcPr>
          <w:p w14:paraId="65FFED5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印刷费</w:t>
            </w:r>
          </w:p>
        </w:tc>
        <w:tc>
          <w:tcPr>
            <w:tcW w:w="0" w:type="auto"/>
            <w:tcBorders>
              <w:top w:val="nil"/>
              <w:left w:val="nil"/>
              <w:bottom w:val="single" w:color="000000" w:sz="4" w:space="0"/>
              <w:right w:val="single" w:color="000000" w:sz="4" w:space="0"/>
            </w:tcBorders>
            <w:shd w:val="clear" w:color="000000" w:fill="FFFFFF"/>
            <w:noWrap/>
            <w:vAlign w:val="center"/>
          </w:tcPr>
          <w:p w14:paraId="00C3FFE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3.18</w:t>
            </w:r>
          </w:p>
        </w:tc>
        <w:tc>
          <w:tcPr>
            <w:tcW w:w="0" w:type="auto"/>
            <w:tcBorders>
              <w:top w:val="nil"/>
              <w:left w:val="nil"/>
              <w:bottom w:val="single" w:color="000000" w:sz="4" w:space="0"/>
              <w:right w:val="single" w:color="000000" w:sz="4" w:space="0"/>
            </w:tcBorders>
            <w:shd w:val="clear" w:color="FFFFFF" w:fill="FFFFFF"/>
            <w:noWrap/>
            <w:vAlign w:val="center"/>
          </w:tcPr>
          <w:p w14:paraId="7A52321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30702</w:t>
            </w:r>
          </w:p>
        </w:tc>
        <w:tc>
          <w:tcPr>
            <w:tcW w:w="0" w:type="auto"/>
            <w:tcBorders>
              <w:top w:val="nil"/>
              <w:left w:val="nil"/>
              <w:bottom w:val="single" w:color="000000" w:sz="4" w:space="0"/>
              <w:right w:val="single" w:color="000000" w:sz="4" w:space="0"/>
            </w:tcBorders>
            <w:shd w:val="clear" w:color="FFFFFF" w:fill="FFFFFF"/>
            <w:noWrap/>
            <w:vAlign w:val="center"/>
          </w:tcPr>
          <w:p w14:paraId="70356ED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国外债务付息</w:t>
            </w:r>
          </w:p>
        </w:tc>
        <w:tc>
          <w:tcPr>
            <w:tcW w:w="0" w:type="auto"/>
            <w:tcBorders>
              <w:top w:val="nil"/>
              <w:left w:val="nil"/>
              <w:bottom w:val="single" w:color="000000" w:sz="4" w:space="0"/>
              <w:right w:val="single" w:color="000000" w:sz="4" w:space="0"/>
            </w:tcBorders>
            <w:shd w:val="clear" w:color="000000" w:fill="FFFFFF"/>
            <w:noWrap/>
            <w:vAlign w:val="center"/>
          </w:tcPr>
          <w:p w14:paraId="18AE5AF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6B3AFB9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7B0DB8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30103</w:t>
            </w:r>
          </w:p>
        </w:tc>
        <w:tc>
          <w:tcPr>
            <w:tcW w:w="0" w:type="auto"/>
            <w:tcBorders>
              <w:top w:val="nil"/>
              <w:left w:val="nil"/>
              <w:bottom w:val="single" w:color="000000" w:sz="4" w:space="0"/>
              <w:right w:val="single" w:color="000000" w:sz="4" w:space="0"/>
            </w:tcBorders>
            <w:shd w:val="clear" w:color="FFFFFF" w:fill="FFFFFF"/>
            <w:noWrap/>
            <w:vAlign w:val="center"/>
          </w:tcPr>
          <w:p w14:paraId="12B3B74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奖金</w:t>
            </w:r>
          </w:p>
        </w:tc>
        <w:tc>
          <w:tcPr>
            <w:tcW w:w="0" w:type="auto"/>
            <w:tcBorders>
              <w:top w:val="nil"/>
              <w:left w:val="nil"/>
              <w:bottom w:val="single" w:color="000000" w:sz="4" w:space="0"/>
              <w:right w:val="single" w:color="000000" w:sz="4" w:space="0"/>
            </w:tcBorders>
            <w:shd w:val="clear" w:color="000000" w:fill="FFFFFF"/>
            <w:noWrap/>
            <w:vAlign w:val="center"/>
          </w:tcPr>
          <w:p w14:paraId="43D67C0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9.57</w:t>
            </w:r>
          </w:p>
        </w:tc>
        <w:tc>
          <w:tcPr>
            <w:tcW w:w="0" w:type="auto"/>
            <w:tcBorders>
              <w:top w:val="nil"/>
              <w:left w:val="nil"/>
              <w:bottom w:val="single" w:color="000000" w:sz="4" w:space="0"/>
              <w:right w:val="single" w:color="000000" w:sz="4" w:space="0"/>
            </w:tcBorders>
            <w:shd w:val="clear" w:color="FFFFFF" w:fill="FFFFFF"/>
            <w:noWrap/>
            <w:vAlign w:val="center"/>
          </w:tcPr>
          <w:p w14:paraId="68D9EAF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30203</w:t>
            </w:r>
          </w:p>
        </w:tc>
        <w:tc>
          <w:tcPr>
            <w:tcW w:w="0" w:type="auto"/>
            <w:tcBorders>
              <w:top w:val="nil"/>
              <w:left w:val="nil"/>
              <w:bottom w:val="single" w:color="000000" w:sz="4" w:space="0"/>
              <w:right w:val="single" w:color="000000" w:sz="4" w:space="0"/>
            </w:tcBorders>
            <w:shd w:val="clear" w:color="FFFFFF" w:fill="FFFFFF"/>
            <w:noWrap/>
            <w:vAlign w:val="center"/>
          </w:tcPr>
          <w:p w14:paraId="193A904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咨询费</w:t>
            </w:r>
          </w:p>
        </w:tc>
        <w:tc>
          <w:tcPr>
            <w:tcW w:w="0" w:type="auto"/>
            <w:tcBorders>
              <w:top w:val="nil"/>
              <w:left w:val="nil"/>
              <w:bottom w:val="single" w:color="000000" w:sz="4" w:space="0"/>
              <w:right w:val="single" w:color="000000" w:sz="4" w:space="0"/>
            </w:tcBorders>
            <w:shd w:val="clear" w:color="000000" w:fill="FFFFFF"/>
            <w:noWrap/>
            <w:vAlign w:val="center"/>
          </w:tcPr>
          <w:p w14:paraId="59B1DE0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2.96</w:t>
            </w:r>
          </w:p>
        </w:tc>
        <w:tc>
          <w:tcPr>
            <w:tcW w:w="0" w:type="auto"/>
            <w:tcBorders>
              <w:top w:val="nil"/>
              <w:left w:val="nil"/>
              <w:bottom w:val="single" w:color="000000" w:sz="4" w:space="0"/>
              <w:right w:val="single" w:color="000000" w:sz="4" w:space="0"/>
            </w:tcBorders>
            <w:shd w:val="clear" w:color="FFFFFF" w:fill="FFFFFF"/>
            <w:noWrap/>
            <w:vAlign w:val="center"/>
          </w:tcPr>
          <w:p w14:paraId="4D14E54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w:t>
            </w:r>
          </w:p>
        </w:tc>
        <w:tc>
          <w:tcPr>
            <w:tcW w:w="0" w:type="auto"/>
            <w:tcBorders>
              <w:top w:val="nil"/>
              <w:left w:val="nil"/>
              <w:bottom w:val="single" w:color="000000" w:sz="4" w:space="0"/>
              <w:right w:val="single" w:color="000000" w:sz="4" w:space="0"/>
            </w:tcBorders>
            <w:shd w:val="clear" w:color="FFFFFF" w:fill="FFFFFF"/>
            <w:noWrap/>
            <w:vAlign w:val="center"/>
          </w:tcPr>
          <w:p w14:paraId="2D01249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资本性支出</w:t>
            </w:r>
          </w:p>
        </w:tc>
        <w:tc>
          <w:tcPr>
            <w:tcW w:w="0" w:type="auto"/>
            <w:tcBorders>
              <w:top w:val="nil"/>
              <w:left w:val="nil"/>
              <w:bottom w:val="single" w:color="000000" w:sz="4" w:space="0"/>
              <w:right w:val="single" w:color="000000" w:sz="4" w:space="0"/>
            </w:tcBorders>
            <w:shd w:val="clear" w:color="000000" w:fill="FFFFFF"/>
            <w:noWrap/>
            <w:vAlign w:val="center"/>
          </w:tcPr>
          <w:p w14:paraId="1FDD1FE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2.34</w:t>
            </w:r>
          </w:p>
        </w:tc>
      </w:tr>
      <w:tr w14:paraId="5E3E58AA">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428E7B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30106</w:t>
            </w:r>
          </w:p>
        </w:tc>
        <w:tc>
          <w:tcPr>
            <w:tcW w:w="0" w:type="auto"/>
            <w:tcBorders>
              <w:top w:val="nil"/>
              <w:left w:val="nil"/>
              <w:bottom w:val="single" w:color="000000" w:sz="4" w:space="0"/>
              <w:right w:val="single" w:color="000000" w:sz="4" w:space="0"/>
            </w:tcBorders>
            <w:shd w:val="clear" w:color="FFFFFF" w:fill="FFFFFF"/>
            <w:noWrap/>
            <w:vAlign w:val="center"/>
          </w:tcPr>
          <w:p w14:paraId="3D44119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伙食补助费</w:t>
            </w:r>
          </w:p>
        </w:tc>
        <w:tc>
          <w:tcPr>
            <w:tcW w:w="0" w:type="auto"/>
            <w:tcBorders>
              <w:top w:val="nil"/>
              <w:left w:val="nil"/>
              <w:bottom w:val="single" w:color="000000" w:sz="4" w:space="0"/>
              <w:right w:val="single" w:color="000000" w:sz="4" w:space="0"/>
            </w:tcBorders>
            <w:shd w:val="clear" w:color="000000" w:fill="FFFFFF"/>
            <w:noWrap/>
            <w:vAlign w:val="center"/>
          </w:tcPr>
          <w:p w14:paraId="5479191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305029F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30204</w:t>
            </w:r>
          </w:p>
        </w:tc>
        <w:tc>
          <w:tcPr>
            <w:tcW w:w="0" w:type="auto"/>
            <w:tcBorders>
              <w:top w:val="nil"/>
              <w:left w:val="nil"/>
              <w:bottom w:val="single" w:color="000000" w:sz="4" w:space="0"/>
              <w:right w:val="single" w:color="000000" w:sz="4" w:space="0"/>
            </w:tcBorders>
            <w:shd w:val="clear" w:color="FFFFFF" w:fill="FFFFFF"/>
            <w:noWrap/>
            <w:vAlign w:val="center"/>
          </w:tcPr>
          <w:p w14:paraId="144C26D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手续费</w:t>
            </w:r>
          </w:p>
        </w:tc>
        <w:tc>
          <w:tcPr>
            <w:tcW w:w="0" w:type="auto"/>
            <w:tcBorders>
              <w:top w:val="nil"/>
              <w:left w:val="nil"/>
              <w:bottom w:val="single" w:color="000000" w:sz="4" w:space="0"/>
              <w:right w:val="single" w:color="000000" w:sz="4" w:space="0"/>
            </w:tcBorders>
            <w:shd w:val="clear" w:color="000000" w:fill="FFFFFF"/>
            <w:noWrap/>
            <w:vAlign w:val="center"/>
          </w:tcPr>
          <w:p w14:paraId="0AA47BA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0.21</w:t>
            </w:r>
          </w:p>
        </w:tc>
        <w:tc>
          <w:tcPr>
            <w:tcW w:w="0" w:type="auto"/>
            <w:tcBorders>
              <w:top w:val="nil"/>
              <w:left w:val="nil"/>
              <w:bottom w:val="single" w:color="000000" w:sz="4" w:space="0"/>
              <w:right w:val="single" w:color="000000" w:sz="4" w:space="0"/>
            </w:tcBorders>
            <w:shd w:val="clear" w:color="FFFFFF" w:fill="FFFFFF"/>
            <w:noWrap/>
            <w:vAlign w:val="center"/>
          </w:tcPr>
          <w:p w14:paraId="340448D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31001</w:t>
            </w:r>
          </w:p>
        </w:tc>
        <w:tc>
          <w:tcPr>
            <w:tcW w:w="0" w:type="auto"/>
            <w:tcBorders>
              <w:top w:val="nil"/>
              <w:left w:val="nil"/>
              <w:bottom w:val="single" w:color="000000" w:sz="4" w:space="0"/>
              <w:right w:val="single" w:color="000000" w:sz="4" w:space="0"/>
            </w:tcBorders>
            <w:shd w:val="clear" w:color="FFFFFF" w:fill="FFFFFF"/>
            <w:noWrap/>
            <w:vAlign w:val="center"/>
          </w:tcPr>
          <w:p w14:paraId="3CFF02E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房屋建筑物购建</w:t>
            </w:r>
          </w:p>
        </w:tc>
        <w:tc>
          <w:tcPr>
            <w:tcW w:w="0" w:type="auto"/>
            <w:tcBorders>
              <w:top w:val="nil"/>
              <w:left w:val="nil"/>
              <w:bottom w:val="single" w:color="000000" w:sz="4" w:space="0"/>
              <w:right w:val="single" w:color="000000" w:sz="4" w:space="0"/>
            </w:tcBorders>
            <w:shd w:val="clear" w:color="000000" w:fill="FFFFFF"/>
            <w:noWrap/>
            <w:vAlign w:val="center"/>
          </w:tcPr>
          <w:p w14:paraId="2EA890A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774571F">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6CC436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30107</w:t>
            </w:r>
          </w:p>
        </w:tc>
        <w:tc>
          <w:tcPr>
            <w:tcW w:w="0" w:type="auto"/>
            <w:tcBorders>
              <w:top w:val="nil"/>
              <w:left w:val="nil"/>
              <w:bottom w:val="single" w:color="000000" w:sz="4" w:space="0"/>
              <w:right w:val="single" w:color="000000" w:sz="4" w:space="0"/>
            </w:tcBorders>
            <w:shd w:val="clear" w:color="FFFFFF" w:fill="FFFFFF"/>
            <w:noWrap/>
            <w:vAlign w:val="center"/>
          </w:tcPr>
          <w:p w14:paraId="5229AAA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绩效工资</w:t>
            </w:r>
          </w:p>
        </w:tc>
        <w:tc>
          <w:tcPr>
            <w:tcW w:w="0" w:type="auto"/>
            <w:tcBorders>
              <w:top w:val="nil"/>
              <w:left w:val="nil"/>
              <w:bottom w:val="single" w:color="000000" w:sz="4" w:space="0"/>
              <w:right w:val="single" w:color="000000" w:sz="4" w:space="0"/>
            </w:tcBorders>
            <w:shd w:val="clear" w:color="000000" w:fill="FFFFFF"/>
            <w:noWrap/>
            <w:vAlign w:val="center"/>
          </w:tcPr>
          <w:p w14:paraId="6EE7639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475.28</w:t>
            </w:r>
          </w:p>
        </w:tc>
        <w:tc>
          <w:tcPr>
            <w:tcW w:w="0" w:type="auto"/>
            <w:tcBorders>
              <w:top w:val="nil"/>
              <w:left w:val="nil"/>
              <w:bottom w:val="single" w:color="000000" w:sz="4" w:space="0"/>
              <w:right w:val="single" w:color="000000" w:sz="4" w:space="0"/>
            </w:tcBorders>
            <w:shd w:val="clear" w:color="FFFFFF" w:fill="FFFFFF"/>
            <w:noWrap/>
            <w:vAlign w:val="center"/>
          </w:tcPr>
          <w:p w14:paraId="0C9D26F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30205</w:t>
            </w:r>
          </w:p>
        </w:tc>
        <w:tc>
          <w:tcPr>
            <w:tcW w:w="0" w:type="auto"/>
            <w:tcBorders>
              <w:top w:val="nil"/>
              <w:left w:val="nil"/>
              <w:bottom w:val="single" w:color="000000" w:sz="4" w:space="0"/>
              <w:right w:val="single" w:color="000000" w:sz="4" w:space="0"/>
            </w:tcBorders>
            <w:shd w:val="clear" w:color="FFFFFF" w:fill="FFFFFF"/>
            <w:noWrap/>
            <w:vAlign w:val="center"/>
          </w:tcPr>
          <w:p w14:paraId="52CE178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水费</w:t>
            </w:r>
          </w:p>
        </w:tc>
        <w:tc>
          <w:tcPr>
            <w:tcW w:w="0" w:type="auto"/>
            <w:tcBorders>
              <w:top w:val="nil"/>
              <w:left w:val="nil"/>
              <w:bottom w:val="single" w:color="000000" w:sz="4" w:space="0"/>
              <w:right w:val="single" w:color="000000" w:sz="4" w:space="0"/>
            </w:tcBorders>
            <w:shd w:val="clear" w:color="000000" w:fill="FFFFFF"/>
            <w:noWrap/>
            <w:vAlign w:val="center"/>
          </w:tcPr>
          <w:p w14:paraId="7DE31B6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2.22</w:t>
            </w:r>
          </w:p>
        </w:tc>
        <w:tc>
          <w:tcPr>
            <w:tcW w:w="0" w:type="auto"/>
            <w:tcBorders>
              <w:top w:val="nil"/>
              <w:left w:val="nil"/>
              <w:bottom w:val="single" w:color="000000" w:sz="4" w:space="0"/>
              <w:right w:val="single" w:color="000000" w:sz="4" w:space="0"/>
            </w:tcBorders>
            <w:shd w:val="clear" w:color="FFFFFF" w:fill="FFFFFF"/>
            <w:noWrap/>
            <w:vAlign w:val="center"/>
          </w:tcPr>
          <w:p w14:paraId="6FB794A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31002</w:t>
            </w:r>
          </w:p>
        </w:tc>
        <w:tc>
          <w:tcPr>
            <w:tcW w:w="0" w:type="auto"/>
            <w:tcBorders>
              <w:top w:val="nil"/>
              <w:left w:val="nil"/>
              <w:bottom w:val="single" w:color="000000" w:sz="4" w:space="0"/>
              <w:right w:val="single" w:color="000000" w:sz="4" w:space="0"/>
            </w:tcBorders>
            <w:shd w:val="clear" w:color="FFFFFF" w:fill="FFFFFF"/>
            <w:noWrap/>
            <w:vAlign w:val="center"/>
          </w:tcPr>
          <w:p w14:paraId="0BB1ABE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办公设备购置</w:t>
            </w:r>
          </w:p>
        </w:tc>
        <w:tc>
          <w:tcPr>
            <w:tcW w:w="0" w:type="auto"/>
            <w:tcBorders>
              <w:top w:val="nil"/>
              <w:left w:val="nil"/>
              <w:bottom w:val="single" w:color="000000" w:sz="4" w:space="0"/>
              <w:right w:val="single" w:color="000000" w:sz="4" w:space="0"/>
            </w:tcBorders>
            <w:shd w:val="clear" w:color="000000" w:fill="FFFFFF"/>
            <w:noWrap/>
            <w:vAlign w:val="center"/>
          </w:tcPr>
          <w:p w14:paraId="1AF37DB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1.01</w:t>
            </w:r>
          </w:p>
        </w:tc>
      </w:tr>
      <w:tr w14:paraId="5CAC893E">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77502B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30108</w:t>
            </w:r>
          </w:p>
        </w:tc>
        <w:tc>
          <w:tcPr>
            <w:tcW w:w="0" w:type="auto"/>
            <w:tcBorders>
              <w:top w:val="nil"/>
              <w:left w:val="nil"/>
              <w:bottom w:val="single" w:color="000000" w:sz="4" w:space="0"/>
              <w:right w:val="single" w:color="000000" w:sz="4" w:space="0"/>
            </w:tcBorders>
            <w:shd w:val="clear" w:color="FFFFFF" w:fill="FFFFFF"/>
            <w:noWrap/>
            <w:vAlign w:val="center"/>
          </w:tcPr>
          <w:p w14:paraId="2443F12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机关事业单位基本养老保险缴费</w:t>
            </w:r>
          </w:p>
        </w:tc>
        <w:tc>
          <w:tcPr>
            <w:tcW w:w="0" w:type="auto"/>
            <w:tcBorders>
              <w:top w:val="nil"/>
              <w:left w:val="nil"/>
              <w:bottom w:val="single" w:color="000000" w:sz="4" w:space="0"/>
              <w:right w:val="single" w:color="000000" w:sz="4" w:space="0"/>
            </w:tcBorders>
            <w:shd w:val="clear" w:color="000000" w:fill="FFFFFF"/>
            <w:noWrap/>
            <w:vAlign w:val="center"/>
          </w:tcPr>
          <w:p w14:paraId="1DF95BC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673.02</w:t>
            </w:r>
          </w:p>
        </w:tc>
        <w:tc>
          <w:tcPr>
            <w:tcW w:w="0" w:type="auto"/>
            <w:tcBorders>
              <w:top w:val="nil"/>
              <w:left w:val="nil"/>
              <w:bottom w:val="single" w:color="000000" w:sz="4" w:space="0"/>
              <w:right w:val="single" w:color="000000" w:sz="4" w:space="0"/>
            </w:tcBorders>
            <w:shd w:val="clear" w:color="FFFFFF" w:fill="FFFFFF"/>
            <w:noWrap/>
            <w:vAlign w:val="center"/>
          </w:tcPr>
          <w:p w14:paraId="3864D85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30206</w:t>
            </w:r>
          </w:p>
        </w:tc>
        <w:tc>
          <w:tcPr>
            <w:tcW w:w="0" w:type="auto"/>
            <w:tcBorders>
              <w:top w:val="nil"/>
              <w:left w:val="nil"/>
              <w:bottom w:val="single" w:color="000000" w:sz="4" w:space="0"/>
              <w:right w:val="single" w:color="000000" w:sz="4" w:space="0"/>
            </w:tcBorders>
            <w:shd w:val="clear" w:color="FFFFFF" w:fill="FFFFFF"/>
            <w:noWrap/>
            <w:vAlign w:val="center"/>
          </w:tcPr>
          <w:p w14:paraId="66DF6D1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电费</w:t>
            </w:r>
          </w:p>
        </w:tc>
        <w:tc>
          <w:tcPr>
            <w:tcW w:w="0" w:type="auto"/>
            <w:tcBorders>
              <w:top w:val="nil"/>
              <w:left w:val="nil"/>
              <w:bottom w:val="single" w:color="000000" w:sz="4" w:space="0"/>
              <w:right w:val="single" w:color="000000" w:sz="4" w:space="0"/>
            </w:tcBorders>
            <w:shd w:val="clear" w:color="000000" w:fill="FFFFFF"/>
            <w:noWrap/>
            <w:vAlign w:val="center"/>
          </w:tcPr>
          <w:p w14:paraId="57C63A0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11.27</w:t>
            </w:r>
          </w:p>
        </w:tc>
        <w:tc>
          <w:tcPr>
            <w:tcW w:w="0" w:type="auto"/>
            <w:tcBorders>
              <w:top w:val="nil"/>
              <w:left w:val="nil"/>
              <w:bottom w:val="single" w:color="000000" w:sz="4" w:space="0"/>
              <w:right w:val="single" w:color="000000" w:sz="4" w:space="0"/>
            </w:tcBorders>
            <w:shd w:val="clear" w:color="FFFFFF" w:fill="FFFFFF"/>
            <w:noWrap/>
            <w:vAlign w:val="center"/>
          </w:tcPr>
          <w:p w14:paraId="719777F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31003</w:t>
            </w:r>
          </w:p>
        </w:tc>
        <w:tc>
          <w:tcPr>
            <w:tcW w:w="0" w:type="auto"/>
            <w:tcBorders>
              <w:top w:val="nil"/>
              <w:left w:val="nil"/>
              <w:bottom w:val="single" w:color="000000" w:sz="4" w:space="0"/>
              <w:right w:val="single" w:color="000000" w:sz="4" w:space="0"/>
            </w:tcBorders>
            <w:shd w:val="clear" w:color="FFFFFF" w:fill="FFFFFF"/>
            <w:noWrap/>
            <w:vAlign w:val="center"/>
          </w:tcPr>
          <w:p w14:paraId="67388DB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专用设备购置</w:t>
            </w:r>
          </w:p>
        </w:tc>
        <w:tc>
          <w:tcPr>
            <w:tcW w:w="0" w:type="auto"/>
            <w:tcBorders>
              <w:top w:val="nil"/>
              <w:left w:val="nil"/>
              <w:bottom w:val="single" w:color="000000" w:sz="4" w:space="0"/>
              <w:right w:val="single" w:color="000000" w:sz="4" w:space="0"/>
            </w:tcBorders>
            <w:shd w:val="clear" w:color="000000" w:fill="FFFFFF"/>
            <w:noWrap/>
            <w:vAlign w:val="center"/>
          </w:tcPr>
          <w:p w14:paraId="6FA18E7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1.33</w:t>
            </w:r>
          </w:p>
        </w:tc>
      </w:tr>
      <w:tr w14:paraId="6B0EA145">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DBEAB7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30109</w:t>
            </w:r>
          </w:p>
        </w:tc>
        <w:tc>
          <w:tcPr>
            <w:tcW w:w="0" w:type="auto"/>
            <w:tcBorders>
              <w:top w:val="nil"/>
              <w:left w:val="nil"/>
              <w:bottom w:val="single" w:color="000000" w:sz="4" w:space="0"/>
              <w:right w:val="single" w:color="000000" w:sz="4" w:space="0"/>
            </w:tcBorders>
            <w:shd w:val="clear" w:color="FFFFFF" w:fill="FFFFFF"/>
            <w:noWrap/>
            <w:vAlign w:val="center"/>
          </w:tcPr>
          <w:p w14:paraId="7F048D3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职业年金缴费</w:t>
            </w:r>
          </w:p>
        </w:tc>
        <w:tc>
          <w:tcPr>
            <w:tcW w:w="0" w:type="auto"/>
            <w:tcBorders>
              <w:top w:val="nil"/>
              <w:left w:val="nil"/>
              <w:bottom w:val="single" w:color="000000" w:sz="4" w:space="0"/>
              <w:right w:val="single" w:color="000000" w:sz="4" w:space="0"/>
            </w:tcBorders>
            <w:shd w:val="clear" w:color="000000" w:fill="FFFFFF"/>
            <w:noWrap/>
            <w:vAlign w:val="center"/>
          </w:tcPr>
          <w:p w14:paraId="6173B03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61.75</w:t>
            </w:r>
          </w:p>
        </w:tc>
        <w:tc>
          <w:tcPr>
            <w:tcW w:w="0" w:type="auto"/>
            <w:tcBorders>
              <w:top w:val="nil"/>
              <w:left w:val="nil"/>
              <w:bottom w:val="single" w:color="000000" w:sz="4" w:space="0"/>
              <w:right w:val="single" w:color="000000" w:sz="4" w:space="0"/>
            </w:tcBorders>
            <w:shd w:val="clear" w:color="FFFFFF" w:fill="FFFFFF"/>
            <w:noWrap/>
            <w:vAlign w:val="center"/>
          </w:tcPr>
          <w:p w14:paraId="3EDAFCC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30207</w:t>
            </w:r>
          </w:p>
        </w:tc>
        <w:tc>
          <w:tcPr>
            <w:tcW w:w="0" w:type="auto"/>
            <w:tcBorders>
              <w:top w:val="nil"/>
              <w:left w:val="nil"/>
              <w:bottom w:val="single" w:color="000000" w:sz="4" w:space="0"/>
              <w:right w:val="single" w:color="000000" w:sz="4" w:space="0"/>
            </w:tcBorders>
            <w:shd w:val="clear" w:color="FFFFFF" w:fill="FFFFFF"/>
            <w:noWrap/>
            <w:vAlign w:val="center"/>
          </w:tcPr>
          <w:p w14:paraId="16CD7B3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邮电费</w:t>
            </w:r>
          </w:p>
        </w:tc>
        <w:tc>
          <w:tcPr>
            <w:tcW w:w="0" w:type="auto"/>
            <w:tcBorders>
              <w:top w:val="nil"/>
              <w:left w:val="nil"/>
              <w:bottom w:val="single" w:color="000000" w:sz="4" w:space="0"/>
              <w:right w:val="single" w:color="000000" w:sz="4" w:space="0"/>
            </w:tcBorders>
            <w:shd w:val="clear" w:color="000000" w:fill="FFFFFF"/>
            <w:noWrap/>
            <w:vAlign w:val="center"/>
          </w:tcPr>
          <w:p w14:paraId="1A0DBDE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5.25</w:t>
            </w:r>
          </w:p>
        </w:tc>
        <w:tc>
          <w:tcPr>
            <w:tcW w:w="0" w:type="auto"/>
            <w:tcBorders>
              <w:top w:val="nil"/>
              <w:left w:val="nil"/>
              <w:bottom w:val="single" w:color="000000" w:sz="4" w:space="0"/>
              <w:right w:val="single" w:color="000000" w:sz="4" w:space="0"/>
            </w:tcBorders>
            <w:shd w:val="clear" w:color="FFFFFF" w:fill="FFFFFF"/>
            <w:noWrap/>
            <w:vAlign w:val="center"/>
          </w:tcPr>
          <w:p w14:paraId="1C8D9A5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31005</w:t>
            </w:r>
          </w:p>
        </w:tc>
        <w:tc>
          <w:tcPr>
            <w:tcW w:w="0" w:type="auto"/>
            <w:tcBorders>
              <w:top w:val="nil"/>
              <w:left w:val="nil"/>
              <w:bottom w:val="single" w:color="000000" w:sz="4" w:space="0"/>
              <w:right w:val="single" w:color="000000" w:sz="4" w:space="0"/>
            </w:tcBorders>
            <w:shd w:val="clear" w:color="FFFFFF" w:fill="FFFFFF"/>
            <w:noWrap/>
            <w:vAlign w:val="center"/>
          </w:tcPr>
          <w:p w14:paraId="34819E8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基础设施建设</w:t>
            </w:r>
          </w:p>
        </w:tc>
        <w:tc>
          <w:tcPr>
            <w:tcW w:w="0" w:type="auto"/>
            <w:tcBorders>
              <w:top w:val="nil"/>
              <w:left w:val="nil"/>
              <w:bottom w:val="single" w:color="000000" w:sz="4" w:space="0"/>
              <w:right w:val="single" w:color="000000" w:sz="4" w:space="0"/>
            </w:tcBorders>
            <w:shd w:val="clear" w:color="000000" w:fill="FFFFFF"/>
            <w:noWrap/>
            <w:vAlign w:val="center"/>
          </w:tcPr>
          <w:p w14:paraId="3644236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D218BD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C5EDA6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30110</w:t>
            </w:r>
          </w:p>
        </w:tc>
        <w:tc>
          <w:tcPr>
            <w:tcW w:w="0" w:type="auto"/>
            <w:tcBorders>
              <w:top w:val="nil"/>
              <w:left w:val="nil"/>
              <w:bottom w:val="single" w:color="000000" w:sz="4" w:space="0"/>
              <w:right w:val="single" w:color="000000" w:sz="4" w:space="0"/>
            </w:tcBorders>
            <w:shd w:val="clear" w:color="FFFFFF" w:fill="FFFFFF"/>
            <w:noWrap/>
            <w:vAlign w:val="center"/>
          </w:tcPr>
          <w:p w14:paraId="5690EC7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职工基本医疗保险缴费</w:t>
            </w:r>
          </w:p>
        </w:tc>
        <w:tc>
          <w:tcPr>
            <w:tcW w:w="0" w:type="auto"/>
            <w:tcBorders>
              <w:top w:val="nil"/>
              <w:left w:val="nil"/>
              <w:bottom w:val="single" w:color="000000" w:sz="4" w:space="0"/>
              <w:right w:val="single" w:color="000000" w:sz="4" w:space="0"/>
            </w:tcBorders>
            <w:shd w:val="clear" w:color="000000" w:fill="FFFFFF"/>
            <w:noWrap/>
            <w:vAlign w:val="center"/>
          </w:tcPr>
          <w:p w14:paraId="5FF8185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652.70</w:t>
            </w:r>
          </w:p>
        </w:tc>
        <w:tc>
          <w:tcPr>
            <w:tcW w:w="0" w:type="auto"/>
            <w:tcBorders>
              <w:top w:val="nil"/>
              <w:left w:val="nil"/>
              <w:bottom w:val="single" w:color="000000" w:sz="4" w:space="0"/>
              <w:right w:val="single" w:color="000000" w:sz="4" w:space="0"/>
            </w:tcBorders>
            <w:shd w:val="clear" w:color="FFFFFF" w:fill="FFFFFF"/>
            <w:noWrap/>
            <w:vAlign w:val="center"/>
          </w:tcPr>
          <w:p w14:paraId="117FED1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30208</w:t>
            </w:r>
          </w:p>
        </w:tc>
        <w:tc>
          <w:tcPr>
            <w:tcW w:w="0" w:type="auto"/>
            <w:tcBorders>
              <w:top w:val="nil"/>
              <w:left w:val="nil"/>
              <w:bottom w:val="single" w:color="000000" w:sz="4" w:space="0"/>
              <w:right w:val="single" w:color="000000" w:sz="4" w:space="0"/>
            </w:tcBorders>
            <w:shd w:val="clear" w:color="FFFFFF" w:fill="FFFFFF"/>
            <w:noWrap/>
            <w:vAlign w:val="center"/>
          </w:tcPr>
          <w:p w14:paraId="640D918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取暖费</w:t>
            </w:r>
          </w:p>
        </w:tc>
        <w:tc>
          <w:tcPr>
            <w:tcW w:w="0" w:type="auto"/>
            <w:tcBorders>
              <w:top w:val="nil"/>
              <w:left w:val="nil"/>
              <w:bottom w:val="single" w:color="000000" w:sz="4" w:space="0"/>
              <w:right w:val="single" w:color="000000" w:sz="4" w:space="0"/>
            </w:tcBorders>
            <w:shd w:val="clear" w:color="000000" w:fill="FFFFFF"/>
            <w:noWrap/>
            <w:vAlign w:val="center"/>
          </w:tcPr>
          <w:p w14:paraId="4C2FAFE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24.17</w:t>
            </w:r>
          </w:p>
        </w:tc>
        <w:tc>
          <w:tcPr>
            <w:tcW w:w="0" w:type="auto"/>
            <w:tcBorders>
              <w:top w:val="nil"/>
              <w:left w:val="nil"/>
              <w:bottom w:val="single" w:color="000000" w:sz="4" w:space="0"/>
              <w:right w:val="single" w:color="000000" w:sz="4" w:space="0"/>
            </w:tcBorders>
            <w:shd w:val="clear" w:color="FFFFFF" w:fill="FFFFFF"/>
            <w:noWrap/>
            <w:vAlign w:val="center"/>
          </w:tcPr>
          <w:p w14:paraId="793BC8A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31006</w:t>
            </w:r>
          </w:p>
        </w:tc>
        <w:tc>
          <w:tcPr>
            <w:tcW w:w="0" w:type="auto"/>
            <w:tcBorders>
              <w:top w:val="nil"/>
              <w:left w:val="nil"/>
              <w:bottom w:val="single" w:color="000000" w:sz="4" w:space="0"/>
              <w:right w:val="single" w:color="000000" w:sz="4" w:space="0"/>
            </w:tcBorders>
            <w:shd w:val="clear" w:color="FFFFFF" w:fill="FFFFFF"/>
            <w:noWrap/>
            <w:vAlign w:val="center"/>
          </w:tcPr>
          <w:p w14:paraId="5E2D0EF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大型修缮</w:t>
            </w:r>
          </w:p>
        </w:tc>
        <w:tc>
          <w:tcPr>
            <w:tcW w:w="0" w:type="auto"/>
            <w:tcBorders>
              <w:top w:val="nil"/>
              <w:left w:val="nil"/>
              <w:bottom w:val="single" w:color="000000" w:sz="4" w:space="0"/>
              <w:right w:val="single" w:color="000000" w:sz="4" w:space="0"/>
            </w:tcBorders>
            <w:shd w:val="clear" w:color="000000" w:fill="FFFFFF"/>
            <w:noWrap/>
            <w:vAlign w:val="center"/>
          </w:tcPr>
          <w:p w14:paraId="684906D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68AF3019">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9C0A2B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30111</w:t>
            </w:r>
          </w:p>
        </w:tc>
        <w:tc>
          <w:tcPr>
            <w:tcW w:w="0" w:type="auto"/>
            <w:tcBorders>
              <w:top w:val="nil"/>
              <w:left w:val="nil"/>
              <w:bottom w:val="single" w:color="000000" w:sz="4" w:space="0"/>
              <w:right w:val="single" w:color="000000" w:sz="4" w:space="0"/>
            </w:tcBorders>
            <w:shd w:val="clear" w:color="FFFFFF" w:fill="FFFFFF"/>
            <w:noWrap/>
            <w:vAlign w:val="center"/>
          </w:tcPr>
          <w:p w14:paraId="14EED98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公务员医疗补助缴费</w:t>
            </w:r>
          </w:p>
        </w:tc>
        <w:tc>
          <w:tcPr>
            <w:tcW w:w="0" w:type="auto"/>
            <w:tcBorders>
              <w:top w:val="nil"/>
              <w:left w:val="nil"/>
              <w:bottom w:val="single" w:color="000000" w:sz="4" w:space="0"/>
              <w:right w:val="single" w:color="000000" w:sz="4" w:space="0"/>
            </w:tcBorders>
            <w:shd w:val="clear" w:color="000000" w:fill="FFFFFF"/>
            <w:noWrap/>
            <w:vAlign w:val="center"/>
          </w:tcPr>
          <w:p w14:paraId="22B5B83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1BA1C49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30209</w:t>
            </w:r>
          </w:p>
        </w:tc>
        <w:tc>
          <w:tcPr>
            <w:tcW w:w="0" w:type="auto"/>
            <w:tcBorders>
              <w:top w:val="nil"/>
              <w:left w:val="nil"/>
              <w:bottom w:val="single" w:color="000000" w:sz="4" w:space="0"/>
              <w:right w:val="single" w:color="000000" w:sz="4" w:space="0"/>
            </w:tcBorders>
            <w:shd w:val="clear" w:color="FFFFFF" w:fill="FFFFFF"/>
            <w:noWrap/>
            <w:vAlign w:val="center"/>
          </w:tcPr>
          <w:p w14:paraId="4E53856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物业管理费</w:t>
            </w:r>
          </w:p>
        </w:tc>
        <w:tc>
          <w:tcPr>
            <w:tcW w:w="0" w:type="auto"/>
            <w:tcBorders>
              <w:top w:val="nil"/>
              <w:left w:val="nil"/>
              <w:bottom w:val="single" w:color="000000" w:sz="4" w:space="0"/>
              <w:right w:val="single" w:color="000000" w:sz="4" w:space="0"/>
            </w:tcBorders>
            <w:shd w:val="clear" w:color="000000" w:fill="FFFFFF"/>
            <w:noWrap/>
            <w:vAlign w:val="center"/>
          </w:tcPr>
          <w:p w14:paraId="1C28B7A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7797EEB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31007</w:t>
            </w:r>
          </w:p>
        </w:tc>
        <w:tc>
          <w:tcPr>
            <w:tcW w:w="0" w:type="auto"/>
            <w:tcBorders>
              <w:top w:val="nil"/>
              <w:left w:val="nil"/>
              <w:bottom w:val="single" w:color="000000" w:sz="4" w:space="0"/>
              <w:right w:val="single" w:color="000000" w:sz="4" w:space="0"/>
            </w:tcBorders>
            <w:shd w:val="clear" w:color="FFFFFF" w:fill="FFFFFF"/>
            <w:noWrap/>
            <w:vAlign w:val="center"/>
          </w:tcPr>
          <w:p w14:paraId="1DB8C7C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信息网络及软件购置更新</w:t>
            </w:r>
          </w:p>
        </w:tc>
        <w:tc>
          <w:tcPr>
            <w:tcW w:w="0" w:type="auto"/>
            <w:tcBorders>
              <w:top w:val="nil"/>
              <w:left w:val="nil"/>
              <w:bottom w:val="single" w:color="000000" w:sz="4" w:space="0"/>
              <w:right w:val="single" w:color="000000" w:sz="4" w:space="0"/>
            </w:tcBorders>
            <w:shd w:val="clear" w:color="000000" w:fill="FFFFFF"/>
            <w:noWrap/>
            <w:vAlign w:val="center"/>
          </w:tcPr>
          <w:p w14:paraId="3F5850D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0747A7F">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D2DF3D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30112</w:t>
            </w:r>
          </w:p>
        </w:tc>
        <w:tc>
          <w:tcPr>
            <w:tcW w:w="0" w:type="auto"/>
            <w:tcBorders>
              <w:top w:val="nil"/>
              <w:left w:val="nil"/>
              <w:bottom w:val="single" w:color="000000" w:sz="4" w:space="0"/>
              <w:right w:val="single" w:color="000000" w:sz="4" w:space="0"/>
            </w:tcBorders>
            <w:shd w:val="clear" w:color="FFFFFF" w:fill="FFFFFF"/>
            <w:noWrap/>
            <w:vAlign w:val="center"/>
          </w:tcPr>
          <w:p w14:paraId="0395C09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其他社会保障缴费</w:t>
            </w:r>
          </w:p>
        </w:tc>
        <w:tc>
          <w:tcPr>
            <w:tcW w:w="0" w:type="auto"/>
            <w:tcBorders>
              <w:top w:val="nil"/>
              <w:left w:val="nil"/>
              <w:bottom w:val="single" w:color="000000" w:sz="4" w:space="0"/>
              <w:right w:val="single" w:color="000000" w:sz="4" w:space="0"/>
            </w:tcBorders>
            <w:shd w:val="clear" w:color="000000" w:fill="FFFFFF"/>
            <w:noWrap/>
            <w:vAlign w:val="center"/>
          </w:tcPr>
          <w:p w14:paraId="52036CB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31.86</w:t>
            </w:r>
          </w:p>
        </w:tc>
        <w:tc>
          <w:tcPr>
            <w:tcW w:w="0" w:type="auto"/>
            <w:tcBorders>
              <w:top w:val="nil"/>
              <w:left w:val="nil"/>
              <w:bottom w:val="single" w:color="000000" w:sz="4" w:space="0"/>
              <w:right w:val="single" w:color="000000" w:sz="4" w:space="0"/>
            </w:tcBorders>
            <w:shd w:val="clear" w:color="FFFFFF" w:fill="FFFFFF"/>
            <w:noWrap/>
            <w:vAlign w:val="center"/>
          </w:tcPr>
          <w:p w14:paraId="5374963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30211</w:t>
            </w:r>
          </w:p>
        </w:tc>
        <w:tc>
          <w:tcPr>
            <w:tcW w:w="0" w:type="auto"/>
            <w:tcBorders>
              <w:top w:val="nil"/>
              <w:left w:val="nil"/>
              <w:bottom w:val="single" w:color="000000" w:sz="4" w:space="0"/>
              <w:right w:val="single" w:color="000000" w:sz="4" w:space="0"/>
            </w:tcBorders>
            <w:shd w:val="clear" w:color="FFFFFF" w:fill="FFFFFF"/>
            <w:noWrap/>
            <w:vAlign w:val="center"/>
          </w:tcPr>
          <w:p w14:paraId="2BF9081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差旅费</w:t>
            </w:r>
          </w:p>
        </w:tc>
        <w:tc>
          <w:tcPr>
            <w:tcW w:w="0" w:type="auto"/>
            <w:tcBorders>
              <w:top w:val="nil"/>
              <w:left w:val="nil"/>
              <w:bottom w:val="single" w:color="000000" w:sz="4" w:space="0"/>
              <w:right w:val="single" w:color="000000" w:sz="4" w:space="0"/>
            </w:tcBorders>
            <w:shd w:val="clear" w:color="000000" w:fill="FFFFFF"/>
            <w:noWrap/>
            <w:vAlign w:val="center"/>
          </w:tcPr>
          <w:p w14:paraId="41B77A0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3.08</w:t>
            </w:r>
          </w:p>
        </w:tc>
        <w:tc>
          <w:tcPr>
            <w:tcW w:w="0" w:type="auto"/>
            <w:tcBorders>
              <w:top w:val="nil"/>
              <w:left w:val="nil"/>
              <w:bottom w:val="single" w:color="000000" w:sz="4" w:space="0"/>
              <w:right w:val="single" w:color="000000" w:sz="4" w:space="0"/>
            </w:tcBorders>
            <w:shd w:val="clear" w:color="FFFFFF" w:fill="FFFFFF"/>
            <w:noWrap/>
            <w:vAlign w:val="center"/>
          </w:tcPr>
          <w:p w14:paraId="64541AD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31008</w:t>
            </w:r>
          </w:p>
        </w:tc>
        <w:tc>
          <w:tcPr>
            <w:tcW w:w="0" w:type="auto"/>
            <w:tcBorders>
              <w:top w:val="nil"/>
              <w:left w:val="nil"/>
              <w:bottom w:val="single" w:color="000000" w:sz="4" w:space="0"/>
              <w:right w:val="single" w:color="000000" w:sz="4" w:space="0"/>
            </w:tcBorders>
            <w:shd w:val="clear" w:color="FFFFFF" w:fill="FFFFFF"/>
            <w:noWrap/>
            <w:vAlign w:val="center"/>
          </w:tcPr>
          <w:p w14:paraId="1F21E05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物资储备</w:t>
            </w:r>
          </w:p>
        </w:tc>
        <w:tc>
          <w:tcPr>
            <w:tcW w:w="0" w:type="auto"/>
            <w:tcBorders>
              <w:top w:val="nil"/>
              <w:left w:val="nil"/>
              <w:bottom w:val="single" w:color="000000" w:sz="4" w:space="0"/>
              <w:right w:val="single" w:color="000000" w:sz="4" w:space="0"/>
            </w:tcBorders>
            <w:shd w:val="clear" w:color="000000" w:fill="FFFFFF"/>
            <w:noWrap/>
            <w:vAlign w:val="center"/>
          </w:tcPr>
          <w:p w14:paraId="6575D34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7A604D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38E1D7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30113</w:t>
            </w:r>
          </w:p>
        </w:tc>
        <w:tc>
          <w:tcPr>
            <w:tcW w:w="0" w:type="auto"/>
            <w:tcBorders>
              <w:top w:val="nil"/>
              <w:left w:val="nil"/>
              <w:bottom w:val="single" w:color="000000" w:sz="4" w:space="0"/>
              <w:right w:val="single" w:color="000000" w:sz="4" w:space="0"/>
            </w:tcBorders>
            <w:shd w:val="clear" w:color="FFFFFF" w:fill="FFFFFF"/>
            <w:noWrap/>
            <w:vAlign w:val="center"/>
          </w:tcPr>
          <w:p w14:paraId="3D2EDFE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住房公积金</w:t>
            </w:r>
          </w:p>
        </w:tc>
        <w:tc>
          <w:tcPr>
            <w:tcW w:w="0" w:type="auto"/>
            <w:tcBorders>
              <w:top w:val="nil"/>
              <w:left w:val="nil"/>
              <w:bottom w:val="single" w:color="000000" w:sz="4" w:space="0"/>
              <w:right w:val="single" w:color="000000" w:sz="4" w:space="0"/>
            </w:tcBorders>
            <w:shd w:val="clear" w:color="000000" w:fill="FFFFFF"/>
            <w:noWrap/>
            <w:vAlign w:val="center"/>
          </w:tcPr>
          <w:p w14:paraId="3FD3DED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255.55</w:t>
            </w:r>
          </w:p>
        </w:tc>
        <w:tc>
          <w:tcPr>
            <w:tcW w:w="0" w:type="auto"/>
            <w:tcBorders>
              <w:top w:val="nil"/>
              <w:left w:val="nil"/>
              <w:bottom w:val="single" w:color="000000" w:sz="4" w:space="0"/>
              <w:right w:val="single" w:color="000000" w:sz="4" w:space="0"/>
            </w:tcBorders>
            <w:shd w:val="clear" w:color="FFFFFF" w:fill="FFFFFF"/>
            <w:noWrap/>
            <w:vAlign w:val="center"/>
          </w:tcPr>
          <w:p w14:paraId="73564EA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30212</w:t>
            </w:r>
          </w:p>
        </w:tc>
        <w:tc>
          <w:tcPr>
            <w:tcW w:w="0" w:type="auto"/>
            <w:tcBorders>
              <w:top w:val="nil"/>
              <w:left w:val="nil"/>
              <w:bottom w:val="single" w:color="000000" w:sz="4" w:space="0"/>
              <w:right w:val="single" w:color="000000" w:sz="4" w:space="0"/>
            </w:tcBorders>
            <w:shd w:val="clear" w:color="FFFFFF" w:fill="FFFFFF"/>
            <w:noWrap/>
            <w:vAlign w:val="center"/>
          </w:tcPr>
          <w:p w14:paraId="46484CE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因公出国（境）费用</w:t>
            </w:r>
          </w:p>
        </w:tc>
        <w:tc>
          <w:tcPr>
            <w:tcW w:w="0" w:type="auto"/>
            <w:tcBorders>
              <w:top w:val="nil"/>
              <w:left w:val="nil"/>
              <w:bottom w:val="single" w:color="000000" w:sz="4" w:space="0"/>
              <w:right w:val="single" w:color="000000" w:sz="4" w:space="0"/>
            </w:tcBorders>
            <w:shd w:val="clear" w:color="000000" w:fill="FFFFFF"/>
            <w:noWrap/>
            <w:vAlign w:val="center"/>
          </w:tcPr>
          <w:p w14:paraId="29ABC69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7FD3D27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31009</w:t>
            </w:r>
          </w:p>
        </w:tc>
        <w:tc>
          <w:tcPr>
            <w:tcW w:w="0" w:type="auto"/>
            <w:tcBorders>
              <w:top w:val="nil"/>
              <w:left w:val="nil"/>
              <w:bottom w:val="single" w:color="000000" w:sz="4" w:space="0"/>
              <w:right w:val="single" w:color="000000" w:sz="4" w:space="0"/>
            </w:tcBorders>
            <w:shd w:val="clear" w:color="FFFFFF" w:fill="FFFFFF"/>
            <w:noWrap/>
            <w:vAlign w:val="center"/>
          </w:tcPr>
          <w:p w14:paraId="49EFBF9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土地补偿</w:t>
            </w:r>
          </w:p>
        </w:tc>
        <w:tc>
          <w:tcPr>
            <w:tcW w:w="0" w:type="auto"/>
            <w:tcBorders>
              <w:top w:val="nil"/>
              <w:left w:val="nil"/>
              <w:bottom w:val="single" w:color="000000" w:sz="4" w:space="0"/>
              <w:right w:val="single" w:color="000000" w:sz="4" w:space="0"/>
            </w:tcBorders>
            <w:shd w:val="clear" w:color="000000" w:fill="FFFFFF"/>
            <w:noWrap/>
            <w:vAlign w:val="center"/>
          </w:tcPr>
          <w:p w14:paraId="0CC68C6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60CC2E61">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2F0598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30114</w:t>
            </w:r>
          </w:p>
        </w:tc>
        <w:tc>
          <w:tcPr>
            <w:tcW w:w="0" w:type="auto"/>
            <w:tcBorders>
              <w:top w:val="nil"/>
              <w:left w:val="nil"/>
              <w:bottom w:val="single" w:color="000000" w:sz="4" w:space="0"/>
              <w:right w:val="single" w:color="000000" w:sz="4" w:space="0"/>
            </w:tcBorders>
            <w:shd w:val="clear" w:color="FFFFFF" w:fill="FFFFFF"/>
            <w:noWrap/>
            <w:vAlign w:val="center"/>
          </w:tcPr>
          <w:p w14:paraId="3C65221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医疗费</w:t>
            </w:r>
          </w:p>
        </w:tc>
        <w:tc>
          <w:tcPr>
            <w:tcW w:w="0" w:type="auto"/>
            <w:tcBorders>
              <w:top w:val="nil"/>
              <w:left w:val="nil"/>
              <w:bottom w:val="single" w:color="000000" w:sz="4" w:space="0"/>
              <w:right w:val="single" w:color="000000" w:sz="4" w:space="0"/>
            </w:tcBorders>
            <w:shd w:val="clear" w:color="000000" w:fill="FFFFFF"/>
            <w:noWrap/>
            <w:vAlign w:val="center"/>
          </w:tcPr>
          <w:p w14:paraId="365332A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0.85</w:t>
            </w:r>
          </w:p>
        </w:tc>
        <w:tc>
          <w:tcPr>
            <w:tcW w:w="0" w:type="auto"/>
            <w:tcBorders>
              <w:top w:val="nil"/>
              <w:left w:val="nil"/>
              <w:bottom w:val="single" w:color="000000" w:sz="4" w:space="0"/>
              <w:right w:val="single" w:color="000000" w:sz="4" w:space="0"/>
            </w:tcBorders>
            <w:shd w:val="clear" w:color="FFFFFF" w:fill="FFFFFF"/>
            <w:noWrap/>
            <w:vAlign w:val="center"/>
          </w:tcPr>
          <w:p w14:paraId="55BE63B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30213</w:t>
            </w:r>
          </w:p>
        </w:tc>
        <w:tc>
          <w:tcPr>
            <w:tcW w:w="0" w:type="auto"/>
            <w:tcBorders>
              <w:top w:val="nil"/>
              <w:left w:val="nil"/>
              <w:bottom w:val="single" w:color="000000" w:sz="4" w:space="0"/>
              <w:right w:val="single" w:color="000000" w:sz="4" w:space="0"/>
            </w:tcBorders>
            <w:shd w:val="clear" w:color="FFFFFF" w:fill="FFFFFF"/>
            <w:noWrap/>
            <w:vAlign w:val="center"/>
          </w:tcPr>
          <w:p w14:paraId="587E939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维修（护）费</w:t>
            </w:r>
          </w:p>
        </w:tc>
        <w:tc>
          <w:tcPr>
            <w:tcW w:w="0" w:type="auto"/>
            <w:tcBorders>
              <w:top w:val="nil"/>
              <w:left w:val="nil"/>
              <w:bottom w:val="single" w:color="000000" w:sz="4" w:space="0"/>
              <w:right w:val="single" w:color="000000" w:sz="4" w:space="0"/>
            </w:tcBorders>
            <w:shd w:val="clear" w:color="000000" w:fill="FFFFFF"/>
            <w:noWrap/>
            <w:vAlign w:val="center"/>
          </w:tcPr>
          <w:p w14:paraId="1C75D97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5.89</w:t>
            </w:r>
          </w:p>
        </w:tc>
        <w:tc>
          <w:tcPr>
            <w:tcW w:w="0" w:type="auto"/>
            <w:tcBorders>
              <w:top w:val="nil"/>
              <w:left w:val="nil"/>
              <w:bottom w:val="single" w:color="000000" w:sz="4" w:space="0"/>
              <w:right w:val="single" w:color="000000" w:sz="4" w:space="0"/>
            </w:tcBorders>
            <w:shd w:val="clear" w:color="FFFFFF" w:fill="FFFFFF"/>
            <w:noWrap/>
            <w:vAlign w:val="center"/>
          </w:tcPr>
          <w:p w14:paraId="72EBF4C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31010</w:t>
            </w:r>
          </w:p>
        </w:tc>
        <w:tc>
          <w:tcPr>
            <w:tcW w:w="0" w:type="auto"/>
            <w:tcBorders>
              <w:top w:val="nil"/>
              <w:left w:val="nil"/>
              <w:bottom w:val="single" w:color="000000" w:sz="4" w:space="0"/>
              <w:right w:val="single" w:color="000000" w:sz="4" w:space="0"/>
            </w:tcBorders>
            <w:shd w:val="clear" w:color="FFFFFF" w:fill="FFFFFF"/>
            <w:noWrap/>
            <w:vAlign w:val="center"/>
          </w:tcPr>
          <w:p w14:paraId="1E35248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安置补助</w:t>
            </w:r>
          </w:p>
        </w:tc>
        <w:tc>
          <w:tcPr>
            <w:tcW w:w="0" w:type="auto"/>
            <w:tcBorders>
              <w:top w:val="nil"/>
              <w:left w:val="nil"/>
              <w:bottom w:val="single" w:color="000000" w:sz="4" w:space="0"/>
              <w:right w:val="single" w:color="000000" w:sz="4" w:space="0"/>
            </w:tcBorders>
            <w:shd w:val="clear" w:color="000000" w:fill="FFFFFF"/>
            <w:noWrap/>
            <w:vAlign w:val="center"/>
          </w:tcPr>
          <w:p w14:paraId="782267F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124A9C9">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214A44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30199</w:t>
            </w:r>
          </w:p>
        </w:tc>
        <w:tc>
          <w:tcPr>
            <w:tcW w:w="0" w:type="auto"/>
            <w:tcBorders>
              <w:top w:val="nil"/>
              <w:left w:val="nil"/>
              <w:bottom w:val="single" w:color="000000" w:sz="4" w:space="0"/>
              <w:right w:val="single" w:color="000000" w:sz="4" w:space="0"/>
            </w:tcBorders>
            <w:shd w:val="clear" w:color="FFFFFF" w:fill="FFFFFF"/>
            <w:noWrap/>
            <w:vAlign w:val="center"/>
          </w:tcPr>
          <w:p w14:paraId="024025F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其他工资福利支出</w:t>
            </w:r>
          </w:p>
        </w:tc>
        <w:tc>
          <w:tcPr>
            <w:tcW w:w="0" w:type="auto"/>
            <w:tcBorders>
              <w:top w:val="nil"/>
              <w:left w:val="nil"/>
              <w:bottom w:val="single" w:color="000000" w:sz="4" w:space="0"/>
              <w:right w:val="single" w:color="000000" w:sz="4" w:space="0"/>
            </w:tcBorders>
            <w:shd w:val="clear" w:color="000000" w:fill="FFFFFF"/>
            <w:noWrap/>
            <w:vAlign w:val="center"/>
          </w:tcPr>
          <w:p w14:paraId="36A5709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33.30</w:t>
            </w:r>
          </w:p>
        </w:tc>
        <w:tc>
          <w:tcPr>
            <w:tcW w:w="0" w:type="auto"/>
            <w:tcBorders>
              <w:top w:val="nil"/>
              <w:left w:val="nil"/>
              <w:bottom w:val="single" w:color="000000" w:sz="4" w:space="0"/>
              <w:right w:val="single" w:color="000000" w:sz="4" w:space="0"/>
            </w:tcBorders>
            <w:shd w:val="clear" w:color="FFFFFF" w:fill="FFFFFF"/>
            <w:noWrap/>
            <w:vAlign w:val="center"/>
          </w:tcPr>
          <w:p w14:paraId="64E6328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30214</w:t>
            </w:r>
          </w:p>
        </w:tc>
        <w:tc>
          <w:tcPr>
            <w:tcW w:w="0" w:type="auto"/>
            <w:tcBorders>
              <w:top w:val="nil"/>
              <w:left w:val="nil"/>
              <w:bottom w:val="single" w:color="000000" w:sz="4" w:space="0"/>
              <w:right w:val="single" w:color="000000" w:sz="4" w:space="0"/>
            </w:tcBorders>
            <w:shd w:val="clear" w:color="FFFFFF" w:fill="FFFFFF"/>
            <w:noWrap/>
            <w:vAlign w:val="center"/>
          </w:tcPr>
          <w:p w14:paraId="38DD5D3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租赁费</w:t>
            </w:r>
          </w:p>
        </w:tc>
        <w:tc>
          <w:tcPr>
            <w:tcW w:w="0" w:type="auto"/>
            <w:tcBorders>
              <w:top w:val="nil"/>
              <w:left w:val="nil"/>
              <w:bottom w:val="single" w:color="000000" w:sz="4" w:space="0"/>
              <w:right w:val="single" w:color="000000" w:sz="4" w:space="0"/>
            </w:tcBorders>
            <w:shd w:val="clear" w:color="000000" w:fill="FFFFFF"/>
            <w:noWrap/>
            <w:vAlign w:val="center"/>
          </w:tcPr>
          <w:p w14:paraId="23FE0E7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6678813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31011</w:t>
            </w:r>
          </w:p>
        </w:tc>
        <w:tc>
          <w:tcPr>
            <w:tcW w:w="0" w:type="auto"/>
            <w:tcBorders>
              <w:top w:val="nil"/>
              <w:left w:val="nil"/>
              <w:bottom w:val="single" w:color="000000" w:sz="4" w:space="0"/>
              <w:right w:val="single" w:color="000000" w:sz="4" w:space="0"/>
            </w:tcBorders>
            <w:shd w:val="clear" w:color="FFFFFF" w:fill="FFFFFF"/>
            <w:noWrap/>
            <w:vAlign w:val="center"/>
          </w:tcPr>
          <w:p w14:paraId="0929898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地上附着物和青苗补偿</w:t>
            </w:r>
          </w:p>
        </w:tc>
        <w:tc>
          <w:tcPr>
            <w:tcW w:w="0" w:type="auto"/>
            <w:tcBorders>
              <w:top w:val="nil"/>
              <w:left w:val="nil"/>
              <w:bottom w:val="single" w:color="000000" w:sz="4" w:space="0"/>
              <w:right w:val="single" w:color="000000" w:sz="4" w:space="0"/>
            </w:tcBorders>
            <w:shd w:val="clear" w:color="000000" w:fill="FFFFFF"/>
            <w:noWrap/>
            <w:vAlign w:val="center"/>
          </w:tcPr>
          <w:p w14:paraId="157E589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4916935">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9D66DC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w:t>
            </w:r>
          </w:p>
        </w:tc>
        <w:tc>
          <w:tcPr>
            <w:tcW w:w="0" w:type="auto"/>
            <w:tcBorders>
              <w:top w:val="nil"/>
              <w:left w:val="nil"/>
              <w:bottom w:val="single" w:color="000000" w:sz="4" w:space="0"/>
              <w:right w:val="single" w:color="000000" w:sz="4" w:space="0"/>
            </w:tcBorders>
            <w:shd w:val="clear" w:color="FFFFFF" w:fill="FFFFFF"/>
            <w:noWrap/>
            <w:vAlign w:val="center"/>
          </w:tcPr>
          <w:p w14:paraId="6DE712C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对个人和家庭的补助</w:t>
            </w:r>
          </w:p>
        </w:tc>
        <w:tc>
          <w:tcPr>
            <w:tcW w:w="0" w:type="auto"/>
            <w:tcBorders>
              <w:top w:val="nil"/>
              <w:left w:val="nil"/>
              <w:bottom w:val="single" w:color="000000" w:sz="4" w:space="0"/>
              <w:right w:val="single" w:color="000000" w:sz="4" w:space="0"/>
            </w:tcBorders>
            <w:shd w:val="clear" w:color="000000" w:fill="FFFFFF"/>
            <w:noWrap/>
            <w:vAlign w:val="center"/>
          </w:tcPr>
          <w:p w14:paraId="2AA0227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604.33</w:t>
            </w:r>
          </w:p>
        </w:tc>
        <w:tc>
          <w:tcPr>
            <w:tcW w:w="0" w:type="auto"/>
            <w:tcBorders>
              <w:top w:val="nil"/>
              <w:left w:val="nil"/>
              <w:bottom w:val="single" w:color="000000" w:sz="4" w:space="0"/>
              <w:right w:val="single" w:color="000000" w:sz="4" w:space="0"/>
            </w:tcBorders>
            <w:shd w:val="clear" w:color="FFFFFF" w:fill="FFFFFF"/>
            <w:noWrap/>
            <w:vAlign w:val="center"/>
          </w:tcPr>
          <w:p w14:paraId="18DD8B1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30215</w:t>
            </w:r>
          </w:p>
        </w:tc>
        <w:tc>
          <w:tcPr>
            <w:tcW w:w="0" w:type="auto"/>
            <w:tcBorders>
              <w:top w:val="nil"/>
              <w:left w:val="nil"/>
              <w:bottom w:val="single" w:color="000000" w:sz="4" w:space="0"/>
              <w:right w:val="single" w:color="000000" w:sz="4" w:space="0"/>
            </w:tcBorders>
            <w:shd w:val="clear" w:color="FFFFFF" w:fill="FFFFFF"/>
            <w:noWrap/>
            <w:vAlign w:val="center"/>
          </w:tcPr>
          <w:p w14:paraId="285AE53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会议费</w:t>
            </w:r>
          </w:p>
        </w:tc>
        <w:tc>
          <w:tcPr>
            <w:tcW w:w="0" w:type="auto"/>
            <w:tcBorders>
              <w:top w:val="nil"/>
              <w:left w:val="nil"/>
              <w:bottom w:val="single" w:color="000000" w:sz="4" w:space="0"/>
              <w:right w:val="single" w:color="000000" w:sz="4" w:space="0"/>
            </w:tcBorders>
            <w:shd w:val="clear" w:color="000000" w:fill="FFFFFF"/>
            <w:noWrap/>
            <w:vAlign w:val="center"/>
          </w:tcPr>
          <w:p w14:paraId="79F19B0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2F588CB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31012</w:t>
            </w:r>
          </w:p>
        </w:tc>
        <w:tc>
          <w:tcPr>
            <w:tcW w:w="0" w:type="auto"/>
            <w:tcBorders>
              <w:top w:val="nil"/>
              <w:left w:val="nil"/>
              <w:bottom w:val="single" w:color="000000" w:sz="4" w:space="0"/>
              <w:right w:val="single" w:color="000000" w:sz="4" w:space="0"/>
            </w:tcBorders>
            <w:shd w:val="clear" w:color="FFFFFF" w:fill="FFFFFF"/>
            <w:noWrap/>
            <w:vAlign w:val="center"/>
          </w:tcPr>
          <w:p w14:paraId="4FE19FD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拆迁补偿</w:t>
            </w:r>
          </w:p>
        </w:tc>
        <w:tc>
          <w:tcPr>
            <w:tcW w:w="0" w:type="auto"/>
            <w:tcBorders>
              <w:top w:val="nil"/>
              <w:left w:val="nil"/>
              <w:bottom w:val="single" w:color="000000" w:sz="4" w:space="0"/>
              <w:right w:val="single" w:color="000000" w:sz="4" w:space="0"/>
            </w:tcBorders>
            <w:shd w:val="clear" w:color="000000" w:fill="FFFFFF"/>
            <w:noWrap/>
            <w:vAlign w:val="center"/>
          </w:tcPr>
          <w:p w14:paraId="3AAEEAE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8DFB2B1">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61E487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30301</w:t>
            </w:r>
          </w:p>
        </w:tc>
        <w:tc>
          <w:tcPr>
            <w:tcW w:w="0" w:type="auto"/>
            <w:tcBorders>
              <w:top w:val="nil"/>
              <w:left w:val="nil"/>
              <w:bottom w:val="single" w:color="000000" w:sz="4" w:space="0"/>
              <w:right w:val="single" w:color="000000" w:sz="4" w:space="0"/>
            </w:tcBorders>
            <w:shd w:val="clear" w:color="FFFFFF" w:fill="FFFFFF"/>
            <w:noWrap/>
            <w:vAlign w:val="center"/>
          </w:tcPr>
          <w:p w14:paraId="05377C0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离休费</w:t>
            </w:r>
          </w:p>
        </w:tc>
        <w:tc>
          <w:tcPr>
            <w:tcW w:w="0" w:type="auto"/>
            <w:tcBorders>
              <w:top w:val="nil"/>
              <w:left w:val="nil"/>
              <w:bottom w:val="single" w:color="000000" w:sz="4" w:space="0"/>
              <w:right w:val="single" w:color="000000" w:sz="4" w:space="0"/>
            </w:tcBorders>
            <w:shd w:val="clear" w:color="000000" w:fill="FFFFFF"/>
            <w:noWrap/>
            <w:vAlign w:val="center"/>
          </w:tcPr>
          <w:p w14:paraId="01CC423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63.80</w:t>
            </w:r>
          </w:p>
        </w:tc>
        <w:tc>
          <w:tcPr>
            <w:tcW w:w="0" w:type="auto"/>
            <w:tcBorders>
              <w:top w:val="nil"/>
              <w:left w:val="nil"/>
              <w:bottom w:val="single" w:color="000000" w:sz="4" w:space="0"/>
              <w:right w:val="single" w:color="000000" w:sz="4" w:space="0"/>
            </w:tcBorders>
            <w:shd w:val="clear" w:color="FFFFFF" w:fill="FFFFFF"/>
            <w:noWrap/>
            <w:vAlign w:val="center"/>
          </w:tcPr>
          <w:p w14:paraId="3C57538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30216</w:t>
            </w:r>
          </w:p>
        </w:tc>
        <w:tc>
          <w:tcPr>
            <w:tcW w:w="0" w:type="auto"/>
            <w:tcBorders>
              <w:top w:val="nil"/>
              <w:left w:val="nil"/>
              <w:bottom w:val="single" w:color="000000" w:sz="4" w:space="0"/>
              <w:right w:val="single" w:color="000000" w:sz="4" w:space="0"/>
            </w:tcBorders>
            <w:shd w:val="clear" w:color="FFFFFF" w:fill="FFFFFF"/>
            <w:noWrap/>
            <w:vAlign w:val="center"/>
          </w:tcPr>
          <w:p w14:paraId="245BE7E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培训费</w:t>
            </w:r>
          </w:p>
        </w:tc>
        <w:tc>
          <w:tcPr>
            <w:tcW w:w="0" w:type="auto"/>
            <w:tcBorders>
              <w:top w:val="nil"/>
              <w:left w:val="nil"/>
              <w:bottom w:val="single" w:color="000000" w:sz="4" w:space="0"/>
              <w:right w:val="single" w:color="000000" w:sz="4" w:space="0"/>
            </w:tcBorders>
            <w:shd w:val="clear" w:color="000000" w:fill="FFFFFF"/>
            <w:noWrap/>
            <w:vAlign w:val="center"/>
          </w:tcPr>
          <w:p w14:paraId="246EBDD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53EA2A9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31013</w:t>
            </w:r>
          </w:p>
        </w:tc>
        <w:tc>
          <w:tcPr>
            <w:tcW w:w="0" w:type="auto"/>
            <w:tcBorders>
              <w:top w:val="nil"/>
              <w:left w:val="nil"/>
              <w:bottom w:val="single" w:color="000000" w:sz="4" w:space="0"/>
              <w:right w:val="single" w:color="000000" w:sz="4" w:space="0"/>
            </w:tcBorders>
            <w:shd w:val="clear" w:color="FFFFFF" w:fill="FFFFFF"/>
            <w:noWrap/>
            <w:vAlign w:val="center"/>
          </w:tcPr>
          <w:p w14:paraId="53B0C9A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公务用车购置</w:t>
            </w:r>
          </w:p>
        </w:tc>
        <w:tc>
          <w:tcPr>
            <w:tcW w:w="0" w:type="auto"/>
            <w:tcBorders>
              <w:top w:val="nil"/>
              <w:left w:val="nil"/>
              <w:bottom w:val="single" w:color="000000" w:sz="4" w:space="0"/>
              <w:right w:val="single" w:color="000000" w:sz="4" w:space="0"/>
            </w:tcBorders>
            <w:shd w:val="clear" w:color="000000" w:fill="FFFFFF"/>
            <w:noWrap/>
            <w:vAlign w:val="center"/>
          </w:tcPr>
          <w:p w14:paraId="7AD2A9A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911543F">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B9D00F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30302</w:t>
            </w:r>
          </w:p>
        </w:tc>
        <w:tc>
          <w:tcPr>
            <w:tcW w:w="0" w:type="auto"/>
            <w:tcBorders>
              <w:top w:val="nil"/>
              <w:left w:val="nil"/>
              <w:bottom w:val="single" w:color="000000" w:sz="4" w:space="0"/>
              <w:right w:val="single" w:color="000000" w:sz="4" w:space="0"/>
            </w:tcBorders>
            <w:shd w:val="clear" w:color="FFFFFF" w:fill="FFFFFF"/>
            <w:noWrap/>
            <w:vAlign w:val="center"/>
          </w:tcPr>
          <w:p w14:paraId="3908A7C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退休费</w:t>
            </w:r>
          </w:p>
        </w:tc>
        <w:tc>
          <w:tcPr>
            <w:tcW w:w="0" w:type="auto"/>
            <w:tcBorders>
              <w:top w:val="nil"/>
              <w:left w:val="nil"/>
              <w:bottom w:val="single" w:color="000000" w:sz="4" w:space="0"/>
              <w:right w:val="single" w:color="000000" w:sz="4" w:space="0"/>
            </w:tcBorders>
            <w:shd w:val="clear" w:color="000000" w:fill="FFFFFF"/>
            <w:noWrap/>
            <w:vAlign w:val="center"/>
          </w:tcPr>
          <w:p w14:paraId="17D3625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123.25</w:t>
            </w:r>
          </w:p>
        </w:tc>
        <w:tc>
          <w:tcPr>
            <w:tcW w:w="0" w:type="auto"/>
            <w:tcBorders>
              <w:top w:val="nil"/>
              <w:left w:val="nil"/>
              <w:bottom w:val="single" w:color="000000" w:sz="4" w:space="0"/>
              <w:right w:val="single" w:color="000000" w:sz="4" w:space="0"/>
            </w:tcBorders>
            <w:shd w:val="clear" w:color="FFFFFF" w:fill="FFFFFF"/>
            <w:noWrap/>
            <w:vAlign w:val="center"/>
          </w:tcPr>
          <w:p w14:paraId="5E75735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30217</w:t>
            </w:r>
          </w:p>
        </w:tc>
        <w:tc>
          <w:tcPr>
            <w:tcW w:w="0" w:type="auto"/>
            <w:tcBorders>
              <w:top w:val="nil"/>
              <w:left w:val="nil"/>
              <w:bottom w:val="single" w:color="000000" w:sz="4" w:space="0"/>
              <w:right w:val="single" w:color="000000" w:sz="4" w:space="0"/>
            </w:tcBorders>
            <w:shd w:val="clear" w:color="FFFFFF" w:fill="FFFFFF"/>
            <w:noWrap/>
            <w:vAlign w:val="center"/>
          </w:tcPr>
          <w:p w14:paraId="6C6CAB8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公务接待费</w:t>
            </w:r>
          </w:p>
        </w:tc>
        <w:tc>
          <w:tcPr>
            <w:tcW w:w="0" w:type="auto"/>
            <w:tcBorders>
              <w:top w:val="nil"/>
              <w:left w:val="nil"/>
              <w:bottom w:val="single" w:color="000000" w:sz="4" w:space="0"/>
              <w:right w:val="single" w:color="000000" w:sz="4" w:space="0"/>
            </w:tcBorders>
            <w:shd w:val="clear" w:color="000000" w:fill="FFFFFF"/>
            <w:noWrap/>
            <w:vAlign w:val="center"/>
          </w:tcPr>
          <w:p w14:paraId="43ED6A9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0.72</w:t>
            </w:r>
          </w:p>
        </w:tc>
        <w:tc>
          <w:tcPr>
            <w:tcW w:w="0" w:type="auto"/>
            <w:tcBorders>
              <w:top w:val="nil"/>
              <w:left w:val="nil"/>
              <w:bottom w:val="single" w:color="000000" w:sz="4" w:space="0"/>
              <w:right w:val="single" w:color="000000" w:sz="4" w:space="0"/>
            </w:tcBorders>
            <w:shd w:val="clear" w:color="FFFFFF" w:fill="FFFFFF"/>
            <w:noWrap/>
            <w:vAlign w:val="center"/>
          </w:tcPr>
          <w:p w14:paraId="5420D1B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31019</w:t>
            </w:r>
          </w:p>
        </w:tc>
        <w:tc>
          <w:tcPr>
            <w:tcW w:w="0" w:type="auto"/>
            <w:tcBorders>
              <w:top w:val="nil"/>
              <w:left w:val="nil"/>
              <w:bottom w:val="single" w:color="000000" w:sz="4" w:space="0"/>
              <w:right w:val="single" w:color="000000" w:sz="4" w:space="0"/>
            </w:tcBorders>
            <w:shd w:val="clear" w:color="FFFFFF" w:fill="FFFFFF"/>
            <w:noWrap/>
            <w:vAlign w:val="center"/>
          </w:tcPr>
          <w:p w14:paraId="5024272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其他交通工具购置</w:t>
            </w:r>
          </w:p>
        </w:tc>
        <w:tc>
          <w:tcPr>
            <w:tcW w:w="0" w:type="auto"/>
            <w:tcBorders>
              <w:top w:val="nil"/>
              <w:left w:val="nil"/>
              <w:bottom w:val="single" w:color="000000" w:sz="4" w:space="0"/>
              <w:right w:val="single" w:color="000000" w:sz="4" w:space="0"/>
            </w:tcBorders>
            <w:shd w:val="clear" w:color="000000" w:fill="FFFFFF"/>
            <w:noWrap/>
            <w:vAlign w:val="center"/>
          </w:tcPr>
          <w:p w14:paraId="7315705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E70B7A7">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51358B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30303</w:t>
            </w:r>
          </w:p>
        </w:tc>
        <w:tc>
          <w:tcPr>
            <w:tcW w:w="0" w:type="auto"/>
            <w:tcBorders>
              <w:top w:val="nil"/>
              <w:left w:val="nil"/>
              <w:bottom w:val="single" w:color="000000" w:sz="4" w:space="0"/>
              <w:right w:val="single" w:color="000000" w:sz="4" w:space="0"/>
            </w:tcBorders>
            <w:shd w:val="clear" w:color="FFFFFF" w:fill="FFFFFF"/>
            <w:noWrap/>
            <w:vAlign w:val="center"/>
          </w:tcPr>
          <w:p w14:paraId="28B9FB3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退职（役）费</w:t>
            </w:r>
          </w:p>
        </w:tc>
        <w:tc>
          <w:tcPr>
            <w:tcW w:w="0" w:type="auto"/>
            <w:tcBorders>
              <w:top w:val="nil"/>
              <w:left w:val="nil"/>
              <w:bottom w:val="single" w:color="000000" w:sz="4" w:space="0"/>
              <w:right w:val="single" w:color="000000" w:sz="4" w:space="0"/>
            </w:tcBorders>
            <w:shd w:val="clear" w:color="000000" w:fill="FFFFFF"/>
            <w:noWrap/>
            <w:vAlign w:val="center"/>
          </w:tcPr>
          <w:p w14:paraId="4DEA20A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7A48412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30218</w:t>
            </w:r>
          </w:p>
        </w:tc>
        <w:tc>
          <w:tcPr>
            <w:tcW w:w="0" w:type="auto"/>
            <w:tcBorders>
              <w:top w:val="nil"/>
              <w:left w:val="nil"/>
              <w:bottom w:val="single" w:color="000000" w:sz="4" w:space="0"/>
              <w:right w:val="single" w:color="000000" w:sz="4" w:space="0"/>
            </w:tcBorders>
            <w:shd w:val="clear" w:color="FFFFFF" w:fill="FFFFFF"/>
            <w:noWrap/>
            <w:vAlign w:val="center"/>
          </w:tcPr>
          <w:p w14:paraId="3D1C566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专用材料费</w:t>
            </w:r>
          </w:p>
        </w:tc>
        <w:tc>
          <w:tcPr>
            <w:tcW w:w="0" w:type="auto"/>
            <w:tcBorders>
              <w:top w:val="nil"/>
              <w:left w:val="nil"/>
              <w:bottom w:val="single" w:color="000000" w:sz="4" w:space="0"/>
              <w:right w:val="single" w:color="000000" w:sz="4" w:space="0"/>
            </w:tcBorders>
            <w:shd w:val="clear" w:color="000000" w:fill="FFFFFF"/>
            <w:noWrap/>
            <w:vAlign w:val="center"/>
          </w:tcPr>
          <w:p w14:paraId="783B709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7.75</w:t>
            </w:r>
          </w:p>
        </w:tc>
        <w:tc>
          <w:tcPr>
            <w:tcW w:w="0" w:type="auto"/>
            <w:tcBorders>
              <w:top w:val="nil"/>
              <w:left w:val="nil"/>
              <w:bottom w:val="single" w:color="000000" w:sz="4" w:space="0"/>
              <w:right w:val="single" w:color="000000" w:sz="4" w:space="0"/>
            </w:tcBorders>
            <w:shd w:val="clear" w:color="FFFFFF" w:fill="FFFFFF"/>
            <w:noWrap/>
            <w:vAlign w:val="center"/>
          </w:tcPr>
          <w:p w14:paraId="7B02416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31021</w:t>
            </w:r>
          </w:p>
        </w:tc>
        <w:tc>
          <w:tcPr>
            <w:tcW w:w="0" w:type="auto"/>
            <w:tcBorders>
              <w:top w:val="nil"/>
              <w:left w:val="nil"/>
              <w:bottom w:val="single" w:color="000000" w:sz="4" w:space="0"/>
              <w:right w:val="single" w:color="000000" w:sz="4" w:space="0"/>
            </w:tcBorders>
            <w:shd w:val="clear" w:color="FFFFFF" w:fill="FFFFFF"/>
            <w:noWrap/>
            <w:vAlign w:val="center"/>
          </w:tcPr>
          <w:p w14:paraId="3A41141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文物和陈列品购置</w:t>
            </w:r>
          </w:p>
        </w:tc>
        <w:tc>
          <w:tcPr>
            <w:tcW w:w="0" w:type="auto"/>
            <w:tcBorders>
              <w:top w:val="nil"/>
              <w:left w:val="nil"/>
              <w:bottom w:val="single" w:color="000000" w:sz="4" w:space="0"/>
              <w:right w:val="single" w:color="000000" w:sz="4" w:space="0"/>
            </w:tcBorders>
            <w:shd w:val="clear" w:color="000000" w:fill="FFFFFF"/>
            <w:noWrap/>
            <w:vAlign w:val="center"/>
          </w:tcPr>
          <w:p w14:paraId="28E472C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918BBF0">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FCADA3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30304</w:t>
            </w:r>
          </w:p>
        </w:tc>
        <w:tc>
          <w:tcPr>
            <w:tcW w:w="0" w:type="auto"/>
            <w:tcBorders>
              <w:top w:val="nil"/>
              <w:left w:val="nil"/>
              <w:bottom w:val="single" w:color="000000" w:sz="4" w:space="0"/>
              <w:right w:val="single" w:color="000000" w:sz="4" w:space="0"/>
            </w:tcBorders>
            <w:shd w:val="clear" w:color="FFFFFF" w:fill="FFFFFF"/>
            <w:noWrap/>
            <w:vAlign w:val="center"/>
          </w:tcPr>
          <w:p w14:paraId="3CA8DCD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抚恤金</w:t>
            </w:r>
          </w:p>
        </w:tc>
        <w:tc>
          <w:tcPr>
            <w:tcW w:w="0" w:type="auto"/>
            <w:tcBorders>
              <w:top w:val="nil"/>
              <w:left w:val="nil"/>
              <w:bottom w:val="single" w:color="000000" w:sz="4" w:space="0"/>
              <w:right w:val="single" w:color="000000" w:sz="4" w:space="0"/>
            </w:tcBorders>
            <w:shd w:val="clear" w:color="000000" w:fill="FFFFFF"/>
            <w:noWrap/>
            <w:vAlign w:val="center"/>
          </w:tcPr>
          <w:p w14:paraId="3B810A9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66.65</w:t>
            </w:r>
          </w:p>
        </w:tc>
        <w:tc>
          <w:tcPr>
            <w:tcW w:w="0" w:type="auto"/>
            <w:tcBorders>
              <w:top w:val="nil"/>
              <w:left w:val="nil"/>
              <w:bottom w:val="single" w:color="000000" w:sz="4" w:space="0"/>
              <w:right w:val="single" w:color="000000" w:sz="4" w:space="0"/>
            </w:tcBorders>
            <w:shd w:val="clear" w:color="FFFFFF" w:fill="FFFFFF"/>
            <w:noWrap/>
            <w:vAlign w:val="center"/>
          </w:tcPr>
          <w:p w14:paraId="0E677F9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30224</w:t>
            </w:r>
          </w:p>
        </w:tc>
        <w:tc>
          <w:tcPr>
            <w:tcW w:w="0" w:type="auto"/>
            <w:tcBorders>
              <w:top w:val="nil"/>
              <w:left w:val="nil"/>
              <w:bottom w:val="single" w:color="000000" w:sz="4" w:space="0"/>
              <w:right w:val="single" w:color="000000" w:sz="4" w:space="0"/>
            </w:tcBorders>
            <w:shd w:val="clear" w:color="FFFFFF" w:fill="FFFFFF"/>
            <w:noWrap/>
            <w:vAlign w:val="center"/>
          </w:tcPr>
          <w:p w14:paraId="653B84D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被装购置费</w:t>
            </w:r>
          </w:p>
        </w:tc>
        <w:tc>
          <w:tcPr>
            <w:tcW w:w="0" w:type="auto"/>
            <w:tcBorders>
              <w:top w:val="nil"/>
              <w:left w:val="nil"/>
              <w:bottom w:val="single" w:color="000000" w:sz="4" w:space="0"/>
              <w:right w:val="single" w:color="000000" w:sz="4" w:space="0"/>
            </w:tcBorders>
            <w:shd w:val="clear" w:color="000000" w:fill="FFFFFF"/>
            <w:noWrap/>
            <w:vAlign w:val="center"/>
          </w:tcPr>
          <w:p w14:paraId="20E1332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5DB5E7D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31022</w:t>
            </w:r>
          </w:p>
        </w:tc>
        <w:tc>
          <w:tcPr>
            <w:tcW w:w="0" w:type="auto"/>
            <w:tcBorders>
              <w:top w:val="nil"/>
              <w:left w:val="nil"/>
              <w:bottom w:val="single" w:color="000000" w:sz="4" w:space="0"/>
              <w:right w:val="single" w:color="000000" w:sz="4" w:space="0"/>
            </w:tcBorders>
            <w:shd w:val="clear" w:color="FFFFFF" w:fill="FFFFFF"/>
            <w:noWrap/>
            <w:vAlign w:val="center"/>
          </w:tcPr>
          <w:p w14:paraId="0D29C96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无形资产购置</w:t>
            </w:r>
          </w:p>
        </w:tc>
        <w:tc>
          <w:tcPr>
            <w:tcW w:w="0" w:type="auto"/>
            <w:tcBorders>
              <w:top w:val="nil"/>
              <w:left w:val="nil"/>
              <w:bottom w:val="single" w:color="000000" w:sz="4" w:space="0"/>
              <w:right w:val="single" w:color="000000" w:sz="4" w:space="0"/>
            </w:tcBorders>
            <w:shd w:val="clear" w:color="000000" w:fill="FFFFFF"/>
            <w:noWrap/>
            <w:vAlign w:val="center"/>
          </w:tcPr>
          <w:p w14:paraId="71318B9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62B748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0F1908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30305</w:t>
            </w:r>
          </w:p>
        </w:tc>
        <w:tc>
          <w:tcPr>
            <w:tcW w:w="0" w:type="auto"/>
            <w:tcBorders>
              <w:top w:val="nil"/>
              <w:left w:val="nil"/>
              <w:bottom w:val="single" w:color="000000" w:sz="4" w:space="0"/>
              <w:right w:val="single" w:color="000000" w:sz="4" w:space="0"/>
            </w:tcBorders>
            <w:shd w:val="clear" w:color="FFFFFF" w:fill="FFFFFF"/>
            <w:noWrap/>
            <w:vAlign w:val="center"/>
          </w:tcPr>
          <w:p w14:paraId="7D3A9EA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生活补助</w:t>
            </w:r>
          </w:p>
        </w:tc>
        <w:tc>
          <w:tcPr>
            <w:tcW w:w="0" w:type="auto"/>
            <w:tcBorders>
              <w:top w:val="nil"/>
              <w:left w:val="nil"/>
              <w:bottom w:val="single" w:color="000000" w:sz="4" w:space="0"/>
              <w:right w:val="single" w:color="000000" w:sz="4" w:space="0"/>
            </w:tcBorders>
            <w:shd w:val="clear" w:color="000000" w:fill="FFFFFF"/>
            <w:noWrap/>
            <w:vAlign w:val="center"/>
          </w:tcPr>
          <w:p w14:paraId="0D810E1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348.58</w:t>
            </w:r>
          </w:p>
        </w:tc>
        <w:tc>
          <w:tcPr>
            <w:tcW w:w="0" w:type="auto"/>
            <w:tcBorders>
              <w:top w:val="nil"/>
              <w:left w:val="nil"/>
              <w:bottom w:val="single" w:color="000000" w:sz="4" w:space="0"/>
              <w:right w:val="single" w:color="000000" w:sz="4" w:space="0"/>
            </w:tcBorders>
            <w:shd w:val="clear" w:color="FFFFFF" w:fill="FFFFFF"/>
            <w:noWrap/>
            <w:vAlign w:val="center"/>
          </w:tcPr>
          <w:p w14:paraId="26B16A7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30225</w:t>
            </w:r>
          </w:p>
        </w:tc>
        <w:tc>
          <w:tcPr>
            <w:tcW w:w="0" w:type="auto"/>
            <w:tcBorders>
              <w:top w:val="nil"/>
              <w:left w:val="nil"/>
              <w:bottom w:val="single" w:color="000000" w:sz="4" w:space="0"/>
              <w:right w:val="single" w:color="000000" w:sz="4" w:space="0"/>
            </w:tcBorders>
            <w:shd w:val="clear" w:color="FFFFFF" w:fill="FFFFFF"/>
            <w:noWrap/>
            <w:vAlign w:val="center"/>
          </w:tcPr>
          <w:p w14:paraId="722BB4F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专用燃料费</w:t>
            </w:r>
          </w:p>
        </w:tc>
        <w:tc>
          <w:tcPr>
            <w:tcW w:w="0" w:type="auto"/>
            <w:tcBorders>
              <w:top w:val="nil"/>
              <w:left w:val="nil"/>
              <w:bottom w:val="single" w:color="000000" w:sz="4" w:space="0"/>
              <w:right w:val="single" w:color="000000" w:sz="4" w:space="0"/>
            </w:tcBorders>
            <w:shd w:val="clear" w:color="000000" w:fill="FFFFFF"/>
            <w:noWrap/>
            <w:vAlign w:val="center"/>
          </w:tcPr>
          <w:p w14:paraId="4082900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0.50</w:t>
            </w:r>
          </w:p>
        </w:tc>
        <w:tc>
          <w:tcPr>
            <w:tcW w:w="0" w:type="auto"/>
            <w:tcBorders>
              <w:top w:val="nil"/>
              <w:left w:val="nil"/>
              <w:bottom w:val="single" w:color="000000" w:sz="4" w:space="0"/>
              <w:right w:val="single" w:color="000000" w:sz="4" w:space="0"/>
            </w:tcBorders>
            <w:shd w:val="clear" w:color="FFFFFF" w:fill="FFFFFF"/>
            <w:noWrap/>
            <w:vAlign w:val="center"/>
          </w:tcPr>
          <w:p w14:paraId="3959B79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31099</w:t>
            </w:r>
          </w:p>
        </w:tc>
        <w:tc>
          <w:tcPr>
            <w:tcW w:w="0" w:type="auto"/>
            <w:tcBorders>
              <w:top w:val="nil"/>
              <w:left w:val="nil"/>
              <w:bottom w:val="single" w:color="000000" w:sz="4" w:space="0"/>
              <w:right w:val="single" w:color="000000" w:sz="4" w:space="0"/>
            </w:tcBorders>
            <w:shd w:val="clear" w:color="FFFFFF" w:fill="FFFFFF"/>
            <w:noWrap/>
            <w:vAlign w:val="center"/>
          </w:tcPr>
          <w:p w14:paraId="579C231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其他资本性支出</w:t>
            </w:r>
          </w:p>
        </w:tc>
        <w:tc>
          <w:tcPr>
            <w:tcW w:w="0" w:type="auto"/>
            <w:tcBorders>
              <w:top w:val="nil"/>
              <w:left w:val="nil"/>
              <w:bottom w:val="single" w:color="000000" w:sz="4" w:space="0"/>
              <w:right w:val="single" w:color="000000" w:sz="4" w:space="0"/>
            </w:tcBorders>
            <w:shd w:val="clear" w:color="000000" w:fill="FFFFFF"/>
            <w:noWrap/>
            <w:vAlign w:val="center"/>
          </w:tcPr>
          <w:p w14:paraId="1ECF574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72D5004">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BDCBDB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30306</w:t>
            </w:r>
          </w:p>
        </w:tc>
        <w:tc>
          <w:tcPr>
            <w:tcW w:w="0" w:type="auto"/>
            <w:tcBorders>
              <w:top w:val="nil"/>
              <w:left w:val="nil"/>
              <w:bottom w:val="single" w:color="000000" w:sz="4" w:space="0"/>
              <w:right w:val="single" w:color="000000" w:sz="4" w:space="0"/>
            </w:tcBorders>
            <w:shd w:val="clear" w:color="FFFFFF" w:fill="FFFFFF"/>
            <w:noWrap/>
            <w:vAlign w:val="center"/>
          </w:tcPr>
          <w:p w14:paraId="33E056A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救济费</w:t>
            </w:r>
          </w:p>
        </w:tc>
        <w:tc>
          <w:tcPr>
            <w:tcW w:w="0" w:type="auto"/>
            <w:tcBorders>
              <w:top w:val="nil"/>
              <w:left w:val="nil"/>
              <w:bottom w:val="single" w:color="000000" w:sz="4" w:space="0"/>
              <w:right w:val="single" w:color="000000" w:sz="4" w:space="0"/>
            </w:tcBorders>
            <w:shd w:val="clear" w:color="000000" w:fill="FFFFFF"/>
            <w:noWrap/>
            <w:vAlign w:val="center"/>
          </w:tcPr>
          <w:p w14:paraId="3973541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081E11F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30226</w:t>
            </w:r>
          </w:p>
        </w:tc>
        <w:tc>
          <w:tcPr>
            <w:tcW w:w="0" w:type="auto"/>
            <w:tcBorders>
              <w:top w:val="nil"/>
              <w:left w:val="nil"/>
              <w:bottom w:val="single" w:color="000000" w:sz="4" w:space="0"/>
              <w:right w:val="single" w:color="000000" w:sz="4" w:space="0"/>
            </w:tcBorders>
            <w:shd w:val="clear" w:color="FFFFFF" w:fill="FFFFFF"/>
            <w:noWrap/>
            <w:vAlign w:val="center"/>
          </w:tcPr>
          <w:p w14:paraId="7C2359C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劳务费</w:t>
            </w:r>
          </w:p>
        </w:tc>
        <w:tc>
          <w:tcPr>
            <w:tcW w:w="0" w:type="auto"/>
            <w:tcBorders>
              <w:top w:val="nil"/>
              <w:left w:val="nil"/>
              <w:bottom w:val="single" w:color="000000" w:sz="4" w:space="0"/>
              <w:right w:val="single" w:color="000000" w:sz="4" w:space="0"/>
            </w:tcBorders>
            <w:shd w:val="clear" w:color="000000" w:fill="FFFFFF"/>
            <w:noWrap/>
            <w:vAlign w:val="center"/>
          </w:tcPr>
          <w:p w14:paraId="5F9111C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16.92</w:t>
            </w:r>
          </w:p>
        </w:tc>
        <w:tc>
          <w:tcPr>
            <w:tcW w:w="0" w:type="auto"/>
            <w:tcBorders>
              <w:top w:val="nil"/>
              <w:left w:val="nil"/>
              <w:bottom w:val="single" w:color="000000" w:sz="4" w:space="0"/>
              <w:right w:val="single" w:color="000000" w:sz="4" w:space="0"/>
            </w:tcBorders>
            <w:shd w:val="clear" w:color="FFFFFF" w:fill="FFFFFF"/>
            <w:noWrap/>
            <w:vAlign w:val="center"/>
          </w:tcPr>
          <w:p w14:paraId="0665026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w:t>
            </w:r>
          </w:p>
        </w:tc>
        <w:tc>
          <w:tcPr>
            <w:tcW w:w="0" w:type="auto"/>
            <w:tcBorders>
              <w:top w:val="nil"/>
              <w:left w:val="nil"/>
              <w:bottom w:val="single" w:color="000000" w:sz="4" w:space="0"/>
              <w:right w:val="single" w:color="000000" w:sz="4" w:space="0"/>
            </w:tcBorders>
            <w:shd w:val="clear" w:color="FFFFFF" w:fill="FFFFFF"/>
            <w:noWrap/>
            <w:vAlign w:val="center"/>
          </w:tcPr>
          <w:p w14:paraId="0BE5CCB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0" w:type="auto"/>
            <w:tcBorders>
              <w:top w:val="nil"/>
              <w:left w:val="nil"/>
              <w:bottom w:val="single" w:color="000000" w:sz="4" w:space="0"/>
              <w:right w:val="single" w:color="000000" w:sz="4" w:space="0"/>
            </w:tcBorders>
            <w:shd w:val="clear" w:color="000000" w:fill="FFFFFF"/>
            <w:noWrap/>
            <w:vAlign w:val="center"/>
          </w:tcPr>
          <w:p w14:paraId="2741FB2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4501A4E9">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6FD798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30307</w:t>
            </w:r>
          </w:p>
        </w:tc>
        <w:tc>
          <w:tcPr>
            <w:tcW w:w="0" w:type="auto"/>
            <w:tcBorders>
              <w:top w:val="nil"/>
              <w:left w:val="nil"/>
              <w:bottom w:val="single" w:color="000000" w:sz="4" w:space="0"/>
              <w:right w:val="single" w:color="000000" w:sz="4" w:space="0"/>
            </w:tcBorders>
            <w:shd w:val="clear" w:color="FFFFFF" w:fill="FFFFFF"/>
            <w:noWrap/>
            <w:vAlign w:val="center"/>
          </w:tcPr>
          <w:p w14:paraId="418C2F9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医疗费补助</w:t>
            </w:r>
          </w:p>
        </w:tc>
        <w:tc>
          <w:tcPr>
            <w:tcW w:w="0" w:type="auto"/>
            <w:tcBorders>
              <w:top w:val="nil"/>
              <w:left w:val="nil"/>
              <w:bottom w:val="single" w:color="000000" w:sz="4" w:space="0"/>
              <w:right w:val="single" w:color="000000" w:sz="4" w:space="0"/>
            </w:tcBorders>
            <w:shd w:val="clear" w:color="000000" w:fill="FFFFFF"/>
            <w:noWrap/>
            <w:vAlign w:val="center"/>
          </w:tcPr>
          <w:p w14:paraId="364BCCA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2B45067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30227</w:t>
            </w:r>
          </w:p>
        </w:tc>
        <w:tc>
          <w:tcPr>
            <w:tcW w:w="0" w:type="auto"/>
            <w:tcBorders>
              <w:top w:val="nil"/>
              <w:left w:val="nil"/>
              <w:bottom w:val="single" w:color="000000" w:sz="4" w:space="0"/>
              <w:right w:val="single" w:color="000000" w:sz="4" w:space="0"/>
            </w:tcBorders>
            <w:shd w:val="clear" w:color="FFFFFF" w:fill="FFFFFF"/>
            <w:noWrap/>
            <w:vAlign w:val="center"/>
          </w:tcPr>
          <w:p w14:paraId="264E8F1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委托业务费</w:t>
            </w:r>
          </w:p>
        </w:tc>
        <w:tc>
          <w:tcPr>
            <w:tcW w:w="0" w:type="auto"/>
            <w:tcBorders>
              <w:top w:val="nil"/>
              <w:left w:val="nil"/>
              <w:bottom w:val="single" w:color="000000" w:sz="4" w:space="0"/>
              <w:right w:val="single" w:color="000000" w:sz="4" w:space="0"/>
            </w:tcBorders>
            <w:shd w:val="clear" w:color="000000" w:fill="FFFFFF"/>
            <w:noWrap/>
            <w:vAlign w:val="center"/>
          </w:tcPr>
          <w:p w14:paraId="4523282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2A76C28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39906</w:t>
            </w:r>
          </w:p>
        </w:tc>
        <w:tc>
          <w:tcPr>
            <w:tcW w:w="0" w:type="auto"/>
            <w:tcBorders>
              <w:top w:val="nil"/>
              <w:left w:val="nil"/>
              <w:bottom w:val="single" w:color="000000" w:sz="4" w:space="0"/>
              <w:right w:val="single" w:color="000000" w:sz="4" w:space="0"/>
            </w:tcBorders>
            <w:shd w:val="clear" w:color="FFFFFF" w:fill="FFFFFF"/>
            <w:noWrap/>
            <w:vAlign w:val="center"/>
          </w:tcPr>
          <w:p w14:paraId="318C2E7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赠与</w:t>
            </w:r>
          </w:p>
        </w:tc>
        <w:tc>
          <w:tcPr>
            <w:tcW w:w="0" w:type="auto"/>
            <w:tcBorders>
              <w:top w:val="nil"/>
              <w:left w:val="nil"/>
              <w:bottom w:val="single" w:color="000000" w:sz="4" w:space="0"/>
              <w:right w:val="single" w:color="000000" w:sz="4" w:space="0"/>
            </w:tcBorders>
            <w:shd w:val="clear" w:color="000000" w:fill="FFFFFF"/>
            <w:noWrap/>
            <w:vAlign w:val="center"/>
          </w:tcPr>
          <w:p w14:paraId="4533B31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C9206BD">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21F523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30308</w:t>
            </w:r>
          </w:p>
        </w:tc>
        <w:tc>
          <w:tcPr>
            <w:tcW w:w="0" w:type="auto"/>
            <w:tcBorders>
              <w:top w:val="nil"/>
              <w:left w:val="nil"/>
              <w:bottom w:val="single" w:color="000000" w:sz="4" w:space="0"/>
              <w:right w:val="single" w:color="000000" w:sz="4" w:space="0"/>
            </w:tcBorders>
            <w:shd w:val="clear" w:color="FFFFFF" w:fill="FFFFFF"/>
            <w:noWrap/>
            <w:vAlign w:val="center"/>
          </w:tcPr>
          <w:p w14:paraId="06E20C7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助学金</w:t>
            </w:r>
          </w:p>
        </w:tc>
        <w:tc>
          <w:tcPr>
            <w:tcW w:w="0" w:type="auto"/>
            <w:tcBorders>
              <w:top w:val="nil"/>
              <w:left w:val="nil"/>
              <w:bottom w:val="single" w:color="000000" w:sz="4" w:space="0"/>
              <w:right w:val="single" w:color="000000" w:sz="4" w:space="0"/>
            </w:tcBorders>
            <w:shd w:val="clear" w:color="000000" w:fill="FFFFFF"/>
            <w:noWrap/>
            <w:vAlign w:val="center"/>
          </w:tcPr>
          <w:p w14:paraId="72EE157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23233B0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30228</w:t>
            </w:r>
          </w:p>
        </w:tc>
        <w:tc>
          <w:tcPr>
            <w:tcW w:w="0" w:type="auto"/>
            <w:tcBorders>
              <w:top w:val="nil"/>
              <w:left w:val="nil"/>
              <w:bottom w:val="single" w:color="000000" w:sz="4" w:space="0"/>
              <w:right w:val="single" w:color="000000" w:sz="4" w:space="0"/>
            </w:tcBorders>
            <w:shd w:val="clear" w:color="FFFFFF" w:fill="FFFFFF"/>
            <w:noWrap/>
            <w:vAlign w:val="center"/>
          </w:tcPr>
          <w:p w14:paraId="3F53603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工会经费</w:t>
            </w:r>
          </w:p>
        </w:tc>
        <w:tc>
          <w:tcPr>
            <w:tcW w:w="0" w:type="auto"/>
            <w:tcBorders>
              <w:top w:val="nil"/>
              <w:left w:val="nil"/>
              <w:bottom w:val="single" w:color="000000" w:sz="4" w:space="0"/>
              <w:right w:val="single" w:color="000000" w:sz="4" w:space="0"/>
            </w:tcBorders>
            <w:shd w:val="clear" w:color="000000" w:fill="FFFFFF"/>
            <w:noWrap/>
            <w:vAlign w:val="center"/>
          </w:tcPr>
          <w:p w14:paraId="272BDED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59.31</w:t>
            </w:r>
          </w:p>
        </w:tc>
        <w:tc>
          <w:tcPr>
            <w:tcW w:w="0" w:type="auto"/>
            <w:tcBorders>
              <w:top w:val="nil"/>
              <w:left w:val="nil"/>
              <w:bottom w:val="single" w:color="000000" w:sz="4" w:space="0"/>
              <w:right w:val="single" w:color="000000" w:sz="4" w:space="0"/>
            </w:tcBorders>
            <w:shd w:val="clear" w:color="FFFFFF" w:fill="FFFFFF"/>
            <w:noWrap/>
            <w:vAlign w:val="center"/>
          </w:tcPr>
          <w:p w14:paraId="13E1E7B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39907</w:t>
            </w:r>
          </w:p>
        </w:tc>
        <w:tc>
          <w:tcPr>
            <w:tcW w:w="0" w:type="auto"/>
            <w:tcBorders>
              <w:top w:val="nil"/>
              <w:left w:val="nil"/>
              <w:bottom w:val="single" w:color="000000" w:sz="4" w:space="0"/>
              <w:right w:val="single" w:color="000000" w:sz="4" w:space="0"/>
            </w:tcBorders>
            <w:shd w:val="clear" w:color="FFFFFF" w:fill="FFFFFF"/>
            <w:noWrap/>
            <w:vAlign w:val="center"/>
          </w:tcPr>
          <w:p w14:paraId="2FD8169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国家赔偿费用支出</w:t>
            </w:r>
          </w:p>
        </w:tc>
        <w:tc>
          <w:tcPr>
            <w:tcW w:w="0" w:type="auto"/>
            <w:tcBorders>
              <w:top w:val="nil"/>
              <w:left w:val="nil"/>
              <w:bottom w:val="single" w:color="000000" w:sz="4" w:space="0"/>
              <w:right w:val="single" w:color="000000" w:sz="4" w:space="0"/>
            </w:tcBorders>
            <w:shd w:val="clear" w:color="000000" w:fill="FFFFFF"/>
            <w:noWrap/>
            <w:vAlign w:val="center"/>
          </w:tcPr>
          <w:p w14:paraId="759CDF4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F412D00">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8BFD0F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30309</w:t>
            </w:r>
          </w:p>
        </w:tc>
        <w:tc>
          <w:tcPr>
            <w:tcW w:w="0" w:type="auto"/>
            <w:tcBorders>
              <w:top w:val="nil"/>
              <w:left w:val="nil"/>
              <w:bottom w:val="single" w:color="000000" w:sz="4" w:space="0"/>
              <w:right w:val="single" w:color="000000" w:sz="4" w:space="0"/>
            </w:tcBorders>
            <w:shd w:val="clear" w:color="FFFFFF" w:fill="FFFFFF"/>
            <w:noWrap/>
            <w:vAlign w:val="center"/>
          </w:tcPr>
          <w:p w14:paraId="1E50511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奖励金</w:t>
            </w:r>
          </w:p>
        </w:tc>
        <w:tc>
          <w:tcPr>
            <w:tcW w:w="0" w:type="auto"/>
            <w:tcBorders>
              <w:top w:val="nil"/>
              <w:left w:val="nil"/>
              <w:bottom w:val="single" w:color="000000" w:sz="4" w:space="0"/>
              <w:right w:val="single" w:color="000000" w:sz="4" w:space="0"/>
            </w:tcBorders>
            <w:shd w:val="clear" w:color="000000" w:fill="FFFFFF"/>
            <w:noWrap/>
            <w:vAlign w:val="center"/>
          </w:tcPr>
          <w:p w14:paraId="0D88CC5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0.12</w:t>
            </w:r>
          </w:p>
        </w:tc>
        <w:tc>
          <w:tcPr>
            <w:tcW w:w="0" w:type="auto"/>
            <w:tcBorders>
              <w:top w:val="nil"/>
              <w:left w:val="nil"/>
              <w:bottom w:val="single" w:color="000000" w:sz="4" w:space="0"/>
              <w:right w:val="single" w:color="000000" w:sz="4" w:space="0"/>
            </w:tcBorders>
            <w:shd w:val="clear" w:color="FFFFFF" w:fill="FFFFFF"/>
            <w:noWrap/>
            <w:vAlign w:val="center"/>
          </w:tcPr>
          <w:p w14:paraId="123E271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30229</w:t>
            </w:r>
          </w:p>
        </w:tc>
        <w:tc>
          <w:tcPr>
            <w:tcW w:w="0" w:type="auto"/>
            <w:tcBorders>
              <w:top w:val="nil"/>
              <w:left w:val="nil"/>
              <w:bottom w:val="single" w:color="000000" w:sz="4" w:space="0"/>
              <w:right w:val="single" w:color="000000" w:sz="4" w:space="0"/>
            </w:tcBorders>
            <w:shd w:val="clear" w:color="FFFFFF" w:fill="FFFFFF"/>
            <w:noWrap/>
            <w:vAlign w:val="center"/>
          </w:tcPr>
          <w:p w14:paraId="53F74D1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福利费</w:t>
            </w:r>
          </w:p>
        </w:tc>
        <w:tc>
          <w:tcPr>
            <w:tcW w:w="0" w:type="auto"/>
            <w:tcBorders>
              <w:top w:val="nil"/>
              <w:left w:val="nil"/>
              <w:bottom w:val="single" w:color="000000" w:sz="4" w:space="0"/>
              <w:right w:val="single" w:color="000000" w:sz="4" w:space="0"/>
            </w:tcBorders>
            <w:shd w:val="clear" w:color="000000" w:fill="FFFFFF"/>
            <w:noWrap/>
            <w:vAlign w:val="center"/>
          </w:tcPr>
          <w:p w14:paraId="4A25345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22762B8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39908</w:t>
            </w:r>
          </w:p>
        </w:tc>
        <w:tc>
          <w:tcPr>
            <w:tcW w:w="0" w:type="auto"/>
            <w:tcBorders>
              <w:top w:val="nil"/>
              <w:left w:val="nil"/>
              <w:bottom w:val="single" w:color="000000" w:sz="4" w:space="0"/>
              <w:right w:val="single" w:color="000000" w:sz="4" w:space="0"/>
            </w:tcBorders>
            <w:shd w:val="clear" w:color="FFFFFF" w:fill="FFFFFF"/>
            <w:noWrap/>
            <w:vAlign w:val="center"/>
          </w:tcPr>
          <w:p w14:paraId="5C91A43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000000" w:fill="FFFFFF"/>
            <w:noWrap/>
            <w:vAlign w:val="center"/>
          </w:tcPr>
          <w:p w14:paraId="110C5BD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2DC5835B">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4851BC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30310</w:t>
            </w:r>
          </w:p>
        </w:tc>
        <w:tc>
          <w:tcPr>
            <w:tcW w:w="0" w:type="auto"/>
            <w:tcBorders>
              <w:top w:val="nil"/>
              <w:left w:val="nil"/>
              <w:bottom w:val="single" w:color="000000" w:sz="4" w:space="0"/>
              <w:right w:val="single" w:color="000000" w:sz="4" w:space="0"/>
            </w:tcBorders>
            <w:shd w:val="clear" w:color="FFFFFF" w:fill="FFFFFF"/>
            <w:noWrap/>
            <w:vAlign w:val="center"/>
          </w:tcPr>
          <w:p w14:paraId="274E01D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个人农业生产补贴</w:t>
            </w:r>
          </w:p>
        </w:tc>
        <w:tc>
          <w:tcPr>
            <w:tcW w:w="0" w:type="auto"/>
            <w:tcBorders>
              <w:top w:val="nil"/>
              <w:left w:val="nil"/>
              <w:bottom w:val="single" w:color="000000" w:sz="4" w:space="0"/>
              <w:right w:val="single" w:color="000000" w:sz="4" w:space="0"/>
            </w:tcBorders>
            <w:shd w:val="clear" w:color="000000" w:fill="FFFFFF"/>
            <w:noWrap/>
            <w:vAlign w:val="center"/>
          </w:tcPr>
          <w:p w14:paraId="6D32D83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00D29D8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30231</w:t>
            </w:r>
          </w:p>
        </w:tc>
        <w:tc>
          <w:tcPr>
            <w:tcW w:w="0" w:type="auto"/>
            <w:tcBorders>
              <w:top w:val="nil"/>
              <w:left w:val="nil"/>
              <w:bottom w:val="single" w:color="000000" w:sz="4" w:space="0"/>
              <w:right w:val="single" w:color="000000" w:sz="4" w:space="0"/>
            </w:tcBorders>
            <w:shd w:val="clear" w:color="FFFFFF" w:fill="FFFFFF"/>
            <w:noWrap/>
            <w:vAlign w:val="center"/>
          </w:tcPr>
          <w:p w14:paraId="5430FC1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公务用车运行维护费</w:t>
            </w:r>
          </w:p>
        </w:tc>
        <w:tc>
          <w:tcPr>
            <w:tcW w:w="0" w:type="auto"/>
            <w:tcBorders>
              <w:top w:val="nil"/>
              <w:left w:val="nil"/>
              <w:bottom w:val="single" w:color="000000" w:sz="4" w:space="0"/>
              <w:right w:val="single" w:color="000000" w:sz="4" w:space="0"/>
            </w:tcBorders>
            <w:shd w:val="clear" w:color="000000" w:fill="FFFFFF"/>
            <w:noWrap/>
            <w:vAlign w:val="center"/>
          </w:tcPr>
          <w:p w14:paraId="0F3DE4B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4.22</w:t>
            </w:r>
          </w:p>
        </w:tc>
        <w:tc>
          <w:tcPr>
            <w:tcW w:w="0" w:type="auto"/>
            <w:tcBorders>
              <w:top w:val="nil"/>
              <w:left w:val="nil"/>
              <w:bottom w:val="single" w:color="000000" w:sz="4" w:space="0"/>
              <w:right w:val="single" w:color="000000" w:sz="4" w:space="0"/>
            </w:tcBorders>
            <w:shd w:val="clear" w:color="FFFFFF" w:fill="FFFFFF"/>
            <w:noWrap/>
            <w:vAlign w:val="center"/>
          </w:tcPr>
          <w:p w14:paraId="48360E9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39999</w:t>
            </w:r>
          </w:p>
        </w:tc>
        <w:tc>
          <w:tcPr>
            <w:tcW w:w="0" w:type="auto"/>
            <w:tcBorders>
              <w:top w:val="nil"/>
              <w:left w:val="nil"/>
              <w:bottom w:val="single" w:color="000000" w:sz="4" w:space="0"/>
              <w:right w:val="single" w:color="000000" w:sz="4" w:space="0"/>
            </w:tcBorders>
            <w:shd w:val="clear" w:color="FFFFFF" w:fill="FFFFFF"/>
            <w:noWrap/>
            <w:vAlign w:val="center"/>
          </w:tcPr>
          <w:p w14:paraId="6E54C29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其他支出</w:t>
            </w:r>
          </w:p>
        </w:tc>
        <w:tc>
          <w:tcPr>
            <w:tcW w:w="0" w:type="auto"/>
            <w:tcBorders>
              <w:top w:val="nil"/>
              <w:left w:val="nil"/>
              <w:bottom w:val="single" w:color="000000" w:sz="4" w:space="0"/>
              <w:right w:val="single" w:color="000000" w:sz="4" w:space="0"/>
            </w:tcBorders>
            <w:shd w:val="clear" w:color="000000" w:fill="FFFFFF"/>
            <w:noWrap/>
            <w:vAlign w:val="center"/>
          </w:tcPr>
          <w:p w14:paraId="1584D15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6676580">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010147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30311</w:t>
            </w:r>
          </w:p>
        </w:tc>
        <w:tc>
          <w:tcPr>
            <w:tcW w:w="0" w:type="auto"/>
            <w:tcBorders>
              <w:top w:val="nil"/>
              <w:left w:val="nil"/>
              <w:bottom w:val="single" w:color="000000" w:sz="4" w:space="0"/>
              <w:right w:val="single" w:color="000000" w:sz="4" w:space="0"/>
            </w:tcBorders>
            <w:shd w:val="clear" w:color="FFFFFF" w:fill="FFFFFF"/>
            <w:noWrap/>
            <w:vAlign w:val="center"/>
          </w:tcPr>
          <w:p w14:paraId="58184E4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代缴社会保险费</w:t>
            </w:r>
          </w:p>
        </w:tc>
        <w:tc>
          <w:tcPr>
            <w:tcW w:w="0" w:type="auto"/>
            <w:tcBorders>
              <w:top w:val="nil"/>
              <w:left w:val="nil"/>
              <w:bottom w:val="single" w:color="000000" w:sz="4" w:space="0"/>
              <w:right w:val="single" w:color="000000" w:sz="4" w:space="0"/>
            </w:tcBorders>
            <w:shd w:val="clear" w:color="000000" w:fill="FFFFFF"/>
            <w:noWrap/>
            <w:vAlign w:val="center"/>
          </w:tcPr>
          <w:p w14:paraId="4732858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0570E8A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30239</w:t>
            </w:r>
          </w:p>
        </w:tc>
        <w:tc>
          <w:tcPr>
            <w:tcW w:w="0" w:type="auto"/>
            <w:tcBorders>
              <w:top w:val="nil"/>
              <w:left w:val="nil"/>
              <w:bottom w:val="single" w:color="000000" w:sz="4" w:space="0"/>
              <w:right w:val="single" w:color="000000" w:sz="4" w:space="0"/>
            </w:tcBorders>
            <w:shd w:val="clear" w:color="FFFFFF" w:fill="FFFFFF"/>
            <w:noWrap/>
            <w:vAlign w:val="center"/>
          </w:tcPr>
          <w:p w14:paraId="667A381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其他交通费用</w:t>
            </w:r>
          </w:p>
        </w:tc>
        <w:tc>
          <w:tcPr>
            <w:tcW w:w="0" w:type="auto"/>
            <w:tcBorders>
              <w:top w:val="nil"/>
              <w:left w:val="nil"/>
              <w:bottom w:val="single" w:color="000000" w:sz="4" w:space="0"/>
              <w:right w:val="single" w:color="000000" w:sz="4" w:space="0"/>
            </w:tcBorders>
            <w:shd w:val="clear" w:color="000000" w:fill="FFFFFF"/>
            <w:noWrap/>
            <w:vAlign w:val="center"/>
          </w:tcPr>
          <w:p w14:paraId="5D1897E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18.96</w:t>
            </w:r>
          </w:p>
        </w:tc>
        <w:tc>
          <w:tcPr>
            <w:tcW w:w="0" w:type="auto"/>
            <w:tcBorders>
              <w:top w:val="nil"/>
              <w:left w:val="nil"/>
              <w:bottom w:val="single" w:color="000000" w:sz="4" w:space="0"/>
              <w:right w:val="single" w:color="000000" w:sz="4" w:space="0"/>
            </w:tcBorders>
            <w:shd w:val="clear" w:color="FFFFFF" w:fill="FFFFFF"/>
            <w:noWrap/>
            <w:vAlign w:val="center"/>
          </w:tcPr>
          <w:p w14:paraId="0D66E13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05A70F0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74EB7F1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41E4A95">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8FFB4A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30399</w:t>
            </w:r>
          </w:p>
        </w:tc>
        <w:tc>
          <w:tcPr>
            <w:tcW w:w="0" w:type="auto"/>
            <w:tcBorders>
              <w:top w:val="nil"/>
              <w:left w:val="nil"/>
              <w:bottom w:val="single" w:color="000000" w:sz="4" w:space="0"/>
              <w:right w:val="single" w:color="000000" w:sz="4" w:space="0"/>
            </w:tcBorders>
            <w:shd w:val="clear" w:color="FFFFFF" w:fill="FFFFFF"/>
            <w:noWrap/>
            <w:vAlign w:val="center"/>
          </w:tcPr>
          <w:p w14:paraId="7EB9E51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其他对个人和家庭的补助</w:t>
            </w:r>
          </w:p>
        </w:tc>
        <w:tc>
          <w:tcPr>
            <w:tcW w:w="0" w:type="auto"/>
            <w:tcBorders>
              <w:top w:val="nil"/>
              <w:left w:val="nil"/>
              <w:bottom w:val="single" w:color="000000" w:sz="4" w:space="0"/>
              <w:right w:val="single" w:color="000000" w:sz="4" w:space="0"/>
            </w:tcBorders>
            <w:shd w:val="clear" w:color="000000" w:fill="FFFFFF"/>
            <w:noWrap/>
            <w:vAlign w:val="center"/>
          </w:tcPr>
          <w:p w14:paraId="439963C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1.94</w:t>
            </w:r>
          </w:p>
        </w:tc>
        <w:tc>
          <w:tcPr>
            <w:tcW w:w="0" w:type="auto"/>
            <w:tcBorders>
              <w:top w:val="nil"/>
              <w:left w:val="nil"/>
              <w:bottom w:val="single" w:color="000000" w:sz="4" w:space="0"/>
              <w:right w:val="single" w:color="000000" w:sz="4" w:space="0"/>
            </w:tcBorders>
            <w:shd w:val="clear" w:color="FFFFFF" w:fill="FFFFFF"/>
            <w:noWrap/>
            <w:vAlign w:val="center"/>
          </w:tcPr>
          <w:p w14:paraId="1B3F95C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30240</w:t>
            </w:r>
          </w:p>
        </w:tc>
        <w:tc>
          <w:tcPr>
            <w:tcW w:w="0" w:type="auto"/>
            <w:tcBorders>
              <w:top w:val="nil"/>
              <w:left w:val="nil"/>
              <w:bottom w:val="single" w:color="000000" w:sz="4" w:space="0"/>
              <w:right w:val="single" w:color="000000" w:sz="4" w:space="0"/>
            </w:tcBorders>
            <w:shd w:val="clear" w:color="FFFFFF" w:fill="FFFFFF"/>
            <w:noWrap/>
            <w:vAlign w:val="center"/>
          </w:tcPr>
          <w:p w14:paraId="5C73B19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税金及附加费用</w:t>
            </w:r>
          </w:p>
        </w:tc>
        <w:tc>
          <w:tcPr>
            <w:tcW w:w="0" w:type="auto"/>
            <w:tcBorders>
              <w:top w:val="nil"/>
              <w:left w:val="nil"/>
              <w:bottom w:val="single" w:color="000000" w:sz="4" w:space="0"/>
              <w:right w:val="single" w:color="000000" w:sz="4" w:space="0"/>
            </w:tcBorders>
            <w:shd w:val="clear" w:color="000000" w:fill="FFFFFF"/>
            <w:noWrap/>
            <w:vAlign w:val="center"/>
          </w:tcPr>
          <w:p w14:paraId="106AC5E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5993680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1BCAC1BF">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217756C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11881264">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CBA79B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427DE4E0">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231469F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7A87EE1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30299</w:t>
            </w:r>
          </w:p>
        </w:tc>
        <w:tc>
          <w:tcPr>
            <w:tcW w:w="0" w:type="auto"/>
            <w:tcBorders>
              <w:top w:val="nil"/>
              <w:left w:val="nil"/>
              <w:bottom w:val="single" w:color="000000" w:sz="4" w:space="0"/>
              <w:right w:val="single" w:color="000000" w:sz="4" w:space="0"/>
            </w:tcBorders>
            <w:shd w:val="clear" w:color="FFFFFF" w:fill="FFFFFF"/>
            <w:noWrap/>
            <w:vAlign w:val="center"/>
          </w:tcPr>
          <w:p w14:paraId="5F027693">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其他商品和服务支出</w:t>
            </w:r>
          </w:p>
        </w:tc>
        <w:tc>
          <w:tcPr>
            <w:tcW w:w="0" w:type="auto"/>
            <w:tcBorders>
              <w:top w:val="nil"/>
              <w:left w:val="nil"/>
              <w:bottom w:val="single" w:color="000000" w:sz="4" w:space="0"/>
              <w:right w:val="single" w:color="000000" w:sz="4" w:space="0"/>
            </w:tcBorders>
            <w:shd w:val="clear" w:color="000000" w:fill="FFFFFF"/>
            <w:noWrap/>
            <w:vAlign w:val="center"/>
          </w:tcPr>
          <w:p w14:paraId="4AAFCD4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9.50</w:t>
            </w:r>
          </w:p>
        </w:tc>
        <w:tc>
          <w:tcPr>
            <w:tcW w:w="0" w:type="auto"/>
            <w:tcBorders>
              <w:top w:val="nil"/>
              <w:left w:val="nil"/>
              <w:bottom w:val="single" w:color="000000" w:sz="4" w:space="0"/>
              <w:right w:val="single" w:color="000000" w:sz="4" w:space="0"/>
            </w:tcBorders>
            <w:shd w:val="clear" w:color="FFFFFF" w:fill="FFFFFF"/>
            <w:noWrap/>
            <w:vAlign w:val="center"/>
          </w:tcPr>
          <w:p w14:paraId="19C75E9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FFFFFF" w:fill="FFFFFF"/>
            <w:noWrap/>
            <w:vAlign w:val="center"/>
          </w:tcPr>
          <w:p w14:paraId="63252BC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40D002B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6E4D03D9">
        <w:tblPrEx>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FFFFFF"/>
            <w:noWrap/>
            <w:vAlign w:val="center"/>
          </w:tcPr>
          <w:p w14:paraId="08AA6F11">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人员经费合计</w:t>
            </w:r>
          </w:p>
        </w:tc>
        <w:tc>
          <w:tcPr>
            <w:tcW w:w="0" w:type="auto"/>
            <w:tcBorders>
              <w:top w:val="nil"/>
              <w:left w:val="nil"/>
              <w:bottom w:val="single" w:color="000000" w:sz="4" w:space="0"/>
              <w:right w:val="single" w:color="000000" w:sz="4" w:space="0"/>
            </w:tcBorders>
            <w:shd w:val="clear" w:color="000000" w:fill="FFFFFF"/>
            <w:noWrap/>
            <w:vAlign w:val="center"/>
          </w:tcPr>
          <w:p w14:paraId="5464D0C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4,247.56</w:t>
            </w:r>
          </w:p>
        </w:tc>
        <w:tc>
          <w:tcPr>
            <w:tcW w:w="0" w:type="auto"/>
            <w:gridSpan w:val="5"/>
            <w:tcBorders>
              <w:top w:val="nil"/>
              <w:left w:val="nil"/>
              <w:bottom w:val="single" w:color="000000" w:sz="4" w:space="0"/>
              <w:right w:val="single" w:color="000000" w:sz="4" w:space="0"/>
            </w:tcBorders>
            <w:shd w:val="clear" w:color="FFFFFF" w:fill="FFFFFF"/>
            <w:noWrap/>
            <w:vAlign w:val="center"/>
          </w:tcPr>
          <w:p w14:paraId="77AAA8F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公用经费合计</w:t>
            </w:r>
          </w:p>
        </w:tc>
        <w:tc>
          <w:tcPr>
            <w:tcW w:w="0" w:type="auto"/>
            <w:tcBorders>
              <w:top w:val="nil"/>
              <w:left w:val="nil"/>
              <w:bottom w:val="single" w:color="000000" w:sz="4" w:space="0"/>
              <w:right w:val="single" w:color="000000" w:sz="4" w:space="0"/>
            </w:tcBorders>
            <w:shd w:val="clear" w:color="000000" w:fill="FFFFFF"/>
            <w:noWrap/>
            <w:vAlign w:val="center"/>
          </w:tcPr>
          <w:p w14:paraId="2EAB373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185.04</w:t>
            </w:r>
          </w:p>
        </w:tc>
      </w:tr>
      <w:tr w14:paraId="0463FEDC">
        <w:tblPrEx>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000000" w:fill="FFFFFF"/>
            <w:noWrap/>
            <w:vAlign w:val="center"/>
          </w:tcPr>
          <w:p w14:paraId="1BDB34E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注：本表反映部门（或单位）本年度一般公共预算财政拨款基本支出明细情况。</w:t>
            </w:r>
          </w:p>
        </w:tc>
      </w:tr>
    </w:tbl>
    <w:p w14:paraId="2C8D368F">
      <w:pPr>
        <w:rPr>
          <w:rFonts w:ascii="黑体" w:hAnsi="宋体" w:eastAsia="黑体" w:cs="黑体"/>
          <w:color w:val="000000"/>
          <w:kern w:val="0"/>
          <w:sz w:val="15"/>
          <w:szCs w:val="15"/>
        </w:rPr>
        <w:sectPr>
          <w:pgSz w:w="16838" w:h="11906" w:orient="landscape"/>
          <w:pgMar w:top="1531" w:right="1985" w:bottom="1531" w:left="1985" w:header="851" w:footer="992" w:gutter="0"/>
          <w:cols w:space="425" w:num="1"/>
          <w:docGrid w:type="lines" w:linePitch="312" w:charSpace="0"/>
        </w:sectPr>
      </w:pPr>
      <w:r>
        <w:rPr>
          <w:sz w:val="16"/>
          <w:szCs w:val="16"/>
        </w:rPr>
        <w:br w:type="page"/>
      </w:r>
    </w:p>
    <w:p w14:paraId="24AF9598">
      <w:r>
        <w:rPr>
          <w:sz w:val="20"/>
          <w:szCs w:val="22"/>
        </w:rPr>
        <w:tab/>
      </w:r>
    </w:p>
    <w:tbl>
      <w:tblPr>
        <w:tblStyle w:val="9"/>
        <w:tblW w:w="0" w:type="auto"/>
        <w:tblInd w:w="-34" w:type="dxa"/>
        <w:tblLayout w:type="fixed"/>
        <w:tblCellMar>
          <w:top w:w="0" w:type="dxa"/>
          <w:left w:w="108" w:type="dxa"/>
          <w:bottom w:w="0" w:type="dxa"/>
          <w:right w:w="108" w:type="dxa"/>
        </w:tblCellMar>
      </w:tblPr>
      <w:tblGrid>
        <w:gridCol w:w="851"/>
        <w:gridCol w:w="211"/>
        <w:gridCol w:w="640"/>
        <w:gridCol w:w="850"/>
        <w:gridCol w:w="174"/>
        <w:gridCol w:w="535"/>
        <w:gridCol w:w="78"/>
        <w:gridCol w:w="375"/>
        <w:gridCol w:w="256"/>
        <w:gridCol w:w="357"/>
        <w:gridCol w:w="351"/>
        <w:gridCol w:w="709"/>
        <w:gridCol w:w="87"/>
        <w:gridCol w:w="622"/>
        <w:gridCol w:w="70"/>
        <w:gridCol w:w="613"/>
        <w:gridCol w:w="375"/>
        <w:gridCol w:w="218"/>
        <w:gridCol w:w="395"/>
        <w:gridCol w:w="313"/>
        <w:gridCol w:w="1014"/>
      </w:tblGrid>
      <w:tr w14:paraId="5437DD11">
        <w:tblPrEx>
          <w:tblCellMar>
            <w:top w:w="0" w:type="dxa"/>
            <w:left w:w="108" w:type="dxa"/>
            <w:bottom w:w="0" w:type="dxa"/>
            <w:right w:w="108" w:type="dxa"/>
          </w:tblCellMar>
        </w:tblPrEx>
        <w:trPr>
          <w:trHeight w:val="300" w:hRule="atLeast"/>
        </w:trPr>
        <w:tc>
          <w:tcPr>
            <w:tcW w:w="9094" w:type="dxa"/>
            <w:gridSpan w:val="21"/>
            <w:tcBorders>
              <w:top w:val="nil"/>
              <w:left w:val="nil"/>
              <w:bottom w:val="nil"/>
              <w:right w:val="nil"/>
            </w:tcBorders>
            <w:shd w:val="clear" w:color="000000" w:fill="FFFFFF"/>
            <w:noWrap/>
            <w:vAlign w:val="bottom"/>
          </w:tcPr>
          <w:p w14:paraId="62CBBE61">
            <w:pPr>
              <w:widowControl/>
              <w:jc w:val="center"/>
              <w:rPr>
                <w:rFonts w:ascii="宋体" w:hAnsi="宋体" w:eastAsia="宋体" w:cs="Arial"/>
                <w:color w:val="000000"/>
                <w:kern w:val="0"/>
                <w:sz w:val="24"/>
              </w:rPr>
            </w:pPr>
          </w:p>
          <w:p w14:paraId="6BAF7E71">
            <w:pPr>
              <w:widowControl/>
              <w:jc w:val="center"/>
              <w:rPr>
                <w:rFonts w:ascii="宋体" w:hAnsi="宋体" w:eastAsia="宋体" w:cs="Arial"/>
                <w:color w:val="000000"/>
                <w:kern w:val="0"/>
                <w:sz w:val="24"/>
              </w:rPr>
            </w:pPr>
          </w:p>
          <w:p w14:paraId="62E09535">
            <w:pPr>
              <w:widowControl/>
              <w:jc w:val="center"/>
              <w:rPr>
                <w:rFonts w:ascii="宋体" w:hAnsi="宋体" w:eastAsia="宋体" w:cs="Arial"/>
                <w:color w:val="000000"/>
                <w:kern w:val="0"/>
                <w:sz w:val="24"/>
              </w:rPr>
            </w:pPr>
            <w:r>
              <w:rPr>
                <w:rFonts w:hint="eastAsia" w:ascii="宋体" w:hAnsi="宋体" w:eastAsia="宋体" w:cs="Arial"/>
                <w:color w:val="000000"/>
                <w:kern w:val="0"/>
                <w:sz w:val="24"/>
              </w:rPr>
              <w:t>一般公共预算财政拨款“三公”经费支出决算表</w:t>
            </w:r>
          </w:p>
        </w:tc>
      </w:tr>
      <w:tr w14:paraId="1C2598F5">
        <w:tblPrEx>
          <w:tblCellMar>
            <w:top w:w="0" w:type="dxa"/>
            <w:left w:w="108" w:type="dxa"/>
            <w:bottom w:w="0" w:type="dxa"/>
            <w:right w:w="108" w:type="dxa"/>
          </w:tblCellMar>
        </w:tblPrEx>
        <w:trPr>
          <w:trHeight w:val="255" w:hRule="atLeast"/>
        </w:trPr>
        <w:tc>
          <w:tcPr>
            <w:tcW w:w="1062" w:type="dxa"/>
            <w:gridSpan w:val="2"/>
            <w:tcBorders>
              <w:top w:val="nil"/>
              <w:left w:val="nil"/>
              <w:bottom w:val="nil"/>
              <w:right w:val="nil"/>
            </w:tcBorders>
            <w:shd w:val="clear" w:color="000000" w:fill="FFFFFF"/>
            <w:noWrap/>
            <w:vAlign w:val="bottom"/>
          </w:tcPr>
          <w:p w14:paraId="69230719">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664" w:type="dxa"/>
            <w:gridSpan w:val="3"/>
            <w:tcBorders>
              <w:top w:val="nil"/>
              <w:left w:val="nil"/>
              <w:bottom w:val="nil"/>
              <w:right w:val="nil"/>
            </w:tcBorders>
            <w:shd w:val="clear" w:color="000000" w:fill="FFFFFF"/>
            <w:noWrap/>
            <w:vAlign w:val="bottom"/>
          </w:tcPr>
          <w:p w14:paraId="205BE81C">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613" w:type="dxa"/>
            <w:gridSpan w:val="2"/>
            <w:tcBorders>
              <w:top w:val="nil"/>
              <w:left w:val="nil"/>
              <w:bottom w:val="nil"/>
              <w:right w:val="nil"/>
            </w:tcBorders>
            <w:shd w:val="clear" w:color="000000" w:fill="FFFFFF"/>
            <w:noWrap/>
            <w:vAlign w:val="bottom"/>
          </w:tcPr>
          <w:p w14:paraId="3C753728">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75" w:type="dxa"/>
            <w:tcBorders>
              <w:top w:val="nil"/>
              <w:left w:val="nil"/>
              <w:bottom w:val="nil"/>
              <w:right w:val="nil"/>
            </w:tcBorders>
            <w:shd w:val="clear" w:color="000000" w:fill="FFFFFF"/>
            <w:noWrap/>
            <w:vAlign w:val="bottom"/>
          </w:tcPr>
          <w:p w14:paraId="7AF12DA2">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613" w:type="dxa"/>
            <w:gridSpan w:val="2"/>
            <w:tcBorders>
              <w:top w:val="nil"/>
              <w:left w:val="nil"/>
              <w:bottom w:val="nil"/>
              <w:right w:val="nil"/>
            </w:tcBorders>
            <w:shd w:val="clear" w:color="000000" w:fill="FFFFFF"/>
            <w:noWrap/>
            <w:vAlign w:val="bottom"/>
          </w:tcPr>
          <w:p w14:paraId="42388D7B">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51" w:type="dxa"/>
            <w:tcBorders>
              <w:top w:val="nil"/>
              <w:left w:val="nil"/>
              <w:bottom w:val="nil"/>
              <w:right w:val="nil"/>
            </w:tcBorders>
            <w:shd w:val="clear" w:color="000000" w:fill="FFFFFF"/>
            <w:noWrap/>
            <w:vAlign w:val="bottom"/>
          </w:tcPr>
          <w:p w14:paraId="4FC76D60">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796" w:type="dxa"/>
            <w:gridSpan w:val="2"/>
            <w:tcBorders>
              <w:top w:val="nil"/>
              <w:left w:val="nil"/>
              <w:bottom w:val="nil"/>
              <w:right w:val="nil"/>
            </w:tcBorders>
            <w:shd w:val="clear" w:color="000000" w:fill="FFFFFF"/>
            <w:noWrap/>
            <w:vAlign w:val="bottom"/>
          </w:tcPr>
          <w:p w14:paraId="12E8F56D">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692" w:type="dxa"/>
            <w:gridSpan w:val="2"/>
            <w:tcBorders>
              <w:top w:val="nil"/>
              <w:left w:val="nil"/>
              <w:bottom w:val="nil"/>
              <w:right w:val="nil"/>
            </w:tcBorders>
            <w:shd w:val="clear" w:color="000000" w:fill="FFFFFF"/>
            <w:noWrap/>
            <w:vAlign w:val="bottom"/>
          </w:tcPr>
          <w:p w14:paraId="7C8471CF">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613" w:type="dxa"/>
            <w:tcBorders>
              <w:top w:val="nil"/>
              <w:left w:val="nil"/>
              <w:bottom w:val="nil"/>
              <w:right w:val="nil"/>
            </w:tcBorders>
            <w:shd w:val="clear" w:color="000000" w:fill="FFFFFF"/>
            <w:noWrap/>
            <w:vAlign w:val="bottom"/>
          </w:tcPr>
          <w:p w14:paraId="0B849F48">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375" w:type="dxa"/>
            <w:tcBorders>
              <w:top w:val="nil"/>
              <w:left w:val="nil"/>
              <w:bottom w:val="nil"/>
              <w:right w:val="nil"/>
            </w:tcBorders>
            <w:shd w:val="clear" w:color="000000" w:fill="FFFFFF"/>
            <w:noWrap/>
            <w:vAlign w:val="bottom"/>
          </w:tcPr>
          <w:p w14:paraId="0A15C9D9">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613" w:type="dxa"/>
            <w:gridSpan w:val="2"/>
            <w:tcBorders>
              <w:top w:val="nil"/>
              <w:left w:val="nil"/>
              <w:bottom w:val="nil"/>
              <w:right w:val="nil"/>
            </w:tcBorders>
            <w:shd w:val="clear" w:color="000000" w:fill="FFFFFF"/>
            <w:noWrap/>
            <w:vAlign w:val="bottom"/>
          </w:tcPr>
          <w:p w14:paraId="633FEED2">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27" w:type="dxa"/>
            <w:gridSpan w:val="2"/>
            <w:tcBorders>
              <w:top w:val="nil"/>
              <w:left w:val="nil"/>
              <w:bottom w:val="nil"/>
              <w:right w:val="nil"/>
            </w:tcBorders>
            <w:shd w:val="clear" w:color="000000" w:fill="FFFFFF"/>
            <w:noWrap/>
            <w:vAlign w:val="bottom"/>
          </w:tcPr>
          <w:p w14:paraId="7BEA6BB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公开07表</w:t>
            </w:r>
          </w:p>
        </w:tc>
      </w:tr>
      <w:tr w14:paraId="0E1FEDF7">
        <w:tblPrEx>
          <w:tblCellMar>
            <w:top w:w="0" w:type="dxa"/>
            <w:left w:w="108" w:type="dxa"/>
            <w:bottom w:w="0" w:type="dxa"/>
            <w:right w:w="108" w:type="dxa"/>
          </w:tblCellMar>
        </w:tblPrEx>
        <w:trPr>
          <w:trHeight w:val="255" w:hRule="atLeast"/>
        </w:trPr>
        <w:tc>
          <w:tcPr>
            <w:tcW w:w="2726" w:type="dxa"/>
            <w:gridSpan w:val="5"/>
            <w:tcBorders>
              <w:top w:val="nil"/>
              <w:left w:val="nil"/>
              <w:bottom w:val="nil"/>
              <w:right w:val="nil"/>
            </w:tcBorders>
            <w:shd w:val="clear" w:color="000000" w:fill="FFFFFF"/>
            <w:noWrap/>
            <w:vAlign w:val="bottom"/>
          </w:tcPr>
          <w:p w14:paraId="7910C71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部门：昌黎县卫生健康局（汇总）</w:t>
            </w:r>
          </w:p>
        </w:tc>
        <w:tc>
          <w:tcPr>
            <w:tcW w:w="613" w:type="dxa"/>
            <w:gridSpan w:val="2"/>
            <w:tcBorders>
              <w:top w:val="nil"/>
              <w:left w:val="nil"/>
              <w:bottom w:val="nil"/>
              <w:right w:val="nil"/>
            </w:tcBorders>
            <w:shd w:val="clear" w:color="000000" w:fill="FFFFFF"/>
            <w:noWrap/>
            <w:vAlign w:val="bottom"/>
          </w:tcPr>
          <w:p w14:paraId="6CB2C006">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375" w:type="dxa"/>
            <w:tcBorders>
              <w:top w:val="nil"/>
              <w:left w:val="nil"/>
              <w:bottom w:val="nil"/>
              <w:right w:val="nil"/>
            </w:tcBorders>
            <w:shd w:val="clear" w:color="000000" w:fill="FFFFFF"/>
            <w:noWrap/>
            <w:vAlign w:val="bottom"/>
          </w:tcPr>
          <w:p w14:paraId="61119849">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613" w:type="dxa"/>
            <w:gridSpan w:val="2"/>
            <w:tcBorders>
              <w:top w:val="nil"/>
              <w:left w:val="nil"/>
              <w:bottom w:val="nil"/>
              <w:right w:val="nil"/>
            </w:tcBorders>
            <w:shd w:val="clear" w:color="000000" w:fill="FFFFFF"/>
            <w:noWrap/>
            <w:vAlign w:val="bottom"/>
          </w:tcPr>
          <w:p w14:paraId="5576A22A">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351" w:type="dxa"/>
            <w:tcBorders>
              <w:top w:val="nil"/>
              <w:left w:val="nil"/>
              <w:bottom w:val="nil"/>
              <w:right w:val="nil"/>
            </w:tcBorders>
            <w:shd w:val="clear" w:color="000000" w:fill="FFFFFF"/>
            <w:noWrap/>
            <w:vAlign w:val="bottom"/>
          </w:tcPr>
          <w:p w14:paraId="545AA99D">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796" w:type="dxa"/>
            <w:gridSpan w:val="2"/>
            <w:tcBorders>
              <w:top w:val="nil"/>
              <w:left w:val="nil"/>
              <w:bottom w:val="nil"/>
              <w:right w:val="nil"/>
            </w:tcBorders>
            <w:shd w:val="clear" w:color="000000" w:fill="FFFFFF"/>
            <w:noWrap/>
            <w:vAlign w:val="bottom"/>
          </w:tcPr>
          <w:p w14:paraId="34E2DACC">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692" w:type="dxa"/>
            <w:gridSpan w:val="2"/>
            <w:tcBorders>
              <w:top w:val="nil"/>
              <w:left w:val="nil"/>
              <w:bottom w:val="nil"/>
              <w:right w:val="nil"/>
            </w:tcBorders>
            <w:shd w:val="clear" w:color="000000" w:fill="FFFFFF"/>
            <w:noWrap/>
            <w:vAlign w:val="bottom"/>
          </w:tcPr>
          <w:p w14:paraId="414CA411">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613" w:type="dxa"/>
            <w:tcBorders>
              <w:top w:val="nil"/>
              <w:left w:val="nil"/>
              <w:bottom w:val="nil"/>
              <w:right w:val="nil"/>
            </w:tcBorders>
            <w:shd w:val="clear" w:color="000000" w:fill="FFFFFF"/>
            <w:noWrap/>
            <w:vAlign w:val="bottom"/>
          </w:tcPr>
          <w:p w14:paraId="13FA5EBE">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375" w:type="dxa"/>
            <w:tcBorders>
              <w:top w:val="nil"/>
              <w:left w:val="nil"/>
              <w:bottom w:val="nil"/>
              <w:right w:val="nil"/>
            </w:tcBorders>
            <w:shd w:val="clear" w:color="000000" w:fill="FFFFFF"/>
            <w:noWrap/>
            <w:vAlign w:val="bottom"/>
          </w:tcPr>
          <w:p w14:paraId="4CAA16FA">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613" w:type="dxa"/>
            <w:gridSpan w:val="2"/>
            <w:tcBorders>
              <w:top w:val="nil"/>
              <w:left w:val="nil"/>
              <w:bottom w:val="nil"/>
              <w:right w:val="nil"/>
            </w:tcBorders>
            <w:shd w:val="clear" w:color="000000" w:fill="FFFFFF"/>
            <w:noWrap/>
            <w:vAlign w:val="bottom"/>
          </w:tcPr>
          <w:p w14:paraId="2F125B73">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1327" w:type="dxa"/>
            <w:gridSpan w:val="2"/>
            <w:tcBorders>
              <w:top w:val="nil"/>
              <w:left w:val="nil"/>
              <w:bottom w:val="nil"/>
              <w:right w:val="nil"/>
            </w:tcBorders>
            <w:shd w:val="clear" w:color="000000" w:fill="FFFFFF"/>
            <w:noWrap/>
            <w:vAlign w:val="bottom"/>
          </w:tcPr>
          <w:p w14:paraId="331CBFA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14:paraId="7FCB6A13">
        <w:tblPrEx>
          <w:tblCellMar>
            <w:top w:w="0" w:type="dxa"/>
            <w:left w:w="108" w:type="dxa"/>
            <w:bottom w:w="0" w:type="dxa"/>
            <w:right w:w="108" w:type="dxa"/>
          </w:tblCellMar>
        </w:tblPrEx>
        <w:trPr>
          <w:trHeight w:val="308" w:hRule="atLeast"/>
        </w:trPr>
        <w:tc>
          <w:tcPr>
            <w:tcW w:w="4678" w:type="dxa"/>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14:paraId="6B21249B">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预算数</w:t>
            </w:r>
          </w:p>
        </w:tc>
        <w:tc>
          <w:tcPr>
            <w:tcW w:w="4416" w:type="dxa"/>
            <w:gridSpan w:val="10"/>
            <w:tcBorders>
              <w:top w:val="single" w:color="000000" w:sz="4" w:space="0"/>
              <w:left w:val="nil"/>
              <w:bottom w:val="single" w:color="000000" w:sz="4" w:space="0"/>
              <w:right w:val="single" w:color="000000" w:sz="4" w:space="0"/>
            </w:tcBorders>
            <w:shd w:val="clear" w:color="FFFFFF" w:fill="FFFFFF"/>
            <w:vAlign w:val="center"/>
          </w:tcPr>
          <w:p w14:paraId="194C4084">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决算数</w:t>
            </w:r>
          </w:p>
        </w:tc>
      </w:tr>
      <w:tr w14:paraId="691EB659">
        <w:tblPrEx>
          <w:tblCellMar>
            <w:top w:w="0" w:type="dxa"/>
            <w:left w:w="108" w:type="dxa"/>
            <w:bottom w:w="0" w:type="dxa"/>
            <w:right w:w="108" w:type="dxa"/>
          </w:tblCellMar>
        </w:tblPrEx>
        <w:trPr>
          <w:trHeight w:val="308" w:hRule="atLeast"/>
        </w:trPr>
        <w:tc>
          <w:tcPr>
            <w:tcW w:w="851" w:type="dxa"/>
            <w:vMerge w:val="restart"/>
            <w:tcBorders>
              <w:top w:val="nil"/>
              <w:left w:val="single" w:color="000000" w:sz="4" w:space="0"/>
              <w:bottom w:val="single" w:color="000000" w:sz="4" w:space="0"/>
              <w:right w:val="single" w:color="000000" w:sz="4" w:space="0"/>
            </w:tcBorders>
            <w:shd w:val="clear" w:color="FFFFFF" w:fill="FFFFFF"/>
            <w:vAlign w:val="center"/>
          </w:tcPr>
          <w:p w14:paraId="7ADEF97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851" w:type="dxa"/>
            <w:gridSpan w:val="2"/>
            <w:vMerge w:val="restart"/>
            <w:tcBorders>
              <w:top w:val="nil"/>
              <w:left w:val="nil"/>
              <w:bottom w:val="single" w:color="000000" w:sz="4" w:space="0"/>
              <w:right w:val="single" w:color="000000" w:sz="4" w:space="0"/>
            </w:tcBorders>
            <w:shd w:val="clear" w:color="FFFFFF" w:fill="FFFFFF"/>
            <w:vAlign w:val="center"/>
          </w:tcPr>
          <w:p w14:paraId="17B95B8B">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因公出国（境）费</w:t>
            </w:r>
          </w:p>
        </w:tc>
        <w:tc>
          <w:tcPr>
            <w:tcW w:w="2268" w:type="dxa"/>
            <w:gridSpan w:val="6"/>
            <w:tcBorders>
              <w:top w:val="nil"/>
              <w:left w:val="nil"/>
              <w:bottom w:val="single" w:color="000000" w:sz="4" w:space="0"/>
              <w:right w:val="single" w:color="000000" w:sz="4" w:space="0"/>
            </w:tcBorders>
            <w:shd w:val="clear" w:color="FFFFFF" w:fill="FFFFFF"/>
            <w:vAlign w:val="center"/>
          </w:tcPr>
          <w:p w14:paraId="726E96D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公务用车购置及运行费</w:t>
            </w:r>
          </w:p>
        </w:tc>
        <w:tc>
          <w:tcPr>
            <w:tcW w:w="708" w:type="dxa"/>
            <w:gridSpan w:val="2"/>
            <w:vMerge w:val="restart"/>
            <w:tcBorders>
              <w:top w:val="nil"/>
              <w:left w:val="nil"/>
              <w:bottom w:val="single" w:color="000000" w:sz="4" w:space="0"/>
              <w:right w:val="single" w:color="000000" w:sz="4" w:space="0"/>
            </w:tcBorders>
            <w:shd w:val="clear" w:color="FFFFFF" w:fill="FFFFFF"/>
            <w:vAlign w:val="center"/>
          </w:tcPr>
          <w:p w14:paraId="541D47FB">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公务接待费</w:t>
            </w:r>
          </w:p>
        </w:tc>
        <w:tc>
          <w:tcPr>
            <w:tcW w:w="709" w:type="dxa"/>
            <w:vMerge w:val="restart"/>
            <w:tcBorders>
              <w:top w:val="nil"/>
              <w:left w:val="nil"/>
              <w:bottom w:val="single" w:color="000000" w:sz="4" w:space="0"/>
              <w:right w:val="single" w:color="000000" w:sz="4" w:space="0"/>
            </w:tcBorders>
            <w:shd w:val="clear" w:color="FFFFFF" w:fill="FFFFFF"/>
            <w:vAlign w:val="center"/>
          </w:tcPr>
          <w:p w14:paraId="3459E5C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709" w:type="dxa"/>
            <w:gridSpan w:val="2"/>
            <w:vMerge w:val="restart"/>
            <w:tcBorders>
              <w:top w:val="nil"/>
              <w:left w:val="nil"/>
              <w:bottom w:val="single" w:color="000000" w:sz="4" w:space="0"/>
              <w:right w:val="single" w:color="000000" w:sz="4" w:space="0"/>
            </w:tcBorders>
            <w:shd w:val="clear" w:color="FFFFFF" w:fill="FFFFFF"/>
            <w:vAlign w:val="center"/>
          </w:tcPr>
          <w:p w14:paraId="7DD8838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因公出国（境）费</w:t>
            </w:r>
          </w:p>
        </w:tc>
        <w:tc>
          <w:tcPr>
            <w:tcW w:w="1984" w:type="dxa"/>
            <w:gridSpan w:val="6"/>
            <w:tcBorders>
              <w:top w:val="nil"/>
              <w:left w:val="nil"/>
              <w:bottom w:val="single" w:color="000000" w:sz="4" w:space="0"/>
              <w:right w:val="single" w:color="000000" w:sz="4" w:space="0"/>
            </w:tcBorders>
            <w:shd w:val="clear" w:color="FFFFFF" w:fill="FFFFFF"/>
            <w:vAlign w:val="center"/>
          </w:tcPr>
          <w:p w14:paraId="73E5F81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公务用车购置及运行费</w:t>
            </w:r>
          </w:p>
        </w:tc>
        <w:tc>
          <w:tcPr>
            <w:tcW w:w="1014" w:type="dxa"/>
            <w:vMerge w:val="restart"/>
            <w:tcBorders>
              <w:top w:val="nil"/>
              <w:left w:val="nil"/>
              <w:bottom w:val="single" w:color="000000" w:sz="4" w:space="0"/>
              <w:right w:val="single" w:color="000000" w:sz="4" w:space="0"/>
            </w:tcBorders>
            <w:shd w:val="clear" w:color="FFFFFF" w:fill="FFFFFF"/>
            <w:vAlign w:val="center"/>
          </w:tcPr>
          <w:p w14:paraId="3707E617">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公务接待费</w:t>
            </w:r>
          </w:p>
        </w:tc>
      </w:tr>
      <w:tr w14:paraId="79C46368">
        <w:tblPrEx>
          <w:tblCellMar>
            <w:top w:w="0" w:type="dxa"/>
            <w:left w:w="108" w:type="dxa"/>
            <w:bottom w:w="0" w:type="dxa"/>
            <w:right w:w="108" w:type="dxa"/>
          </w:tblCellMar>
        </w:tblPrEx>
        <w:trPr>
          <w:trHeight w:val="615" w:hRule="atLeast"/>
        </w:trPr>
        <w:tc>
          <w:tcPr>
            <w:tcW w:w="851" w:type="dxa"/>
            <w:vMerge w:val="continue"/>
            <w:tcBorders>
              <w:top w:val="nil"/>
              <w:left w:val="single" w:color="000000" w:sz="4" w:space="0"/>
              <w:bottom w:val="single" w:color="000000" w:sz="4" w:space="0"/>
              <w:right w:val="single" w:color="000000" w:sz="4" w:space="0"/>
            </w:tcBorders>
            <w:vAlign w:val="center"/>
          </w:tcPr>
          <w:p w14:paraId="03144CFD">
            <w:pPr>
              <w:widowControl/>
              <w:jc w:val="left"/>
              <w:rPr>
                <w:rFonts w:ascii="宋体" w:hAnsi="宋体" w:eastAsia="宋体" w:cs="Arial"/>
                <w:color w:val="000000"/>
                <w:kern w:val="0"/>
                <w:sz w:val="16"/>
                <w:szCs w:val="16"/>
              </w:rPr>
            </w:pPr>
          </w:p>
        </w:tc>
        <w:tc>
          <w:tcPr>
            <w:tcW w:w="851" w:type="dxa"/>
            <w:gridSpan w:val="2"/>
            <w:vMerge w:val="continue"/>
            <w:tcBorders>
              <w:top w:val="nil"/>
              <w:left w:val="nil"/>
              <w:bottom w:val="single" w:color="000000" w:sz="4" w:space="0"/>
              <w:right w:val="single" w:color="000000" w:sz="4" w:space="0"/>
            </w:tcBorders>
            <w:vAlign w:val="center"/>
          </w:tcPr>
          <w:p w14:paraId="1549686D">
            <w:pPr>
              <w:widowControl/>
              <w:jc w:val="left"/>
              <w:rPr>
                <w:rFonts w:ascii="宋体" w:hAnsi="宋体" w:eastAsia="宋体" w:cs="Arial"/>
                <w:color w:val="000000"/>
                <w:kern w:val="0"/>
                <w:sz w:val="16"/>
                <w:szCs w:val="16"/>
              </w:rPr>
            </w:pPr>
          </w:p>
        </w:tc>
        <w:tc>
          <w:tcPr>
            <w:tcW w:w="850" w:type="dxa"/>
            <w:tcBorders>
              <w:top w:val="nil"/>
              <w:left w:val="nil"/>
              <w:bottom w:val="single" w:color="000000" w:sz="4" w:space="0"/>
              <w:right w:val="single" w:color="000000" w:sz="4" w:space="0"/>
            </w:tcBorders>
            <w:shd w:val="clear" w:color="FFFFFF" w:fill="FFFFFF"/>
            <w:vAlign w:val="center"/>
          </w:tcPr>
          <w:p w14:paraId="229F3973">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小计</w:t>
            </w:r>
          </w:p>
        </w:tc>
        <w:tc>
          <w:tcPr>
            <w:tcW w:w="709" w:type="dxa"/>
            <w:gridSpan w:val="2"/>
            <w:tcBorders>
              <w:top w:val="nil"/>
              <w:left w:val="nil"/>
              <w:bottom w:val="single" w:color="000000" w:sz="4" w:space="0"/>
              <w:right w:val="single" w:color="000000" w:sz="4" w:space="0"/>
            </w:tcBorders>
            <w:shd w:val="clear" w:color="FFFFFF" w:fill="FFFFFF"/>
            <w:vAlign w:val="center"/>
          </w:tcPr>
          <w:p w14:paraId="4F28205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公务用车购置费</w:t>
            </w:r>
          </w:p>
        </w:tc>
        <w:tc>
          <w:tcPr>
            <w:tcW w:w="709" w:type="dxa"/>
            <w:gridSpan w:val="3"/>
            <w:tcBorders>
              <w:top w:val="nil"/>
              <w:left w:val="nil"/>
              <w:bottom w:val="single" w:color="000000" w:sz="4" w:space="0"/>
              <w:right w:val="single" w:color="000000" w:sz="4" w:space="0"/>
            </w:tcBorders>
            <w:shd w:val="clear" w:color="FFFFFF" w:fill="FFFFFF"/>
            <w:vAlign w:val="center"/>
          </w:tcPr>
          <w:p w14:paraId="522FCAD3">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公务用车运行费</w:t>
            </w:r>
          </w:p>
        </w:tc>
        <w:tc>
          <w:tcPr>
            <w:tcW w:w="708" w:type="dxa"/>
            <w:gridSpan w:val="2"/>
            <w:vMerge w:val="continue"/>
            <w:tcBorders>
              <w:top w:val="nil"/>
              <w:left w:val="nil"/>
              <w:bottom w:val="single" w:color="000000" w:sz="4" w:space="0"/>
              <w:right w:val="single" w:color="000000" w:sz="4" w:space="0"/>
            </w:tcBorders>
            <w:vAlign w:val="center"/>
          </w:tcPr>
          <w:p w14:paraId="5A681C85">
            <w:pPr>
              <w:widowControl/>
              <w:jc w:val="left"/>
              <w:rPr>
                <w:rFonts w:ascii="宋体" w:hAnsi="宋体" w:eastAsia="宋体" w:cs="Arial"/>
                <w:color w:val="000000"/>
                <w:kern w:val="0"/>
                <w:sz w:val="16"/>
                <w:szCs w:val="16"/>
              </w:rPr>
            </w:pPr>
          </w:p>
        </w:tc>
        <w:tc>
          <w:tcPr>
            <w:tcW w:w="709" w:type="dxa"/>
            <w:vMerge w:val="continue"/>
            <w:tcBorders>
              <w:top w:val="nil"/>
              <w:left w:val="nil"/>
              <w:bottom w:val="single" w:color="000000" w:sz="4" w:space="0"/>
              <w:right w:val="single" w:color="000000" w:sz="4" w:space="0"/>
            </w:tcBorders>
            <w:vAlign w:val="center"/>
          </w:tcPr>
          <w:p w14:paraId="7807662F">
            <w:pPr>
              <w:widowControl/>
              <w:jc w:val="left"/>
              <w:rPr>
                <w:rFonts w:ascii="宋体" w:hAnsi="宋体" w:eastAsia="宋体" w:cs="Arial"/>
                <w:color w:val="000000"/>
                <w:kern w:val="0"/>
                <w:sz w:val="16"/>
                <w:szCs w:val="16"/>
              </w:rPr>
            </w:pPr>
          </w:p>
        </w:tc>
        <w:tc>
          <w:tcPr>
            <w:tcW w:w="709" w:type="dxa"/>
            <w:gridSpan w:val="2"/>
            <w:vMerge w:val="continue"/>
            <w:tcBorders>
              <w:top w:val="nil"/>
              <w:left w:val="nil"/>
              <w:bottom w:val="single" w:color="000000" w:sz="4" w:space="0"/>
              <w:right w:val="single" w:color="000000" w:sz="4" w:space="0"/>
            </w:tcBorders>
            <w:vAlign w:val="center"/>
          </w:tcPr>
          <w:p w14:paraId="2DF8710C">
            <w:pPr>
              <w:widowControl/>
              <w:jc w:val="left"/>
              <w:rPr>
                <w:rFonts w:ascii="宋体" w:hAnsi="宋体" w:eastAsia="宋体" w:cs="Arial"/>
                <w:color w:val="000000"/>
                <w:kern w:val="0"/>
                <w:sz w:val="16"/>
                <w:szCs w:val="16"/>
              </w:rPr>
            </w:pPr>
          </w:p>
        </w:tc>
        <w:tc>
          <w:tcPr>
            <w:tcW w:w="683" w:type="dxa"/>
            <w:gridSpan w:val="2"/>
            <w:tcBorders>
              <w:top w:val="nil"/>
              <w:left w:val="nil"/>
              <w:bottom w:val="single" w:color="000000" w:sz="4" w:space="0"/>
              <w:right w:val="single" w:color="000000" w:sz="4" w:space="0"/>
            </w:tcBorders>
            <w:shd w:val="clear" w:color="FFFFFF" w:fill="FFFFFF"/>
            <w:vAlign w:val="center"/>
          </w:tcPr>
          <w:p w14:paraId="40F619D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小计</w:t>
            </w:r>
          </w:p>
        </w:tc>
        <w:tc>
          <w:tcPr>
            <w:tcW w:w="593" w:type="dxa"/>
            <w:gridSpan w:val="2"/>
            <w:tcBorders>
              <w:top w:val="nil"/>
              <w:left w:val="nil"/>
              <w:bottom w:val="single" w:color="000000" w:sz="4" w:space="0"/>
              <w:right w:val="single" w:color="000000" w:sz="4" w:space="0"/>
            </w:tcBorders>
            <w:shd w:val="clear" w:color="FFFFFF" w:fill="FFFFFF"/>
            <w:vAlign w:val="center"/>
          </w:tcPr>
          <w:p w14:paraId="5866E64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公务用车购置费</w:t>
            </w:r>
          </w:p>
        </w:tc>
        <w:tc>
          <w:tcPr>
            <w:tcW w:w="708" w:type="dxa"/>
            <w:gridSpan w:val="2"/>
            <w:tcBorders>
              <w:top w:val="nil"/>
              <w:left w:val="nil"/>
              <w:bottom w:val="single" w:color="000000" w:sz="4" w:space="0"/>
              <w:right w:val="single" w:color="000000" w:sz="4" w:space="0"/>
            </w:tcBorders>
            <w:shd w:val="clear" w:color="FFFFFF" w:fill="FFFFFF"/>
            <w:vAlign w:val="center"/>
          </w:tcPr>
          <w:p w14:paraId="5DF543B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公务用车运行费</w:t>
            </w:r>
          </w:p>
        </w:tc>
        <w:tc>
          <w:tcPr>
            <w:tcW w:w="1014" w:type="dxa"/>
            <w:vMerge w:val="continue"/>
            <w:tcBorders>
              <w:top w:val="nil"/>
              <w:left w:val="nil"/>
              <w:bottom w:val="single" w:color="000000" w:sz="4" w:space="0"/>
              <w:right w:val="single" w:color="000000" w:sz="4" w:space="0"/>
            </w:tcBorders>
            <w:vAlign w:val="center"/>
          </w:tcPr>
          <w:p w14:paraId="179885F5">
            <w:pPr>
              <w:widowControl/>
              <w:jc w:val="left"/>
              <w:rPr>
                <w:rFonts w:ascii="宋体" w:hAnsi="宋体" w:eastAsia="宋体" w:cs="Arial"/>
                <w:color w:val="000000"/>
                <w:kern w:val="0"/>
                <w:sz w:val="16"/>
                <w:szCs w:val="16"/>
              </w:rPr>
            </w:pPr>
          </w:p>
        </w:tc>
      </w:tr>
      <w:tr w14:paraId="7E3551CA">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FFFFFF" w:fill="FFFFFF"/>
            <w:vAlign w:val="center"/>
          </w:tcPr>
          <w:p w14:paraId="0FD64FE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851" w:type="dxa"/>
            <w:gridSpan w:val="2"/>
            <w:tcBorders>
              <w:top w:val="nil"/>
              <w:left w:val="nil"/>
              <w:bottom w:val="single" w:color="000000" w:sz="4" w:space="0"/>
              <w:right w:val="single" w:color="000000" w:sz="4" w:space="0"/>
            </w:tcBorders>
            <w:shd w:val="clear" w:color="FFFFFF" w:fill="FFFFFF"/>
            <w:vAlign w:val="center"/>
          </w:tcPr>
          <w:p w14:paraId="2F12DE7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850" w:type="dxa"/>
            <w:tcBorders>
              <w:top w:val="nil"/>
              <w:left w:val="nil"/>
              <w:bottom w:val="single" w:color="000000" w:sz="4" w:space="0"/>
              <w:right w:val="single" w:color="000000" w:sz="4" w:space="0"/>
            </w:tcBorders>
            <w:shd w:val="clear" w:color="FFFFFF" w:fill="FFFFFF"/>
            <w:vAlign w:val="center"/>
          </w:tcPr>
          <w:p w14:paraId="59858C12">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709" w:type="dxa"/>
            <w:gridSpan w:val="2"/>
            <w:tcBorders>
              <w:top w:val="nil"/>
              <w:left w:val="nil"/>
              <w:bottom w:val="single" w:color="000000" w:sz="4" w:space="0"/>
              <w:right w:val="single" w:color="000000" w:sz="4" w:space="0"/>
            </w:tcBorders>
            <w:shd w:val="clear" w:color="FFFFFF" w:fill="FFFFFF"/>
            <w:vAlign w:val="center"/>
          </w:tcPr>
          <w:p w14:paraId="40F8A0F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709" w:type="dxa"/>
            <w:gridSpan w:val="3"/>
            <w:tcBorders>
              <w:top w:val="nil"/>
              <w:left w:val="nil"/>
              <w:bottom w:val="single" w:color="000000" w:sz="4" w:space="0"/>
              <w:right w:val="single" w:color="000000" w:sz="4" w:space="0"/>
            </w:tcBorders>
            <w:shd w:val="clear" w:color="FFFFFF" w:fill="FFFFFF"/>
            <w:vAlign w:val="center"/>
          </w:tcPr>
          <w:p w14:paraId="18DF0D24">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708" w:type="dxa"/>
            <w:gridSpan w:val="2"/>
            <w:tcBorders>
              <w:top w:val="nil"/>
              <w:left w:val="nil"/>
              <w:bottom w:val="single" w:color="000000" w:sz="4" w:space="0"/>
              <w:right w:val="single" w:color="000000" w:sz="4" w:space="0"/>
            </w:tcBorders>
            <w:shd w:val="clear" w:color="FFFFFF" w:fill="FFFFFF"/>
            <w:vAlign w:val="center"/>
          </w:tcPr>
          <w:p w14:paraId="489E6C63">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c>
          <w:tcPr>
            <w:tcW w:w="709" w:type="dxa"/>
            <w:tcBorders>
              <w:top w:val="nil"/>
              <w:left w:val="nil"/>
              <w:bottom w:val="single" w:color="000000" w:sz="4" w:space="0"/>
              <w:right w:val="single" w:color="000000" w:sz="4" w:space="0"/>
            </w:tcBorders>
            <w:shd w:val="clear" w:color="FFFFFF" w:fill="FFFFFF"/>
            <w:vAlign w:val="center"/>
          </w:tcPr>
          <w:p w14:paraId="0ECE7A8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7</w:t>
            </w:r>
          </w:p>
        </w:tc>
        <w:tc>
          <w:tcPr>
            <w:tcW w:w="709" w:type="dxa"/>
            <w:gridSpan w:val="2"/>
            <w:tcBorders>
              <w:top w:val="nil"/>
              <w:left w:val="nil"/>
              <w:bottom w:val="single" w:color="000000" w:sz="4" w:space="0"/>
              <w:right w:val="single" w:color="000000" w:sz="4" w:space="0"/>
            </w:tcBorders>
            <w:shd w:val="clear" w:color="FFFFFF" w:fill="FFFFFF"/>
            <w:vAlign w:val="center"/>
          </w:tcPr>
          <w:p w14:paraId="0FD9F39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w:t>
            </w:r>
          </w:p>
        </w:tc>
        <w:tc>
          <w:tcPr>
            <w:tcW w:w="683" w:type="dxa"/>
            <w:gridSpan w:val="2"/>
            <w:tcBorders>
              <w:top w:val="nil"/>
              <w:left w:val="nil"/>
              <w:bottom w:val="single" w:color="000000" w:sz="4" w:space="0"/>
              <w:right w:val="single" w:color="000000" w:sz="4" w:space="0"/>
            </w:tcBorders>
            <w:shd w:val="clear" w:color="FFFFFF" w:fill="FFFFFF"/>
            <w:vAlign w:val="center"/>
          </w:tcPr>
          <w:p w14:paraId="28812911">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9</w:t>
            </w:r>
          </w:p>
        </w:tc>
        <w:tc>
          <w:tcPr>
            <w:tcW w:w="593" w:type="dxa"/>
            <w:gridSpan w:val="2"/>
            <w:tcBorders>
              <w:top w:val="nil"/>
              <w:left w:val="nil"/>
              <w:bottom w:val="single" w:color="000000" w:sz="4" w:space="0"/>
              <w:right w:val="single" w:color="000000" w:sz="4" w:space="0"/>
            </w:tcBorders>
            <w:shd w:val="clear" w:color="FFFFFF" w:fill="FFFFFF"/>
            <w:vAlign w:val="center"/>
          </w:tcPr>
          <w:p w14:paraId="439549D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10</w:t>
            </w:r>
          </w:p>
        </w:tc>
        <w:tc>
          <w:tcPr>
            <w:tcW w:w="708" w:type="dxa"/>
            <w:gridSpan w:val="2"/>
            <w:tcBorders>
              <w:top w:val="nil"/>
              <w:left w:val="nil"/>
              <w:bottom w:val="single" w:color="000000" w:sz="4" w:space="0"/>
              <w:right w:val="single" w:color="000000" w:sz="4" w:space="0"/>
            </w:tcBorders>
            <w:shd w:val="clear" w:color="FFFFFF" w:fill="FFFFFF"/>
            <w:vAlign w:val="center"/>
          </w:tcPr>
          <w:p w14:paraId="69951618">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11</w:t>
            </w:r>
          </w:p>
        </w:tc>
        <w:tc>
          <w:tcPr>
            <w:tcW w:w="1014" w:type="dxa"/>
            <w:tcBorders>
              <w:top w:val="nil"/>
              <w:left w:val="nil"/>
              <w:bottom w:val="single" w:color="000000" w:sz="4" w:space="0"/>
              <w:right w:val="single" w:color="000000" w:sz="4" w:space="0"/>
            </w:tcBorders>
            <w:shd w:val="clear" w:color="FFFFFF" w:fill="FFFFFF"/>
            <w:vAlign w:val="center"/>
          </w:tcPr>
          <w:p w14:paraId="4679056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12</w:t>
            </w:r>
          </w:p>
        </w:tc>
      </w:tr>
      <w:tr w14:paraId="4A6596BF">
        <w:tblPrEx>
          <w:tblCellMar>
            <w:top w:w="0" w:type="dxa"/>
            <w:left w:w="108" w:type="dxa"/>
            <w:bottom w:w="0" w:type="dxa"/>
            <w:right w:w="108" w:type="dxa"/>
          </w:tblCellMar>
        </w:tblPrEx>
        <w:trPr>
          <w:trHeight w:val="308" w:hRule="atLeast"/>
        </w:trPr>
        <w:tc>
          <w:tcPr>
            <w:tcW w:w="851" w:type="dxa"/>
            <w:tcBorders>
              <w:top w:val="nil"/>
              <w:left w:val="single" w:color="000000" w:sz="4" w:space="0"/>
              <w:bottom w:val="single" w:color="000000" w:sz="4" w:space="0"/>
              <w:right w:val="single" w:color="000000" w:sz="4" w:space="0"/>
            </w:tcBorders>
            <w:shd w:val="clear" w:color="000000" w:fill="FFFFFF"/>
            <w:noWrap/>
            <w:vAlign w:val="center"/>
          </w:tcPr>
          <w:p w14:paraId="2B56B02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27.10</w:t>
            </w:r>
          </w:p>
        </w:tc>
        <w:tc>
          <w:tcPr>
            <w:tcW w:w="851" w:type="dxa"/>
            <w:gridSpan w:val="2"/>
            <w:tcBorders>
              <w:top w:val="nil"/>
              <w:left w:val="nil"/>
              <w:bottom w:val="single" w:color="000000" w:sz="4" w:space="0"/>
              <w:right w:val="single" w:color="000000" w:sz="4" w:space="0"/>
            </w:tcBorders>
            <w:shd w:val="clear" w:color="000000" w:fill="FFFFFF"/>
            <w:noWrap/>
            <w:vAlign w:val="center"/>
          </w:tcPr>
          <w:p w14:paraId="4E76D39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000000" w:fill="FFFFFF"/>
            <w:noWrap/>
            <w:vAlign w:val="center"/>
          </w:tcPr>
          <w:p w14:paraId="7486CF8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21.00</w:t>
            </w:r>
          </w:p>
        </w:tc>
        <w:tc>
          <w:tcPr>
            <w:tcW w:w="709" w:type="dxa"/>
            <w:gridSpan w:val="2"/>
            <w:tcBorders>
              <w:top w:val="nil"/>
              <w:left w:val="nil"/>
              <w:bottom w:val="single" w:color="000000" w:sz="4" w:space="0"/>
              <w:right w:val="single" w:color="000000" w:sz="4" w:space="0"/>
            </w:tcBorders>
            <w:shd w:val="clear" w:color="000000" w:fill="FFFFFF"/>
            <w:noWrap/>
            <w:vAlign w:val="center"/>
          </w:tcPr>
          <w:p w14:paraId="5D5E4E7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709" w:type="dxa"/>
            <w:gridSpan w:val="3"/>
            <w:tcBorders>
              <w:top w:val="nil"/>
              <w:left w:val="nil"/>
              <w:bottom w:val="single" w:color="000000" w:sz="4" w:space="0"/>
              <w:right w:val="single" w:color="000000" w:sz="4" w:space="0"/>
            </w:tcBorders>
            <w:shd w:val="clear" w:color="000000" w:fill="FFFFFF"/>
            <w:noWrap/>
            <w:vAlign w:val="center"/>
          </w:tcPr>
          <w:p w14:paraId="6B50261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21.00</w:t>
            </w:r>
          </w:p>
        </w:tc>
        <w:tc>
          <w:tcPr>
            <w:tcW w:w="708" w:type="dxa"/>
            <w:gridSpan w:val="2"/>
            <w:tcBorders>
              <w:top w:val="nil"/>
              <w:left w:val="nil"/>
              <w:bottom w:val="single" w:color="000000" w:sz="4" w:space="0"/>
              <w:right w:val="single" w:color="000000" w:sz="4" w:space="0"/>
            </w:tcBorders>
            <w:shd w:val="clear" w:color="000000" w:fill="FFFFFF"/>
            <w:noWrap/>
            <w:vAlign w:val="center"/>
          </w:tcPr>
          <w:p w14:paraId="7DB2B6B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6.10</w:t>
            </w:r>
          </w:p>
        </w:tc>
        <w:tc>
          <w:tcPr>
            <w:tcW w:w="709" w:type="dxa"/>
            <w:tcBorders>
              <w:top w:val="nil"/>
              <w:left w:val="nil"/>
              <w:bottom w:val="single" w:color="000000" w:sz="4" w:space="0"/>
              <w:right w:val="single" w:color="000000" w:sz="4" w:space="0"/>
            </w:tcBorders>
            <w:shd w:val="clear" w:color="000000" w:fill="FFFFFF"/>
            <w:noWrap/>
            <w:vAlign w:val="center"/>
          </w:tcPr>
          <w:p w14:paraId="450AD03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16.59</w:t>
            </w:r>
          </w:p>
        </w:tc>
        <w:tc>
          <w:tcPr>
            <w:tcW w:w="709" w:type="dxa"/>
            <w:gridSpan w:val="2"/>
            <w:tcBorders>
              <w:top w:val="nil"/>
              <w:left w:val="nil"/>
              <w:bottom w:val="single" w:color="000000" w:sz="4" w:space="0"/>
              <w:right w:val="single" w:color="000000" w:sz="4" w:space="0"/>
            </w:tcBorders>
            <w:shd w:val="clear" w:color="000000" w:fill="FFFFFF"/>
            <w:noWrap/>
            <w:vAlign w:val="center"/>
          </w:tcPr>
          <w:p w14:paraId="2DFB425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83" w:type="dxa"/>
            <w:gridSpan w:val="2"/>
            <w:tcBorders>
              <w:top w:val="nil"/>
              <w:left w:val="nil"/>
              <w:bottom w:val="single" w:color="000000" w:sz="4" w:space="0"/>
              <w:right w:val="single" w:color="000000" w:sz="4" w:space="0"/>
            </w:tcBorders>
            <w:shd w:val="clear" w:color="000000" w:fill="FFFFFF"/>
            <w:noWrap/>
            <w:vAlign w:val="center"/>
          </w:tcPr>
          <w:p w14:paraId="0EBFAF9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13.49</w:t>
            </w:r>
          </w:p>
        </w:tc>
        <w:tc>
          <w:tcPr>
            <w:tcW w:w="593" w:type="dxa"/>
            <w:gridSpan w:val="2"/>
            <w:tcBorders>
              <w:top w:val="nil"/>
              <w:left w:val="nil"/>
              <w:bottom w:val="single" w:color="000000" w:sz="4" w:space="0"/>
              <w:right w:val="single" w:color="000000" w:sz="4" w:space="0"/>
            </w:tcBorders>
            <w:shd w:val="clear" w:color="000000" w:fill="FFFFFF"/>
            <w:noWrap/>
            <w:vAlign w:val="center"/>
          </w:tcPr>
          <w:p w14:paraId="3E61BCF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708" w:type="dxa"/>
            <w:gridSpan w:val="2"/>
            <w:tcBorders>
              <w:top w:val="nil"/>
              <w:left w:val="nil"/>
              <w:bottom w:val="single" w:color="000000" w:sz="4" w:space="0"/>
              <w:right w:val="single" w:color="000000" w:sz="4" w:space="0"/>
            </w:tcBorders>
            <w:shd w:val="clear" w:color="000000" w:fill="FFFFFF"/>
            <w:noWrap/>
            <w:vAlign w:val="center"/>
          </w:tcPr>
          <w:p w14:paraId="0B5E18A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13.49</w:t>
            </w:r>
          </w:p>
        </w:tc>
        <w:tc>
          <w:tcPr>
            <w:tcW w:w="1014" w:type="dxa"/>
            <w:tcBorders>
              <w:top w:val="nil"/>
              <w:left w:val="nil"/>
              <w:bottom w:val="single" w:color="000000" w:sz="4" w:space="0"/>
              <w:right w:val="single" w:color="000000" w:sz="4" w:space="0"/>
            </w:tcBorders>
            <w:shd w:val="clear" w:color="000000" w:fill="FFFFFF"/>
            <w:noWrap/>
            <w:vAlign w:val="center"/>
          </w:tcPr>
          <w:p w14:paraId="76C89EC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3.10</w:t>
            </w:r>
          </w:p>
        </w:tc>
      </w:tr>
      <w:tr w14:paraId="3864D54D">
        <w:tblPrEx>
          <w:tblCellMar>
            <w:top w:w="0" w:type="dxa"/>
            <w:left w:w="108" w:type="dxa"/>
            <w:bottom w:w="0" w:type="dxa"/>
            <w:right w:w="108" w:type="dxa"/>
          </w:tblCellMar>
        </w:tblPrEx>
        <w:trPr>
          <w:trHeight w:val="555" w:hRule="atLeast"/>
        </w:trPr>
        <w:tc>
          <w:tcPr>
            <w:tcW w:w="9094" w:type="dxa"/>
            <w:gridSpan w:val="21"/>
            <w:tcBorders>
              <w:top w:val="nil"/>
              <w:left w:val="nil"/>
              <w:bottom w:val="nil"/>
              <w:right w:val="nil"/>
            </w:tcBorders>
            <w:shd w:val="clear" w:color="000000" w:fill="FFFFFF"/>
          </w:tcPr>
          <w:p w14:paraId="5696CE1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或单位）本年度“三公”经费支出预决算情况。其中：预算数为“三公”经费全年预算数，反映按规定程序调整后的预算数；决算数是包括当年一般公共预算财政拨款和以前年结转资金安排的实际支出。</w:t>
            </w:r>
          </w:p>
        </w:tc>
      </w:tr>
      <w:tr w14:paraId="40042F78">
        <w:tblPrEx>
          <w:tblCellMar>
            <w:top w:w="0" w:type="dxa"/>
            <w:left w:w="108" w:type="dxa"/>
            <w:bottom w:w="0" w:type="dxa"/>
            <w:right w:w="108" w:type="dxa"/>
          </w:tblCellMar>
        </w:tblPrEx>
        <w:trPr>
          <w:trHeight w:val="308" w:hRule="atLeast"/>
        </w:trPr>
        <w:tc>
          <w:tcPr>
            <w:tcW w:w="9094" w:type="dxa"/>
            <w:gridSpan w:val="21"/>
            <w:tcBorders>
              <w:top w:val="nil"/>
              <w:left w:val="nil"/>
              <w:bottom w:val="nil"/>
              <w:right w:val="nil"/>
            </w:tcBorders>
            <w:shd w:val="clear" w:color="000000" w:fill="FFFFFF"/>
          </w:tcPr>
          <w:p w14:paraId="4036E13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本部门（或单位）本年</w:t>
            </w:r>
          </w:p>
        </w:tc>
      </w:tr>
    </w:tbl>
    <w:p w14:paraId="3048FD1A">
      <w:r>
        <w:tab/>
      </w:r>
      <w:r>
        <w:tab/>
      </w:r>
      <w:r>
        <w:tab/>
      </w:r>
      <w:r>
        <w:tab/>
      </w:r>
      <w:r>
        <w:tab/>
      </w:r>
      <w:r>
        <w:tab/>
      </w:r>
      <w:r>
        <w:tab/>
      </w:r>
      <w:r>
        <w:tab/>
      </w:r>
      <w:r>
        <w:tab/>
      </w:r>
      <w:r>
        <w:br w:type="page"/>
      </w:r>
    </w:p>
    <w:tbl>
      <w:tblPr>
        <w:tblStyle w:val="9"/>
        <w:tblW w:w="9640" w:type="dxa"/>
        <w:tblInd w:w="-318" w:type="dxa"/>
        <w:tblLayout w:type="autofit"/>
        <w:tblCellMar>
          <w:top w:w="0" w:type="dxa"/>
          <w:left w:w="108" w:type="dxa"/>
          <w:bottom w:w="0" w:type="dxa"/>
          <w:right w:w="108" w:type="dxa"/>
        </w:tblCellMar>
      </w:tblPr>
      <w:tblGrid>
        <w:gridCol w:w="717"/>
        <w:gridCol w:w="227"/>
        <w:gridCol w:w="226"/>
        <w:gridCol w:w="4056"/>
        <w:gridCol w:w="700"/>
        <w:gridCol w:w="861"/>
        <w:gridCol w:w="861"/>
        <w:gridCol w:w="376"/>
        <w:gridCol w:w="861"/>
        <w:gridCol w:w="947"/>
      </w:tblGrid>
      <w:tr w14:paraId="58DE255B">
        <w:tblPrEx>
          <w:tblCellMar>
            <w:top w:w="0" w:type="dxa"/>
            <w:left w:w="108" w:type="dxa"/>
            <w:bottom w:w="0" w:type="dxa"/>
            <w:right w:w="108" w:type="dxa"/>
          </w:tblCellMar>
        </w:tblPrEx>
        <w:trPr>
          <w:trHeight w:val="285" w:hRule="atLeast"/>
        </w:trPr>
        <w:tc>
          <w:tcPr>
            <w:tcW w:w="9640" w:type="dxa"/>
            <w:gridSpan w:val="10"/>
            <w:tcBorders>
              <w:top w:val="nil"/>
              <w:left w:val="nil"/>
              <w:bottom w:val="nil"/>
              <w:right w:val="nil"/>
            </w:tcBorders>
            <w:shd w:val="clear" w:color="000000" w:fill="FFFFFF"/>
            <w:noWrap/>
            <w:vAlign w:val="bottom"/>
          </w:tcPr>
          <w:p w14:paraId="7EE6592E">
            <w:pPr>
              <w:widowControl/>
              <w:jc w:val="center"/>
              <w:rPr>
                <w:rFonts w:ascii="宋体" w:hAnsi="宋体" w:eastAsia="宋体" w:cs="Arial"/>
                <w:color w:val="000000"/>
                <w:kern w:val="0"/>
                <w:sz w:val="22"/>
                <w:szCs w:val="22"/>
              </w:rPr>
            </w:pPr>
          </w:p>
          <w:p w14:paraId="5FD1CBB0">
            <w:pPr>
              <w:widowControl/>
              <w:jc w:val="center"/>
              <w:rPr>
                <w:rFonts w:ascii="宋体" w:hAnsi="宋体" w:eastAsia="宋体" w:cs="Arial"/>
                <w:color w:val="000000"/>
                <w:kern w:val="0"/>
                <w:sz w:val="22"/>
                <w:szCs w:val="22"/>
              </w:rPr>
            </w:pPr>
          </w:p>
          <w:p w14:paraId="6CB77BA7">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政府性基金预算财政拨款收入支出决算表</w:t>
            </w:r>
          </w:p>
        </w:tc>
      </w:tr>
      <w:tr w14:paraId="4B862D9F">
        <w:tblPrEx>
          <w:tblCellMar>
            <w:top w:w="0" w:type="dxa"/>
            <w:left w:w="108" w:type="dxa"/>
            <w:bottom w:w="0" w:type="dxa"/>
            <w:right w:w="108" w:type="dxa"/>
          </w:tblCellMar>
        </w:tblPrEx>
        <w:trPr>
          <w:trHeight w:val="255" w:hRule="atLeast"/>
        </w:trPr>
        <w:tc>
          <w:tcPr>
            <w:tcW w:w="704" w:type="dxa"/>
            <w:tcBorders>
              <w:top w:val="nil"/>
              <w:left w:val="nil"/>
              <w:bottom w:val="nil"/>
              <w:right w:val="nil"/>
            </w:tcBorders>
            <w:shd w:val="clear" w:color="000000" w:fill="FFFFFF"/>
            <w:noWrap/>
            <w:vAlign w:val="bottom"/>
          </w:tcPr>
          <w:p w14:paraId="526A5912">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0" w:type="auto"/>
            <w:tcBorders>
              <w:top w:val="nil"/>
              <w:left w:val="nil"/>
              <w:bottom w:val="nil"/>
              <w:right w:val="nil"/>
            </w:tcBorders>
            <w:shd w:val="clear" w:color="000000" w:fill="FFFFFF"/>
            <w:noWrap/>
            <w:vAlign w:val="bottom"/>
          </w:tcPr>
          <w:p w14:paraId="403D9715">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0" w:type="auto"/>
            <w:tcBorders>
              <w:top w:val="nil"/>
              <w:left w:val="nil"/>
              <w:bottom w:val="nil"/>
              <w:right w:val="nil"/>
            </w:tcBorders>
            <w:shd w:val="clear" w:color="000000" w:fill="FFFFFF"/>
            <w:noWrap/>
            <w:vAlign w:val="bottom"/>
          </w:tcPr>
          <w:p w14:paraId="2C834E43">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0" w:type="auto"/>
            <w:tcBorders>
              <w:top w:val="nil"/>
              <w:left w:val="nil"/>
              <w:bottom w:val="nil"/>
              <w:right w:val="nil"/>
            </w:tcBorders>
            <w:shd w:val="clear" w:color="000000" w:fill="FFFFFF"/>
            <w:noWrap/>
            <w:vAlign w:val="bottom"/>
          </w:tcPr>
          <w:p w14:paraId="74DD8252">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0" w:type="auto"/>
            <w:tcBorders>
              <w:top w:val="nil"/>
              <w:left w:val="nil"/>
              <w:bottom w:val="nil"/>
              <w:right w:val="nil"/>
            </w:tcBorders>
            <w:shd w:val="clear" w:color="000000" w:fill="FFFFFF"/>
            <w:noWrap/>
            <w:vAlign w:val="bottom"/>
          </w:tcPr>
          <w:p w14:paraId="074CF58A">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0" w:type="auto"/>
            <w:tcBorders>
              <w:top w:val="nil"/>
              <w:left w:val="nil"/>
              <w:bottom w:val="nil"/>
              <w:right w:val="nil"/>
            </w:tcBorders>
            <w:shd w:val="clear" w:color="000000" w:fill="FFFFFF"/>
            <w:noWrap/>
            <w:vAlign w:val="bottom"/>
          </w:tcPr>
          <w:p w14:paraId="5AD2A926">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0" w:type="auto"/>
            <w:tcBorders>
              <w:top w:val="nil"/>
              <w:left w:val="nil"/>
              <w:bottom w:val="nil"/>
              <w:right w:val="nil"/>
            </w:tcBorders>
            <w:shd w:val="clear" w:color="000000" w:fill="FFFFFF"/>
            <w:noWrap/>
            <w:vAlign w:val="bottom"/>
          </w:tcPr>
          <w:p w14:paraId="05436B49">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0" w:type="auto"/>
            <w:tcBorders>
              <w:top w:val="nil"/>
              <w:left w:val="nil"/>
              <w:bottom w:val="nil"/>
              <w:right w:val="nil"/>
            </w:tcBorders>
            <w:shd w:val="clear" w:color="000000" w:fill="FFFFFF"/>
            <w:noWrap/>
            <w:vAlign w:val="bottom"/>
          </w:tcPr>
          <w:p w14:paraId="174D1F46">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1789" w:type="dxa"/>
            <w:gridSpan w:val="2"/>
            <w:tcBorders>
              <w:top w:val="nil"/>
              <w:left w:val="nil"/>
              <w:bottom w:val="nil"/>
              <w:right w:val="nil"/>
            </w:tcBorders>
            <w:shd w:val="clear" w:color="000000" w:fill="FFFFFF"/>
            <w:noWrap/>
            <w:vAlign w:val="bottom"/>
          </w:tcPr>
          <w:p w14:paraId="0E30EB9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公开08表</w:t>
            </w:r>
          </w:p>
        </w:tc>
      </w:tr>
      <w:tr w14:paraId="276072BC">
        <w:tblPrEx>
          <w:tblCellMar>
            <w:top w:w="0" w:type="dxa"/>
            <w:left w:w="108" w:type="dxa"/>
            <w:bottom w:w="0" w:type="dxa"/>
            <w:right w:w="108" w:type="dxa"/>
          </w:tblCellMar>
        </w:tblPrEx>
        <w:trPr>
          <w:trHeight w:val="255" w:hRule="atLeast"/>
        </w:trPr>
        <w:tc>
          <w:tcPr>
            <w:tcW w:w="5111" w:type="dxa"/>
            <w:gridSpan w:val="4"/>
            <w:tcBorders>
              <w:top w:val="nil"/>
              <w:left w:val="nil"/>
              <w:bottom w:val="single" w:color="000000" w:sz="4" w:space="0"/>
              <w:right w:val="nil"/>
            </w:tcBorders>
            <w:shd w:val="clear" w:color="000000" w:fill="FFFFFF"/>
            <w:noWrap/>
            <w:vAlign w:val="bottom"/>
          </w:tcPr>
          <w:p w14:paraId="58FFA60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部门：昌黎县卫生健康局（汇总）</w:t>
            </w:r>
          </w:p>
        </w:tc>
        <w:tc>
          <w:tcPr>
            <w:tcW w:w="0" w:type="auto"/>
            <w:tcBorders>
              <w:top w:val="nil"/>
              <w:left w:val="nil"/>
              <w:bottom w:val="nil"/>
              <w:right w:val="nil"/>
            </w:tcBorders>
            <w:shd w:val="clear" w:color="000000" w:fill="FFFFFF"/>
            <w:noWrap/>
            <w:vAlign w:val="bottom"/>
          </w:tcPr>
          <w:p w14:paraId="2C197A1B">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0" w:type="auto"/>
            <w:tcBorders>
              <w:top w:val="nil"/>
              <w:left w:val="nil"/>
              <w:bottom w:val="nil"/>
              <w:right w:val="nil"/>
            </w:tcBorders>
            <w:shd w:val="clear" w:color="000000" w:fill="FFFFFF"/>
            <w:noWrap/>
            <w:vAlign w:val="bottom"/>
          </w:tcPr>
          <w:p w14:paraId="521CCB20">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0" w:type="auto"/>
            <w:tcBorders>
              <w:top w:val="nil"/>
              <w:left w:val="nil"/>
              <w:bottom w:val="nil"/>
              <w:right w:val="nil"/>
            </w:tcBorders>
            <w:shd w:val="clear" w:color="000000" w:fill="FFFFFF"/>
            <w:noWrap/>
            <w:vAlign w:val="bottom"/>
          </w:tcPr>
          <w:p w14:paraId="17D42958">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0" w:type="auto"/>
            <w:tcBorders>
              <w:top w:val="nil"/>
              <w:left w:val="nil"/>
              <w:bottom w:val="nil"/>
              <w:right w:val="nil"/>
            </w:tcBorders>
            <w:shd w:val="clear" w:color="000000" w:fill="FFFFFF"/>
            <w:noWrap/>
            <w:vAlign w:val="bottom"/>
          </w:tcPr>
          <w:p w14:paraId="33EC0101">
            <w:pPr>
              <w:widowControl/>
              <w:jc w:val="left"/>
              <w:rPr>
                <w:rFonts w:ascii="Arial" w:hAnsi="Arial" w:eastAsia="宋体" w:cs="Arial"/>
                <w:color w:val="000000"/>
                <w:kern w:val="0"/>
                <w:sz w:val="16"/>
                <w:szCs w:val="16"/>
              </w:rPr>
            </w:pPr>
            <w:r>
              <w:rPr>
                <w:rFonts w:ascii="Arial" w:hAnsi="Arial" w:eastAsia="宋体" w:cs="Arial"/>
                <w:color w:val="000000"/>
                <w:kern w:val="0"/>
                <w:sz w:val="16"/>
                <w:szCs w:val="16"/>
              </w:rPr>
              <w:t>　</w:t>
            </w:r>
          </w:p>
        </w:tc>
        <w:tc>
          <w:tcPr>
            <w:tcW w:w="1789" w:type="dxa"/>
            <w:gridSpan w:val="2"/>
            <w:tcBorders>
              <w:top w:val="nil"/>
              <w:left w:val="nil"/>
              <w:bottom w:val="single" w:color="000000" w:sz="4" w:space="0"/>
              <w:right w:val="nil"/>
            </w:tcBorders>
            <w:shd w:val="clear" w:color="000000" w:fill="FFFFFF"/>
            <w:noWrap/>
            <w:vAlign w:val="bottom"/>
          </w:tcPr>
          <w:p w14:paraId="3F48238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金额单位：万元</w:t>
            </w:r>
          </w:p>
        </w:tc>
      </w:tr>
      <w:tr w14:paraId="776E823F">
        <w:tblPrEx>
          <w:tblCellMar>
            <w:top w:w="0" w:type="dxa"/>
            <w:left w:w="108" w:type="dxa"/>
            <w:bottom w:w="0" w:type="dxa"/>
            <w:right w:w="108" w:type="dxa"/>
          </w:tblCellMar>
        </w:tblPrEx>
        <w:trPr>
          <w:trHeight w:val="308" w:hRule="atLeast"/>
        </w:trPr>
        <w:tc>
          <w:tcPr>
            <w:tcW w:w="511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CE4D5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w:t>
            </w:r>
          </w:p>
        </w:tc>
        <w:tc>
          <w:tcPr>
            <w:tcW w:w="0" w:type="auto"/>
            <w:vMerge w:val="restart"/>
            <w:tcBorders>
              <w:top w:val="single" w:color="000000" w:sz="4" w:space="0"/>
              <w:left w:val="nil"/>
              <w:bottom w:val="single" w:color="000000" w:sz="4" w:space="0"/>
              <w:right w:val="single" w:color="000000" w:sz="4" w:space="0"/>
            </w:tcBorders>
            <w:shd w:val="clear" w:color="FFFFFF" w:fill="FFFFFF"/>
            <w:vAlign w:val="center"/>
          </w:tcPr>
          <w:p w14:paraId="698BC0A3">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年初结转和结余</w:t>
            </w:r>
          </w:p>
        </w:tc>
        <w:tc>
          <w:tcPr>
            <w:tcW w:w="0" w:type="auto"/>
            <w:vMerge w:val="restart"/>
            <w:tcBorders>
              <w:top w:val="single" w:color="000000" w:sz="4" w:space="0"/>
              <w:left w:val="nil"/>
              <w:bottom w:val="single" w:color="000000" w:sz="4" w:space="0"/>
              <w:right w:val="single" w:color="000000" w:sz="4" w:space="0"/>
            </w:tcBorders>
            <w:shd w:val="clear" w:color="FFFFFF" w:fill="FFFFFF"/>
            <w:vAlign w:val="center"/>
          </w:tcPr>
          <w:p w14:paraId="21FEBFDA">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本年收入</w:t>
            </w:r>
          </w:p>
        </w:tc>
        <w:tc>
          <w:tcPr>
            <w:tcW w:w="0" w:type="auto"/>
            <w:gridSpan w:val="3"/>
            <w:tcBorders>
              <w:top w:val="single" w:color="000000" w:sz="4" w:space="0"/>
              <w:left w:val="nil"/>
              <w:bottom w:val="single" w:color="000000" w:sz="4" w:space="0"/>
              <w:right w:val="single" w:color="000000" w:sz="4" w:space="0"/>
            </w:tcBorders>
            <w:shd w:val="clear" w:color="FFFFFF" w:fill="FFFFFF"/>
            <w:vAlign w:val="center"/>
          </w:tcPr>
          <w:p w14:paraId="11B60B67">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本年支出</w:t>
            </w:r>
          </w:p>
        </w:tc>
        <w:tc>
          <w:tcPr>
            <w:tcW w:w="947" w:type="dxa"/>
            <w:vMerge w:val="restart"/>
            <w:tcBorders>
              <w:top w:val="nil"/>
              <w:left w:val="nil"/>
              <w:bottom w:val="single" w:color="000000" w:sz="4" w:space="0"/>
              <w:right w:val="single" w:color="000000" w:sz="4" w:space="0"/>
            </w:tcBorders>
            <w:shd w:val="clear" w:color="FFFFFF" w:fill="FFFFFF"/>
            <w:vAlign w:val="center"/>
          </w:tcPr>
          <w:p w14:paraId="1A29C33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年末结转和结余</w:t>
            </w:r>
          </w:p>
        </w:tc>
      </w:tr>
      <w:tr w14:paraId="55383F4B">
        <w:tblPrEx>
          <w:tblCellMar>
            <w:top w:w="0" w:type="dxa"/>
            <w:left w:w="108" w:type="dxa"/>
            <w:bottom w:w="0" w:type="dxa"/>
            <w:right w:w="108" w:type="dxa"/>
          </w:tblCellMar>
        </w:tblPrEx>
        <w:trPr>
          <w:trHeight w:val="312" w:hRule="atLeast"/>
        </w:trPr>
        <w:tc>
          <w:tcPr>
            <w:tcW w:w="1170"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14:paraId="7A386DFB">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功能分类科目编码</w:t>
            </w:r>
          </w:p>
        </w:tc>
        <w:tc>
          <w:tcPr>
            <w:tcW w:w="0" w:type="auto"/>
            <w:vMerge w:val="restart"/>
            <w:tcBorders>
              <w:top w:val="nil"/>
              <w:left w:val="nil"/>
              <w:bottom w:val="single" w:color="000000" w:sz="4" w:space="0"/>
              <w:right w:val="single" w:color="000000" w:sz="4" w:space="0"/>
            </w:tcBorders>
            <w:shd w:val="clear" w:color="FFFFFF" w:fill="FFFFFF"/>
            <w:noWrap/>
            <w:vAlign w:val="center"/>
          </w:tcPr>
          <w:p w14:paraId="77B7B599">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科目名称</w:t>
            </w:r>
          </w:p>
        </w:tc>
        <w:tc>
          <w:tcPr>
            <w:tcW w:w="0" w:type="auto"/>
            <w:vMerge w:val="continue"/>
            <w:tcBorders>
              <w:top w:val="single" w:color="000000" w:sz="4" w:space="0"/>
              <w:left w:val="nil"/>
              <w:bottom w:val="single" w:color="000000" w:sz="4" w:space="0"/>
              <w:right w:val="single" w:color="000000" w:sz="4" w:space="0"/>
            </w:tcBorders>
            <w:vAlign w:val="center"/>
          </w:tcPr>
          <w:p w14:paraId="4E9D1693">
            <w:pPr>
              <w:widowControl/>
              <w:jc w:val="left"/>
              <w:rPr>
                <w:rFonts w:ascii="宋体" w:hAnsi="宋体" w:eastAsia="宋体" w:cs="Arial"/>
                <w:color w:val="000000"/>
                <w:kern w:val="0"/>
                <w:sz w:val="16"/>
                <w:szCs w:val="16"/>
              </w:rPr>
            </w:pPr>
          </w:p>
        </w:tc>
        <w:tc>
          <w:tcPr>
            <w:tcW w:w="0" w:type="auto"/>
            <w:vMerge w:val="continue"/>
            <w:tcBorders>
              <w:top w:val="single" w:color="000000" w:sz="4" w:space="0"/>
              <w:left w:val="nil"/>
              <w:bottom w:val="single" w:color="000000" w:sz="4" w:space="0"/>
              <w:right w:val="single" w:color="000000" w:sz="4" w:space="0"/>
            </w:tcBorders>
            <w:vAlign w:val="center"/>
          </w:tcPr>
          <w:p w14:paraId="3EFF846C">
            <w:pPr>
              <w:widowControl/>
              <w:jc w:val="left"/>
              <w:rPr>
                <w:rFonts w:ascii="宋体" w:hAnsi="宋体" w:eastAsia="宋体" w:cs="Arial"/>
                <w:color w:val="000000"/>
                <w:kern w:val="0"/>
                <w:sz w:val="16"/>
                <w:szCs w:val="16"/>
              </w:rPr>
            </w:pPr>
          </w:p>
        </w:tc>
        <w:tc>
          <w:tcPr>
            <w:tcW w:w="0" w:type="auto"/>
            <w:vMerge w:val="restart"/>
            <w:tcBorders>
              <w:top w:val="nil"/>
              <w:left w:val="nil"/>
              <w:bottom w:val="single" w:color="000000" w:sz="4" w:space="0"/>
              <w:right w:val="single" w:color="000000" w:sz="4" w:space="0"/>
            </w:tcBorders>
            <w:shd w:val="clear" w:color="FFFFFF" w:fill="FFFFFF"/>
            <w:vAlign w:val="center"/>
          </w:tcPr>
          <w:p w14:paraId="6C38A63C">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小计</w:t>
            </w:r>
          </w:p>
        </w:tc>
        <w:tc>
          <w:tcPr>
            <w:tcW w:w="0" w:type="auto"/>
            <w:vMerge w:val="restart"/>
            <w:tcBorders>
              <w:top w:val="nil"/>
              <w:left w:val="nil"/>
              <w:bottom w:val="single" w:color="000000" w:sz="4" w:space="0"/>
              <w:right w:val="single" w:color="000000" w:sz="4" w:space="0"/>
            </w:tcBorders>
            <w:shd w:val="clear" w:color="FFFFFF" w:fill="FFFFFF"/>
            <w:vAlign w:val="center"/>
          </w:tcPr>
          <w:p w14:paraId="44195F86">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基本支出</w:t>
            </w:r>
          </w:p>
        </w:tc>
        <w:tc>
          <w:tcPr>
            <w:tcW w:w="0" w:type="auto"/>
            <w:vMerge w:val="restart"/>
            <w:tcBorders>
              <w:top w:val="nil"/>
              <w:left w:val="nil"/>
              <w:bottom w:val="single" w:color="000000" w:sz="4" w:space="0"/>
              <w:right w:val="single" w:color="000000" w:sz="4" w:space="0"/>
            </w:tcBorders>
            <w:shd w:val="clear" w:color="FFFFFF" w:fill="FFFFFF"/>
            <w:vAlign w:val="center"/>
          </w:tcPr>
          <w:p w14:paraId="5E358E0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项目支出</w:t>
            </w:r>
          </w:p>
        </w:tc>
        <w:tc>
          <w:tcPr>
            <w:tcW w:w="947" w:type="dxa"/>
            <w:vMerge w:val="continue"/>
            <w:tcBorders>
              <w:top w:val="nil"/>
              <w:left w:val="nil"/>
              <w:bottom w:val="single" w:color="000000" w:sz="4" w:space="0"/>
              <w:right w:val="single" w:color="000000" w:sz="4" w:space="0"/>
            </w:tcBorders>
            <w:vAlign w:val="center"/>
          </w:tcPr>
          <w:p w14:paraId="5B2F0C89">
            <w:pPr>
              <w:widowControl/>
              <w:jc w:val="left"/>
              <w:rPr>
                <w:rFonts w:ascii="宋体" w:hAnsi="宋体" w:eastAsia="宋体" w:cs="Arial"/>
                <w:color w:val="000000"/>
                <w:kern w:val="0"/>
                <w:sz w:val="16"/>
                <w:szCs w:val="16"/>
              </w:rPr>
            </w:pPr>
          </w:p>
        </w:tc>
      </w:tr>
      <w:tr w14:paraId="739F5FAE">
        <w:tblPrEx>
          <w:tblCellMar>
            <w:top w:w="0" w:type="dxa"/>
            <w:left w:w="108" w:type="dxa"/>
            <w:bottom w:w="0" w:type="dxa"/>
            <w:right w:w="108" w:type="dxa"/>
          </w:tblCellMar>
        </w:tblPrEx>
        <w:trPr>
          <w:trHeight w:val="312" w:hRule="atLeast"/>
        </w:trPr>
        <w:tc>
          <w:tcPr>
            <w:tcW w:w="1170" w:type="dxa"/>
            <w:gridSpan w:val="3"/>
            <w:vMerge w:val="continue"/>
            <w:tcBorders>
              <w:top w:val="nil"/>
              <w:left w:val="single" w:color="000000" w:sz="4" w:space="0"/>
              <w:bottom w:val="single" w:color="000000" w:sz="4" w:space="0"/>
              <w:right w:val="single" w:color="000000" w:sz="4" w:space="0"/>
            </w:tcBorders>
            <w:vAlign w:val="center"/>
          </w:tcPr>
          <w:p w14:paraId="72E56A54">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27D497E7">
            <w:pPr>
              <w:widowControl/>
              <w:jc w:val="left"/>
              <w:rPr>
                <w:rFonts w:ascii="宋体" w:hAnsi="宋体" w:eastAsia="宋体" w:cs="Arial"/>
                <w:color w:val="000000"/>
                <w:kern w:val="0"/>
                <w:sz w:val="16"/>
                <w:szCs w:val="16"/>
              </w:rPr>
            </w:pPr>
          </w:p>
        </w:tc>
        <w:tc>
          <w:tcPr>
            <w:tcW w:w="0" w:type="auto"/>
            <w:vMerge w:val="continue"/>
            <w:tcBorders>
              <w:top w:val="single" w:color="000000" w:sz="4" w:space="0"/>
              <w:left w:val="nil"/>
              <w:bottom w:val="single" w:color="000000" w:sz="4" w:space="0"/>
              <w:right w:val="single" w:color="000000" w:sz="4" w:space="0"/>
            </w:tcBorders>
            <w:vAlign w:val="center"/>
          </w:tcPr>
          <w:p w14:paraId="49351C16">
            <w:pPr>
              <w:widowControl/>
              <w:jc w:val="left"/>
              <w:rPr>
                <w:rFonts w:ascii="宋体" w:hAnsi="宋体" w:eastAsia="宋体" w:cs="Arial"/>
                <w:color w:val="000000"/>
                <w:kern w:val="0"/>
                <w:sz w:val="16"/>
                <w:szCs w:val="16"/>
              </w:rPr>
            </w:pPr>
          </w:p>
        </w:tc>
        <w:tc>
          <w:tcPr>
            <w:tcW w:w="0" w:type="auto"/>
            <w:vMerge w:val="continue"/>
            <w:tcBorders>
              <w:top w:val="single" w:color="000000" w:sz="4" w:space="0"/>
              <w:left w:val="nil"/>
              <w:bottom w:val="single" w:color="000000" w:sz="4" w:space="0"/>
              <w:right w:val="single" w:color="000000" w:sz="4" w:space="0"/>
            </w:tcBorders>
            <w:vAlign w:val="center"/>
          </w:tcPr>
          <w:p w14:paraId="7E2B89E8">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1345AE07">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1CCFE006">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03682B17">
            <w:pPr>
              <w:widowControl/>
              <w:jc w:val="left"/>
              <w:rPr>
                <w:rFonts w:ascii="宋体" w:hAnsi="宋体" w:eastAsia="宋体" w:cs="Arial"/>
                <w:color w:val="000000"/>
                <w:kern w:val="0"/>
                <w:sz w:val="16"/>
                <w:szCs w:val="16"/>
              </w:rPr>
            </w:pPr>
          </w:p>
        </w:tc>
        <w:tc>
          <w:tcPr>
            <w:tcW w:w="947" w:type="dxa"/>
            <w:vMerge w:val="continue"/>
            <w:tcBorders>
              <w:top w:val="nil"/>
              <w:left w:val="nil"/>
              <w:bottom w:val="single" w:color="000000" w:sz="4" w:space="0"/>
              <w:right w:val="single" w:color="000000" w:sz="4" w:space="0"/>
            </w:tcBorders>
            <w:vAlign w:val="center"/>
          </w:tcPr>
          <w:p w14:paraId="34ACBC02">
            <w:pPr>
              <w:widowControl/>
              <w:jc w:val="left"/>
              <w:rPr>
                <w:rFonts w:ascii="宋体" w:hAnsi="宋体" w:eastAsia="宋体" w:cs="Arial"/>
                <w:color w:val="000000"/>
                <w:kern w:val="0"/>
                <w:sz w:val="16"/>
                <w:szCs w:val="16"/>
              </w:rPr>
            </w:pPr>
          </w:p>
        </w:tc>
      </w:tr>
      <w:tr w14:paraId="7258C919">
        <w:tblPrEx>
          <w:tblCellMar>
            <w:top w:w="0" w:type="dxa"/>
            <w:left w:w="108" w:type="dxa"/>
            <w:bottom w:w="0" w:type="dxa"/>
            <w:right w:w="108" w:type="dxa"/>
          </w:tblCellMar>
        </w:tblPrEx>
        <w:trPr>
          <w:trHeight w:val="312" w:hRule="atLeast"/>
        </w:trPr>
        <w:tc>
          <w:tcPr>
            <w:tcW w:w="1170" w:type="dxa"/>
            <w:gridSpan w:val="3"/>
            <w:vMerge w:val="continue"/>
            <w:tcBorders>
              <w:top w:val="nil"/>
              <w:left w:val="single" w:color="000000" w:sz="4" w:space="0"/>
              <w:bottom w:val="single" w:color="000000" w:sz="4" w:space="0"/>
              <w:right w:val="single" w:color="000000" w:sz="4" w:space="0"/>
            </w:tcBorders>
            <w:vAlign w:val="center"/>
          </w:tcPr>
          <w:p w14:paraId="1C4E199C">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44924906">
            <w:pPr>
              <w:widowControl/>
              <w:jc w:val="left"/>
              <w:rPr>
                <w:rFonts w:ascii="宋体" w:hAnsi="宋体" w:eastAsia="宋体" w:cs="Arial"/>
                <w:color w:val="000000"/>
                <w:kern w:val="0"/>
                <w:sz w:val="16"/>
                <w:szCs w:val="16"/>
              </w:rPr>
            </w:pPr>
          </w:p>
        </w:tc>
        <w:tc>
          <w:tcPr>
            <w:tcW w:w="0" w:type="auto"/>
            <w:vMerge w:val="continue"/>
            <w:tcBorders>
              <w:top w:val="single" w:color="000000" w:sz="4" w:space="0"/>
              <w:left w:val="nil"/>
              <w:bottom w:val="single" w:color="000000" w:sz="4" w:space="0"/>
              <w:right w:val="single" w:color="000000" w:sz="4" w:space="0"/>
            </w:tcBorders>
            <w:vAlign w:val="center"/>
          </w:tcPr>
          <w:p w14:paraId="67C8CBA0">
            <w:pPr>
              <w:widowControl/>
              <w:jc w:val="left"/>
              <w:rPr>
                <w:rFonts w:ascii="宋体" w:hAnsi="宋体" w:eastAsia="宋体" w:cs="Arial"/>
                <w:color w:val="000000"/>
                <w:kern w:val="0"/>
                <w:sz w:val="16"/>
                <w:szCs w:val="16"/>
              </w:rPr>
            </w:pPr>
          </w:p>
        </w:tc>
        <w:tc>
          <w:tcPr>
            <w:tcW w:w="0" w:type="auto"/>
            <w:vMerge w:val="continue"/>
            <w:tcBorders>
              <w:top w:val="single" w:color="000000" w:sz="4" w:space="0"/>
              <w:left w:val="nil"/>
              <w:bottom w:val="single" w:color="000000" w:sz="4" w:space="0"/>
              <w:right w:val="single" w:color="000000" w:sz="4" w:space="0"/>
            </w:tcBorders>
            <w:vAlign w:val="center"/>
          </w:tcPr>
          <w:p w14:paraId="7A9BA953">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6712C3DF">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7C352E35">
            <w:pPr>
              <w:widowControl/>
              <w:jc w:val="left"/>
              <w:rPr>
                <w:rFonts w:ascii="宋体" w:hAnsi="宋体" w:eastAsia="宋体" w:cs="Arial"/>
                <w:color w:val="000000"/>
                <w:kern w:val="0"/>
                <w:sz w:val="16"/>
                <w:szCs w:val="16"/>
              </w:rPr>
            </w:pPr>
          </w:p>
        </w:tc>
        <w:tc>
          <w:tcPr>
            <w:tcW w:w="0" w:type="auto"/>
            <w:vMerge w:val="continue"/>
            <w:tcBorders>
              <w:top w:val="nil"/>
              <w:left w:val="nil"/>
              <w:bottom w:val="single" w:color="000000" w:sz="4" w:space="0"/>
              <w:right w:val="single" w:color="000000" w:sz="4" w:space="0"/>
            </w:tcBorders>
            <w:vAlign w:val="center"/>
          </w:tcPr>
          <w:p w14:paraId="0EF23E1F">
            <w:pPr>
              <w:widowControl/>
              <w:jc w:val="left"/>
              <w:rPr>
                <w:rFonts w:ascii="宋体" w:hAnsi="宋体" w:eastAsia="宋体" w:cs="Arial"/>
                <w:color w:val="000000"/>
                <w:kern w:val="0"/>
                <w:sz w:val="16"/>
                <w:szCs w:val="16"/>
              </w:rPr>
            </w:pPr>
          </w:p>
        </w:tc>
        <w:tc>
          <w:tcPr>
            <w:tcW w:w="947" w:type="dxa"/>
            <w:vMerge w:val="continue"/>
            <w:tcBorders>
              <w:top w:val="nil"/>
              <w:left w:val="nil"/>
              <w:bottom w:val="single" w:color="000000" w:sz="4" w:space="0"/>
              <w:right w:val="single" w:color="000000" w:sz="4" w:space="0"/>
            </w:tcBorders>
            <w:vAlign w:val="center"/>
          </w:tcPr>
          <w:p w14:paraId="791AE8AC">
            <w:pPr>
              <w:widowControl/>
              <w:jc w:val="left"/>
              <w:rPr>
                <w:rFonts w:ascii="宋体" w:hAnsi="宋体" w:eastAsia="宋体" w:cs="Arial"/>
                <w:color w:val="000000"/>
                <w:kern w:val="0"/>
                <w:sz w:val="16"/>
                <w:szCs w:val="16"/>
              </w:rPr>
            </w:pPr>
          </w:p>
        </w:tc>
      </w:tr>
      <w:tr w14:paraId="7EF6AF58">
        <w:tblPrEx>
          <w:tblCellMar>
            <w:top w:w="0" w:type="dxa"/>
            <w:left w:w="108" w:type="dxa"/>
            <w:bottom w:w="0" w:type="dxa"/>
            <w:right w:w="108" w:type="dxa"/>
          </w:tblCellMar>
        </w:tblPrEx>
        <w:trPr>
          <w:trHeight w:val="308" w:hRule="atLeast"/>
        </w:trPr>
        <w:tc>
          <w:tcPr>
            <w:tcW w:w="5111" w:type="dxa"/>
            <w:gridSpan w:val="4"/>
            <w:tcBorders>
              <w:top w:val="nil"/>
              <w:left w:val="single" w:color="000000" w:sz="4" w:space="0"/>
              <w:bottom w:val="single" w:color="000000" w:sz="4" w:space="0"/>
              <w:right w:val="single" w:color="000000" w:sz="4" w:space="0"/>
            </w:tcBorders>
            <w:shd w:val="clear" w:color="FFFFFF" w:fill="FFFFFF"/>
            <w:noWrap/>
            <w:vAlign w:val="center"/>
          </w:tcPr>
          <w:p w14:paraId="51C6ABE0">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栏次</w:t>
            </w:r>
          </w:p>
        </w:tc>
        <w:tc>
          <w:tcPr>
            <w:tcW w:w="0" w:type="auto"/>
            <w:tcBorders>
              <w:top w:val="nil"/>
              <w:left w:val="nil"/>
              <w:bottom w:val="single" w:color="000000" w:sz="4" w:space="0"/>
              <w:right w:val="single" w:color="000000" w:sz="4" w:space="0"/>
            </w:tcBorders>
            <w:shd w:val="clear" w:color="FFFFFF" w:fill="FFFFFF"/>
            <w:noWrap/>
            <w:vAlign w:val="center"/>
          </w:tcPr>
          <w:p w14:paraId="6CB7D72D">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0" w:type="auto"/>
            <w:tcBorders>
              <w:top w:val="nil"/>
              <w:left w:val="nil"/>
              <w:bottom w:val="single" w:color="000000" w:sz="4" w:space="0"/>
              <w:right w:val="single" w:color="000000" w:sz="4" w:space="0"/>
            </w:tcBorders>
            <w:shd w:val="clear" w:color="FFFFFF" w:fill="FFFFFF"/>
            <w:noWrap/>
            <w:vAlign w:val="center"/>
          </w:tcPr>
          <w:p w14:paraId="29C0695E">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0" w:type="auto"/>
            <w:tcBorders>
              <w:top w:val="nil"/>
              <w:left w:val="nil"/>
              <w:bottom w:val="single" w:color="000000" w:sz="4" w:space="0"/>
              <w:right w:val="single" w:color="000000" w:sz="4" w:space="0"/>
            </w:tcBorders>
            <w:shd w:val="clear" w:color="FFFFFF" w:fill="FFFFFF"/>
            <w:noWrap/>
            <w:vAlign w:val="center"/>
          </w:tcPr>
          <w:p w14:paraId="07549676">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0" w:type="auto"/>
            <w:tcBorders>
              <w:top w:val="nil"/>
              <w:left w:val="nil"/>
              <w:bottom w:val="single" w:color="000000" w:sz="4" w:space="0"/>
              <w:right w:val="single" w:color="000000" w:sz="4" w:space="0"/>
            </w:tcBorders>
            <w:shd w:val="clear" w:color="FFFFFF" w:fill="FFFFFF"/>
            <w:noWrap/>
            <w:vAlign w:val="center"/>
          </w:tcPr>
          <w:p w14:paraId="3931FD6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0" w:type="auto"/>
            <w:tcBorders>
              <w:top w:val="nil"/>
              <w:left w:val="nil"/>
              <w:bottom w:val="single" w:color="000000" w:sz="4" w:space="0"/>
              <w:right w:val="single" w:color="000000" w:sz="4" w:space="0"/>
            </w:tcBorders>
            <w:shd w:val="clear" w:color="FFFFFF" w:fill="FFFFFF"/>
            <w:noWrap/>
            <w:vAlign w:val="center"/>
          </w:tcPr>
          <w:p w14:paraId="063AE9B5">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947" w:type="dxa"/>
            <w:tcBorders>
              <w:top w:val="nil"/>
              <w:left w:val="nil"/>
              <w:bottom w:val="single" w:color="000000" w:sz="4" w:space="0"/>
              <w:right w:val="single" w:color="000000" w:sz="4" w:space="0"/>
            </w:tcBorders>
            <w:shd w:val="clear" w:color="FFFFFF" w:fill="FFFFFF"/>
            <w:noWrap/>
            <w:vAlign w:val="center"/>
          </w:tcPr>
          <w:p w14:paraId="5C2E1166">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r>
      <w:tr w14:paraId="6B0F72AD">
        <w:tblPrEx>
          <w:tblCellMar>
            <w:top w:w="0" w:type="dxa"/>
            <w:left w:w="108" w:type="dxa"/>
            <w:bottom w:w="0" w:type="dxa"/>
            <w:right w:w="108" w:type="dxa"/>
          </w:tblCellMar>
        </w:tblPrEx>
        <w:trPr>
          <w:trHeight w:val="308" w:hRule="atLeast"/>
        </w:trPr>
        <w:tc>
          <w:tcPr>
            <w:tcW w:w="5111" w:type="dxa"/>
            <w:gridSpan w:val="4"/>
            <w:tcBorders>
              <w:top w:val="nil"/>
              <w:left w:val="single" w:color="000000" w:sz="4" w:space="0"/>
              <w:bottom w:val="single" w:color="000000" w:sz="4" w:space="0"/>
              <w:right w:val="single" w:color="000000" w:sz="4" w:space="0"/>
            </w:tcBorders>
            <w:shd w:val="clear" w:color="FFFFFF" w:fill="FFFFFF"/>
            <w:noWrap/>
            <w:vAlign w:val="center"/>
          </w:tcPr>
          <w:p w14:paraId="0344DDBF">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合计</w:t>
            </w:r>
          </w:p>
        </w:tc>
        <w:tc>
          <w:tcPr>
            <w:tcW w:w="0" w:type="auto"/>
            <w:tcBorders>
              <w:top w:val="nil"/>
              <w:left w:val="nil"/>
              <w:bottom w:val="single" w:color="000000" w:sz="4" w:space="0"/>
              <w:right w:val="single" w:color="000000" w:sz="4" w:space="0"/>
            </w:tcBorders>
            <w:shd w:val="clear" w:color="000000" w:fill="FFFFFF"/>
            <w:noWrap/>
            <w:vAlign w:val="center"/>
          </w:tcPr>
          <w:p w14:paraId="1471B4A0">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599.38</w:t>
            </w:r>
          </w:p>
        </w:tc>
        <w:tc>
          <w:tcPr>
            <w:tcW w:w="0" w:type="auto"/>
            <w:tcBorders>
              <w:top w:val="nil"/>
              <w:left w:val="nil"/>
              <w:bottom w:val="single" w:color="000000" w:sz="4" w:space="0"/>
              <w:right w:val="single" w:color="000000" w:sz="4" w:space="0"/>
            </w:tcBorders>
            <w:shd w:val="clear" w:color="000000" w:fill="FFFFFF"/>
            <w:noWrap/>
            <w:vAlign w:val="center"/>
          </w:tcPr>
          <w:p w14:paraId="62747C8B">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1,746.00</w:t>
            </w:r>
          </w:p>
        </w:tc>
        <w:tc>
          <w:tcPr>
            <w:tcW w:w="0" w:type="auto"/>
            <w:tcBorders>
              <w:top w:val="nil"/>
              <w:left w:val="nil"/>
              <w:bottom w:val="single" w:color="000000" w:sz="4" w:space="0"/>
              <w:right w:val="single" w:color="000000" w:sz="4" w:space="0"/>
            </w:tcBorders>
            <w:shd w:val="clear" w:color="000000" w:fill="FFFFFF"/>
            <w:noWrap/>
            <w:vAlign w:val="center"/>
          </w:tcPr>
          <w:p w14:paraId="4E2710B1">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2,025.19</w:t>
            </w:r>
          </w:p>
        </w:tc>
        <w:tc>
          <w:tcPr>
            <w:tcW w:w="0" w:type="auto"/>
            <w:tcBorders>
              <w:top w:val="nil"/>
              <w:left w:val="nil"/>
              <w:bottom w:val="single" w:color="000000" w:sz="4" w:space="0"/>
              <w:right w:val="single" w:color="000000" w:sz="4" w:space="0"/>
            </w:tcBorders>
            <w:shd w:val="clear" w:color="000000" w:fill="FFFFFF"/>
            <w:noWrap/>
            <w:vAlign w:val="center"/>
          </w:tcPr>
          <w:p w14:paraId="1EB2FB5A">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348D324D">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2,025.19</w:t>
            </w:r>
          </w:p>
        </w:tc>
        <w:tc>
          <w:tcPr>
            <w:tcW w:w="947" w:type="dxa"/>
            <w:tcBorders>
              <w:top w:val="nil"/>
              <w:left w:val="nil"/>
              <w:bottom w:val="single" w:color="000000" w:sz="4" w:space="0"/>
              <w:right w:val="single" w:color="000000" w:sz="4" w:space="0"/>
            </w:tcBorders>
            <w:shd w:val="clear" w:color="000000" w:fill="FFFFFF"/>
            <w:noWrap/>
            <w:vAlign w:val="center"/>
          </w:tcPr>
          <w:p w14:paraId="3F451B6F">
            <w:pPr>
              <w:widowControl/>
              <w:jc w:val="right"/>
              <w:rPr>
                <w:rFonts w:ascii="宋体" w:hAnsi="宋体" w:eastAsia="宋体" w:cs="Arial"/>
                <w:b/>
                <w:bCs/>
                <w:color w:val="000000"/>
                <w:kern w:val="0"/>
                <w:sz w:val="16"/>
                <w:szCs w:val="16"/>
              </w:rPr>
            </w:pPr>
            <w:r>
              <w:rPr>
                <w:rFonts w:hint="eastAsia" w:ascii="宋体" w:hAnsi="宋体" w:eastAsia="宋体" w:cs="Arial"/>
                <w:b/>
                <w:bCs/>
                <w:color w:val="000000"/>
                <w:kern w:val="0"/>
                <w:sz w:val="16"/>
                <w:szCs w:val="16"/>
              </w:rPr>
              <w:t>320.18</w:t>
            </w:r>
          </w:p>
        </w:tc>
      </w:tr>
      <w:tr w14:paraId="0554C819">
        <w:tblPrEx>
          <w:tblCellMar>
            <w:top w:w="0" w:type="dxa"/>
            <w:left w:w="108" w:type="dxa"/>
            <w:bottom w:w="0" w:type="dxa"/>
            <w:right w:w="108" w:type="dxa"/>
          </w:tblCellMar>
        </w:tblPrEx>
        <w:trPr>
          <w:trHeight w:val="308" w:hRule="atLeast"/>
        </w:trPr>
        <w:tc>
          <w:tcPr>
            <w:tcW w:w="1170" w:type="dxa"/>
            <w:gridSpan w:val="3"/>
            <w:tcBorders>
              <w:top w:val="nil"/>
              <w:left w:val="single" w:color="000000" w:sz="4" w:space="0"/>
              <w:bottom w:val="single" w:color="000000" w:sz="4" w:space="0"/>
              <w:right w:val="single" w:color="000000" w:sz="4" w:space="0"/>
            </w:tcBorders>
            <w:shd w:val="clear" w:color="000000" w:fill="FFFFFF"/>
            <w:noWrap/>
            <w:vAlign w:val="center"/>
          </w:tcPr>
          <w:p w14:paraId="577A57F1">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w:t>
            </w:r>
          </w:p>
        </w:tc>
        <w:tc>
          <w:tcPr>
            <w:tcW w:w="0" w:type="auto"/>
            <w:tcBorders>
              <w:top w:val="nil"/>
              <w:left w:val="nil"/>
              <w:bottom w:val="single" w:color="000000" w:sz="4" w:space="0"/>
              <w:right w:val="single" w:color="000000" w:sz="4" w:space="0"/>
            </w:tcBorders>
            <w:shd w:val="clear" w:color="000000" w:fill="FFFFFF"/>
            <w:noWrap/>
            <w:vAlign w:val="center"/>
          </w:tcPr>
          <w:p w14:paraId="60896F4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其他支出</w:t>
            </w:r>
          </w:p>
        </w:tc>
        <w:tc>
          <w:tcPr>
            <w:tcW w:w="0" w:type="auto"/>
            <w:tcBorders>
              <w:top w:val="nil"/>
              <w:left w:val="nil"/>
              <w:bottom w:val="single" w:color="000000" w:sz="4" w:space="0"/>
              <w:right w:val="single" w:color="000000" w:sz="4" w:space="0"/>
            </w:tcBorders>
            <w:shd w:val="clear" w:color="000000" w:fill="FFFFFF"/>
            <w:noWrap/>
            <w:vAlign w:val="center"/>
          </w:tcPr>
          <w:p w14:paraId="6215A54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599.38</w:t>
            </w:r>
          </w:p>
        </w:tc>
        <w:tc>
          <w:tcPr>
            <w:tcW w:w="0" w:type="auto"/>
            <w:tcBorders>
              <w:top w:val="nil"/>
              <w:left w:val="nil"/>
              <w:bottom w:val="single" w:color="000000" w:sz="4" w:space="0"/>
              <w:right w:val="single" w:color="000000" w:sz="4" w:space="0"/>
            </w:tcBorders>
            <w:shd w:val="clear" w:color="000000" w:fill="FFFFFF"/>
            <w:noWrap/>
            <w:vAlign w:val="center"/>
          </w:tcPr>
          <w:p w14:paraId="4CD637D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1,000.00</w:t>
            </w:r>
          </w:p>
        </w:tc>
        <w:tc>
          <w:tcPr>
            <w:tcW w:w="0" w:type="auto"/>
            <w:tcBorders>
              <w:top w:val="nil"/>
              <w:left w:val="nil"/>
              <w:bottom w:val="single" w:color="000000" w:sz="4" w:space="0"/>
              <w:right w:val="single" w:color="000000" w:sz="4" w:space="0"/>
            </w:tcBorders>
            <w:shd w:val="clear" w:color="000000" w:fill="FFFFFF"/>
            <w:noWrap/>
            <w:vAlign w:val="center"/>
          </w:tcPr>
          <w:p w14:paraId="2DAA48E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1,279.19</w:t>
            </w:r>
          </w:p>
        </w:tc>
        <w:tc>
          <w:tcPr>
            <w:tcW w:w="0" w:type="auto"/>
            <w:tcBorders>
              <w:top w:val="nil"/>
              <w:left w:val="nil"/>
              <w:bottom w:val="single" w:color="000000" w:sz="4" w:space="0"/>
              <w:right w:val="single" w:color="000000" w:sz="4" w:space="0"/>
            </w:tcBorders>
            <w:shd w:val="clear" w:color="000000" w:fill="FFFFFF"/>
            <w:noWrap/>
            <w:vAlign w:val="center"/>
          </w:tcPr>
          <w:p w14:paraId="51EB69D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2FFA8EC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1,279.19</w:t>
            </w:r>
          </w:p>
        </w:tc>
        <w:tc>
          <w:tcPr>
            <w:tcW w:w="947" w:type="dxa"/>
            <w:tcBorders>
              <w:top w:val="nil"/>
              <w:left w:val="nil"/>
              <w:bottom w:val="single" w:color="000000" w:sz="4" w:space="0"/>
              <w:right w:val="single" w:color="000000" w:sz="4" w:space="0"/>
            </w:tcBorders>
            <w:shd w:val="clear" w:color="000000" w:fill="FFFFFF"/>
            <w:noWrap/>
            <w:vAlign w:val="center"/>
          </w:tcPr>
          <w:p w14:paraId="3DB6E1B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320.18</w:t>
            </w:r>
          </w:p>
        </w:tc>
      </w:tr>
      <w:tr w14:paraId="360B8687">
        <w:tblPrEx>
          <w:tblCellMar>
            <w:top w:w="0" w:type="dxa"/>
            <w:left w:w="108" w:type="dxa"/>
            <w:bottom w:w="0" w:type="dxa"/>
            <w:right w:w="108" w:type="dxa"/>
          </w:tblCellMar>
        </w:tblPrEx>
        <w:trPr>
          <w:trHeight w:val="308" w:hRule="atLeast"/>
        </w:trPr>
        <w:tc>
          <w:tcPr>
            <w:tcW w:w="1170" w:type="dxa"/>
            <w:gridSpan w:val="3"/>
            <w:tcBorders>
              <w:top w:val="nil"/>
              <w:left w:val="single" w:color="000000" w:sz="4" w:space="0"/>
              <w:bottom w:val="single" w:color="000000" w:sz="4" w:space="0"/>
              <w:right w:val="single" w:color="000000" w:sz="4" w:space="0"/>
            </w:tcBorders>
            <w:shd w:val="clear" w:color="000000" w:fill="FFFFFF"/>
            <w:noWrap/>
            <w:vAlign w:val="center"/>
          </w:tcPr>
          <w:p w14:paraId="7148AAE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22904</w:t>
            </w:r>
          </w:p>
        </w:tc>
        <w:tc>
          <w:tcPr>
            <w:tcW w:w="0" w:type="auto"/>
            <w:tcBorders>
              <w:top w:val="nil"/>
              <w:left w:val="nil"/>
              <w:bottom w:val="single" w:color="000000" w:sz="4" w:space="0"/>
              <w:right w:val="single" w:color="000000" w:sz="4" w:space="0"/>
            </w:tcBorders>
            <w:shd w:val="clear" w:color="000000" w:fill="FFFFFF"/>
            <w:noWrap/>
            <w:vAlign w:val="center"/>
          </w:tcPr>
          <w:p w14:paraId="58EFBED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其他政府性基金及对应专项债务收入安排的支出</w:t>
            </w:r>
          </w:p>
        </w:tc>
        <w:tc>
          <w:tcPr>
            <w:tcW w:w="0" w:type="auto"/>
            <w:tcBorders>
              <w:top w:val="nil"/>
              <w:left w:val="nil"/>
              <w:bottom w:val="single" w:color="000000" w:sz="4" w:space="0"/>
              <w:right w:val="single" w:color="000000" w:sz="4" w:space="0"/>
            </w:tcBorders>
            <w:shd w:val="clear" w:color="000000" w:fill="FFFFFF"/>
            <w:noWrap/>
            <w:vAlign w:val="center"/>
          </w:tcPr>
          <w:p w14:paraId="376C829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599.38</w:t>
            </w:r>
          </w:p>
        </w:tc>
        <w:tc>
          <w:tcPr>
            <w:tcW w:w="0" w:type="auto"/>
            <w:tcBorders>
              <w:top w:val="nil"/>
              <w:left w:val="nil"/>
              <w:bottom w:val="single" w:color="000000" w:sz="4" w:space="0"/>
              <w:right w:val="single" w:color="000000" w:sz="4" w:space="0"/>
            </w:tcBorders>
            <w:shd w:val="clear" w:color="000000" w:fill="FFFFFF"/>
            <w:noWrap/>
            <w:vAlign w:val="center"/>
          </w:tcPr>
          <w:p w14:paraId="40324A02">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1,000.00</w:t>
            </w:r>
          </w:p>
        </w:tc>
        <w:tc>
          <w:tcPr>
            <w:tcW w:w="0" w:type="auto"/>
            <w:tcBorders>
              <w:top w:val="nil"/>
              <w:left w:val="nil"/>
              <w:bottom w:val="single" w:color="000000" w:sz="4" w:space="0"/>
              <w:right w:val="single" w:color="000000" w:sz="4" w:space="0"/>
            </w:tcBorders>
            <w:shd w:val="clear" w:color="000000" w:fill="FFFFFF"/>
            <w:noWrap/>
            <w:vAlign w:val="center"/>
          </w:tcPr>
          <w:p w14:paraId="551E506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1,279.19</w:t>
            </w:r>
          </w:p>
        </w:tc>
        <w:tc>
          <w:tcPr>
            <w:tcW w:w="0" w:type="auto"/>
            <w:tcBorders>
              <w:top w:val="nil"/>
              <w:left w:val="nil"/>
              <w:bottom w:val="single" w:color="000000" w:sz="4" w:space="0"/>
              <w:right w:val="single" w:color="000000" w:sz="4" w:space="0"/>
            </w:tcBorders>
            <w:shd w:val="clear" w:color="000000" w:fill="FFFFFF"/>
            <w:noWrap/>
            <w:vAlign w:val="center"/>
          </w:tcPr>
          <w:p w14:paraId="66F31FE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3DD44BC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1,279.19</w:t>
            </w:r>
          </w:p>
        </w:tc>
        <w:tc>
          <w:tcPr>
            <w:tcW w:w="947" w:type="dxa"/>
            <w:tcBorders>
              <w:top w:val="nil"/>
              <w:left w:val="nil"/>
              <w:bottom w:val="single" w:color="000000" w:sz="4" w:space="0"/>
              <w:right w:val="single" w:color="000000" w:sz="4" w:space="0"/>
            </w:tcBorders>
            <w:shd w:val="clear" w:color="000000" w:fill="FFFFFF"/>
            <w:noWrap/>
            <w:vAlign w:val="center"/>
          </w:tcPr>
          <w:p w14:paraId="7DCD353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320.18</w:t>
            </w:r>
          </w:p>
        </w:tc>
      </w:tr>
      <w:tr w14:paraId="09C8F2D2">
        <w:tblPrEx>
          <w:tblCellMar>
            <w:top w:w="0" w:type="dxa"/>
            <w:left w:w="108" w:type="dxa"/>
            <w:bottom w:w="0" w:type="dxa"/>
            <w:right w:w="108" w:type="dxa"/>
          </w:tblCellMar>
        </w:tblPrEx>
        <w:trPr>
          <w:trHeight w:val="308" w:hRule="atLeast"/>
        </w:trPr>
        <w:tc>
          <w:tcPr>
            <w:tcW w:w="1170" w:type="dxa"/>
            <w:gridSpan w:val="3"/>
            <w:tcBorders>
              <w:top w:val="nil"/>
              <w:left w:val="single" w:color="000000" w:sz="4" w:space="0"/>
              <w:bottom w:val="single" w:color="000000" w:sz="4" w:space="0"/>
              <w:right w:val="single" w:color="000000" w:sz="4" w:space="0"/>
            </w:tcBorders>
            <w:shd w:val="clear" w:color="000000" w:fill="FFFFFF"/>
            <w:noWrap/>
            <w:vAlign w:val="center"/>
          </w:tcPr>
          <w:p w14:paraId="68415005">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2290402</w:t>
            </w:r>
          </w:p>
        </w:tc>
        <w:tc>
          <w:tcPr>
            <w:tcW w:w="0" w:type="auto"/>
            <w:tcBorders>
              <w:top w:val="nil"/>
              <w:left w:val="nil"/>
              <w:bottom w:val="single" w:color="000000" w:sz="4" w:space="0"/>
              <w:right w:val="single" w:color="000000" w:sz="4" w:space="0"/>
            </w:tcBorders>
            <w:shd w:val="clear" w:color="000000" w:fill="FFFFFF"/>
            <w:noWrap/>
            <w:vAlign w:val="center"/>
          </w:tcPr>
          <w:p w14:paraId="58741B8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其他地方自行试点项目收益专项债券收入安排的支出</w:t>
            </w:r>
          </w:p>
        </w:tc>
        <w:tc>
          <w:tcPr>
            <w:tcW w:w="0" w:type="auto"/>
            <w:tcBorders>
              <w:top w:val="nil"/>
              <w:left w:val="nil"/>
              <w:bottom w:val="single" w:color="000000" w:sz="4" w:space="0"/>
              <w:right w:val="single" w:color="000000" w:sz="4" w:space="0"/>
            </w:tcBorders>
            <w:shd w:val="clear" w:color="000000" w:fill="FFFFFF"/>
            <w:noWrap/>
            <w:vAlign w:val="center"/>
          </w:tcPr>
          <w:p w14:paraId="13CE0E8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599.38</w:t>
            </w:r>
          </w:p>
        </w:tc>
        <w:tc>
          <w:tcPr>
            <w:tcW w:w="0" w:type="auto"/>
            <w:tcBorders>
              <w:top w:val="nil"/>
              <w:left w:val="nil"/>
              <w:bottom w:val="single" w:color="000000" w:sz="4" w:space="0"/>
              <w:right w:val="single" w:color="000000" w:sz="4" w:space="0"/>
            </w:tcBorders>
            <w:shd w:val="clear" w:color="000000" w:fill="FFFFFF"/>
            <w:noWrap/>
            <w:vAlign w:val="center"/>
          </w:tcPr>
          <w:p w14:paraId="166EB92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1,000.00</w:t>
            </w:r>
          </w:p>
        </w:tc>
        <w:tc>
          <w:tcPr>
            <w:tcW w:w="0" w:type="auto"/>
            <w:tcBorders>
              <w:top w:val="nil"/>
              <w:left w:val="nil"/>
              <w:bottom w:val="single" w:color="000000" w:sz="4" w:space="0"/>
              <w:right w:val="single" w:color="000000" w:sz="4" w:space="0"/>
            </w:tcBorders>
            <w:shd w:val="clear" w:color="000000" w:fill="FFFFFF"/>
            <w:noWrap/>
            <w:vAlign w:val="center"/>
          </w:tcPr>
          <w:p w14:paraId="21AAD85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1,279.19</w:t>
            </w:r>
          </w:p>
        </w:tc>
        <w:tc>
          <w:tcPr>
            <w:tcW w:w="0" w:type="auto"/>
            <w:tcBorders>
              <w:top w:val="nil"/>
              <w:left w:val="nil"/>
              <w:bottom w:val="single" w:color="000000" w:sz="4" w:space="0"/>
              <w:right w:val="single" w:color="000000" w:sz="4" w:space="0"/>
            </w:tcBorders>
            <w:shd w:val="clear" w:color="000000" w:fill="FFFFFF"/>
            <w:noWrap/>
            <w:vAlign w:val="center"/>
          </w:tcPr>
          <w:p w14:paraId="6D59F6B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10AAB39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1,279.19</w:t>
            </w:r>
          </w:p>
        </w:tc>
        <w:tc>
          <w:tcPr>
            <w:tcW w:w="947" w:type="dxa"/>
            <w:tcBorders>
              <w:top w:val="nil"/>
              <w:left w:val="nil"/>
              <w:bottom w:val="single" w:color="000000" w:sz="4" w:space="0"/>
              <w:right w:val="single" w:color="000000" w:sz="4" w:space="0"/>
            </w:tcBorders>
            <w:shd w:val="clear" w:color="000000" w:fill="FFFFFF"/>
            <w:noWrap/>
            <w:vAlign w:val="center"/>
          </w:tcPr>
          <w:p w14:paraId="7728C69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320.18</w:t>
            </w:r>
          </w:p>
        </w:tc>
      </w:tr>
      <w:tr w14:paraId="550B09BC">
        <w:tblPrEx>
          <w:tblCellMar>
            <w:top w:w="0" w:type="dxa"/>
            <w:left w:w="108" w:type="dxa"/>
            <w:bottom w:w="0" w:type="dxa"/>
            <w:right w:w="108" w:type="dxa"/>
          </w:tblCellMar>
        </w:tblPrEx>
        <w:trPr>
          <w:trHeight w:val="308" w:hRule="atLeast"/>
        </w:trPr>
        <w:tc>
          <w:tcPr>
            <w:tcW w:w="1170" w:type="dxa"/>
            <w:gridSpan w:val="3"/>
            <w:tcBorders>
              <w:top w:val="nil"/>
              <w:left w:val="single" w:color="000000" w:sz="4" w:space="0"/>
              <w:bottom w:val="single" w:color="000000" w:sz="4" w:space="0"/>
              <w:right w:val="single" w:color="000000" w:sz="4" w:space="0"/>
            </w:tcBorders>
            <w:shd w:val="clear" w:color="000000" w:fill="FFFFFF"/>
            <w:noWrap/>
            <w:vAlign w:val="center"/>
          </w:tcPr>
          <w:p w14:paraId="06BAB592">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234</w:t>
            </w:r>
          </w:p>
        </w:tc>
        <w:tc>
          <w:tcPr>
            <w:tcW w:w="0" w:type="auto"/>
            <w:tcBorders>
              <w:top w:val="nil"/>
              <w:left w:val="nil"/>
              <w:bottom w:val="single" w:color="000000" w:sz="4" w:space="0"/>
              <w:right w:val="single" w:color="000000" w:sz="4" w:space="0"/>
            </w:tcBorders>
            <w:shd w:val="clear" w:color="000000" w:fill="FFFFFF"/>
            <w:noWrap/>
            <w:vAlign w:val="center"/>
          </w:tcPr>
          <w:p w14:paraId="522203D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抗疫特别国债安排的支出</w:t>
            </w:r>
          </w:p>
        </w:tc>
        <w:tc>
          <w:tcPr>
            <w:tcW w:w="0" w:type="auto"/>
            <w:tcBorders>
              <w:top w:val="nil"/>
              <w:left w:val="nil"/>
              <w:bottom w:val="single" w:color="000000" w:sz="4" w:space="0"/>
              <w:right w:val="single" w:color="000000" w:sz="4" w:space="0"/>
            </w:tcBorders>
            <w:shd w:val="clear" w:color="000000" w:fill="FFFFFF"/>
            <w:noWrap/>
            <w:vAlign w:val="center"/>
          </w:tcPr>
          <w:p w14:paraId="76E7F7D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49C3FBF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0" w:type="auto"/>
            <w:tcBorders>
              <w:top w:val="nil"/>
              <w:left w:val="nil"/>
              <w:bottom w:val="single" w:color="000000" w:sz="4" w:space="0"/>
              <w:right w:val="single" w:color="000000" w:sz="4" w:space="0"/>
            </w:tcBorders>
            <w:shd w:val="clear" w:color="000000" w:fill="FFFFFF"/>
            <w:noWrap/>
            <w:vAlign w:val="center"/>
          </w:tcPr>
          <w:p w14:paraId="3A63A39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0" w:type="auto"/>
            <w:tcBorders>
              <w:top w:val="nil"/>
              <w:left w:val="nil"/>
              <w:bottom w:val="single" w:color="000000" w:sz="4" w:space="0"/>
              <w:right w:val="single" w:color="000000" w:sz="4" w:space="0"/>
            </w:tcBorders>
            <w:shd w:val="clear" w:color="000000" w:fill="FFFFFF"/>
            <w:noWrap/>
            <w:vAlign w:val="center"/>
          </w:tcPr>
          <w:p w14:paraId="334F788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21CCBEC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947" w:type="dxa"/>
            <w:tcBorders>
              <w:top w:val="nil"/>
              <w:left w:val="nil"/>
              <w:bottom w:val="single" w:color="000000" w:sz="4" w:space="0"/>
              <w:right w:val="single" w:color="000000" w:sz="4" w:space="0"/>
            </w:tcBorders>
            <w:shd w:val="clear" w:color="000000" w:fill="FFFFFF"/>
            <w:noWrap/>
            <w:vAlign w:val="center"/>
          </w:tcPr>
          <w:p w14:paraId="587EE8D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0D207F6D">
        <w:tblPrEx>
          <w:tblCellMar>
            <w:top w:w="0" w:type="dxa"/>
            <w:left w:w="108" w:type="dxa"/>
            <w:bottom w:w="0" w:type="dxa"/>
            <w:right w:w="108" w:type="dxa"/>
          </w:tblCellMar>
        </w:tblPrEx>
        <w:trPr>
          <w:trHeight w:val="308" w:hRule="atLeast"/>
        </w:trPr>
        <w:tc>
          <w:tcPr>
            <w:tcW w:w="1170" w:type="dxa"/>
            <w:gridSpan w:val="3"/>
            <w:tcBorders>
              <w:top w:val="nil"/>
              <w:left w:val="single" w:color="000000" w:sz="4" w:space="0"/>
              <w:bottom w:val="single" w:color="000000" w:sz="4" w:space="0"/>
              <w:right w:val="single" w:color="000000" w:sz="4" w:space="0"/>
            </w:tcBorders>
            <w:shd w:val="clear" w:color="000000" w:fill="FFFFFF"/>
            <w:noWrap/>
            <w:vAlign w:val="center"/>
          </w:tcPr>
          <w:p w14:paraId="19AB134B">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23402</w:t>
            </w:r>
          </w:p>
        </w:tc>
        <w:tc>
          <w:tcPr>
            <w:tcW w:w="0" w:type="auto"/>
            <w:tcBorders>
              <w:top w:val="nil"/>
              <w:left w:val="nil"/>
              <w:bottom w:val="single" w:color="000000" w:sz="4" w:space="0"/>
              <w:right w:val="single" w:color="000000" w:sz="4" w:space="0"/>
            </w:tcBorders>
            <w:shd w:val="clear" w:color="000000" w:fill="FFFFFF"/>
            <w:noWrap/>
            <w:vAlign w:val="center"/>
          </w:tcPr>
          <w:p w14:paraId="378A4D5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抗疫相关支出</w:t>
            </w:r>
          </w:p>
        </w:tc>
        <w:tc>
          <w:tcPr>
            <w:tcW w:w="0" w:type="auto"/>
            <w:tcBorders>
              <w:top w:val="nil"/>
              <w:left w:val="nil"/>
              <w:bottom w:val="single" w:color="000000" w:sz="4" w:space="0"/>
              <w:right w:val="single" w:color="000000" w:sz="4" w:space="0"/>
            </w:tcBorders>
            <w:shd w:val="clear" w:color="000000" w:fill="FFFFFF"/>
            <w:noWrap/>
            <w:vAlign w:val="center"/>
          </w:tcPr>
          <w:p w14:paraId="3BA1DCE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472B265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0" w:type="auto"/>
            <w:tcBorders>
              <w:top w:val="nil"/>
              <w:left w:val="nil"/>
              <w:bottom w:val="single" w:color="000000" w:sz="4" w:space="0"/>
              <w:right w:val="single" w:color="000000" w:sz="4" w:space="0"/>
            </w:tcBorders>
            <w:shd w:val="clear" w:color="000000" w:fill="FFFFFF"/>
            <w:noWrap/>
            <w:vAlign w:val="center"/>
          </w:tcPr>
          <w:p w14:paraId="2454A8D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0" w:type="auto"/>
            <w:tcBorders>
              <w:top w:val="nil"/>
              <w:left w:val="nil"/>
              <w:bottom w:val="single" w:color="000000" w:sz="4" w:space="0"/>
              <w:right w:val="single" w:color="000000" w:sz="4" w:space="0"/>
            </w:tcBorders>
            <w:shd w:val="clear" w:color="000000" w:fill="FFFFFF"/>
            <w:noWrap/>
            <w:vAlign w:val="center"/>
          </w:tcPr>
          <w:p w14:paraId="0EF0A25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6EADED4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947" w:type="dxa"/>
            <w:tcBorders>
              <w:top w:val="nil"/>
              <w:left w:val="nil"/>
              <w:bottom w:val="single" w:color="000000" w:sz="4" w:space="0"/>
              <w:right w:val="single" w:color="000000" w:sz="4" w:space="0"/>
            </w:tcBorders>
            <w:shd w:val="clear" w:color="000000" w:fill="FFFFFF"/>
            <w:noWrap/>
            <w:vAlign w:val="center"/>
          </w:tcPr>
          <w:p w14:paraId="1A9B87C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75CF7B69">
        <w:tblPrEx>
          <w:tblCellMar>
            <w:top w:w="0" w:type="dxa"/>
            <w:left w:w="108" w:type="dxa"/>
            <w:bottom w:w="0" w:type="dxa"/>
            <w:right w:w="108" w:type="dxa"/>
          </w:tblCellMar>
        </w:tblPrEx>
        <w:trPr>
          <w:trHeight w:val="308" w:hRule="atLeast"/>
        </w:trPr>
        <w:tc>
          <w:tcPr>
            <w:tcW w:w="1170" w:type="dxa"/>
            <w:gridSpan w:val="3"/>
            <w:tcBorders>
              <w:top w:val="nil"/>
              <w:left w:val="single" w:color="000000" w:sz="4" w:space="0"/>
              <w:bottom w:val="single" w:color="000000" w:sz="4" w:space="0"/>
              <w:right w:val="single" w:color="000000" w:sz="4" w:space="0"/>
            </w:tcBorders>
            <w:shd w:val="clear" w:color="000000" w:fill="FFFFFF"/>
            <w:noWrap/>
            <w:vAlign w:val="center"/>
          </w:tcPr>
          <w:p w14:paraId="245D56E6">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2340299</w:t>
            </w:r>
          </w:p>
        </w:tc>
        <w:tc>
          <w:tcPr>
            <w:tcW w:w="0" w:type="auto"/>
            <w:tcBorders>
              <w:top w:val="nil"/>
              <w:left w:val="nil"/>
              <w:bottom w:val="single" w:color="000000" w:sz="4" w:space="0"/>
              <w:right w:val="single" w:color="000000" w:sz="4" w:space="0"/>
            </w:tcBorders>
            <w:shd w:val="clear" w:color="000000" w:fill="FFFFFF"/>
            <w:noWrap/>
            <w:vAlign w:val="center"/>
          </w:tcPr>
          <w:p w14:paraId="38D5B779">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其他抗疫相关支出</w:t>
            </w:r>
          </w:p>
        </w:tc>
        <w:tc>
          <w:tcPr>
            <w:tcW w:w="0" w:type="auto"/>
            <w:tcBorders>
              <w:top w:val="nil"/>
              <w:left w:val="nil"/>
              <w:bottom w:val="single" w:color="000000" w:sz="4" w:space="0"/>
              <w:right w:val="single" w:color="000000" w:sz="4" w:space="0"/>
            </w:tcBorders>
            <w:shd w:val="clear" w:color="000000" w:fill="FFFFFF"/>
            <w:noWrap/>
            <w:vAlign w:val="center"/>
          </w:tcPr>
          <w:p w14:paraId="11997C1C">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6C64D417">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0" w:type="auto"/>
            <w:tcBorders>
              <w:top w:val="nil"/>
              <w:left w:val="nil"/>
              <w:bottom w:val="single" w:color="000000" w:sz="4" w:space="0"/>
              <w:right w:val="single" w:color="000000" w:sz="4" w:space="0"/>
            </w:tcBorders>
            <w:shd w:val="clear" w:color="000000" w:fill="FFFFFF"/>
            <w:noWrap/>
            <w:vAlign w:val="center"/>
          </w:tcPr>
          <w:p w14:paraId="18E26DE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0" w:type="auto"/>
            <w:tcBorders>
              <w:top w:val="nil"/>
              <w:left w:val="nil"/>
              <w:bottom w:val="single" w:color="000000" w:sz="4" w:space="0"/>
              <w:right w:val="single" w:color="000000" w:sz="4" w:space="0"/>
            </w:tcBorders>
            <w:shd w:val="clear" w:color="000000" w:fill="FFFFFF"/>
            <w:noWrap/>
            <w:vAlign w:val="center"/>
          </w:tcPr>
          <w:p w14:paraId="29279C1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435156C5">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746.00</w:t>
            </w:r>
          </w:p>
        </w:tc>
        <w:tc>
          <w:tcPr>
            <w:tcW w:w="947" w:type="dxa"/>
            <w:tcBorders>
              <w:top w:val="nil"/>
              <w:left w:val="nil"/>
              <w:bottom w:val="single" w:color="000000" w:sz="4" w:space="0"/>
              <w:right w:val="single" w:color="000000" w:sz="4" w:space="0"/>
            </w:tcBorders>
            <w:shd w:val="clear" w:color="000000" w:fill="FFFFFF"/>
            <w:noWrap/>
            <w:vAlign w:val="center"/>
          </w:tcPr>
          <w:p w14:paraId="1366E5C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6164D185">
        <w:tblPrEx>
          <w:tblCellMar>
            <w:top w:w="0" w:type="dxa"/>
            <w:left w:w="108" w:type="dxa"/>
            <w:bottom w:w="0" w:type="dxa"/>
            <w:right w:w="108" w:type="dxa"/>
          </w:tblCellMar>
        </w:tblPrEx>
        <w:trPr>
          <w:trHeight w:val="308" w:hRule="atLeast"/>
        </w:trPr>
        <w:tc>
          <w:tcPr>
            <w:tcW w:w="1170" w:type="dxa"/>
            <w:gridSpan w:val="3"/>
            <w:tcBorders>
              <w:top w:val="nil"/>
              <w:left w:val="single" w:color="000000" w:sz="4" w:space="0"/>
              <w:bottom w:val="single" w:color="000000" w:sz="4" w:space="0"/>
              <w:right w:val="single" w:color="000000" w:sz="4" w:space="0"/>
            </w:tcBorders>
            <w:shd w:val="clear" w:color="000000" w:fill="FFFFFF"/>
            <w:noWrap/>
            <w:vAlign w:val="center"/>
          </w:tcPr>
          <w:p w14:paraId="4076E8F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73E66884">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5B7858A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37F7759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30BFD6E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1D280F2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2465E59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47" w:type="dxa"/>
            <w:tcBorders>
              <w:top w:val="nil"/>
              <w:left w:val="nil"/>
              <w:bottom w:val="single" w:color="000000" w:sz="4" w:space="0"/>
              <w:right w:val="single" w:color="000000" w:sz="4" w:space="0"/>
            </w:tcBorders>
            <w:shd w:val="clear" w:color="000000" w:fill="FFFFFF"/>
            <w:noWrap/>
            <w:vAlign w:val="center"/>
          </w:tcPr>
          <w:p w14:paraId="14BC92F3">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E6A8046">
        <w:tblPrEx>
          <w:tblCellMar>
            <w:top w:w="0" w:type="dxa"/>
            <w:left w:w="108" w:type="dxa"/>
            <w:bottom w:w="0" w:type="dxa"/>
            <w:right w:w="108" w:type="dxa"/>
          </w:tblCellMar>
        </w:tblPrEx>
        <w:trPr>
          <w:trHeight w:val="308" w:hRule="atLeast"/>
        </w:trPr>
        <w:tc>
          <w:tcPr>
            <w:tcW w:w="1170" w:type="dxa"/>
            <w:gridSpan w:val="3"/>
            <w:tcBorders>
              <w:top w:val="nil"/>
              <w:left w:val="single" w:color="000000" w:sz="4" w:space="0"/>
              <w:bottom w:val="single" w:color="000000" w:sz="4" w:space="0"/>
              <w:right w:val="single" w:color="000000" w:sz="4" w:space="0"/>
            </w:tcBorders>
            <w:shd w:val="clear" w:color="000000" w:fill="FFFFFF"/>
            <w:noWrap/>
            <w:vAlign w:val="center"/>
          </w:tcPr>
          <w:p w14:paraId="4E2DF6DC">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36837B9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45184C78">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5B7DF83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7799747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12219366">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3F71829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47" w:type="dxa"/>
            <w:tcBorders>
              <w:top w:val="nil"/>
              <w:left w:val="nil"/>
              <w:bottom w:val="single" w:color="000000" w:sz="4" w:space="0"/>
              <w:right w:val="single" w:color="000000" w:sz="4" w:space="0"/>
            </w:tcBorders>
            <w:shd w:val="clear" w:color="000000" w:fill="FFFFFF"/>
            <w:noWrap/>
            <w:vAlign w:val="center"/>
          </w:tcPr>
          <w:p w14:paraId="1BADA5E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410CA1F">
        <w:tblPrEx>
          <w:tblCellMar>
            <w:top w:w="0" w:type="dxa"/>
            <w:left w:w="108" w:type="dxa"/>
            <w:bottom w:w="0" w:type="dxa"/>
            <w:right w:w="108" w:type="dxa"/>
          </w:tblCellMar>
        </w:tblPrEx>
        <w:trPr>
          <w:trHeight w:val="308" w:hRule="atLeast"/>
        </w:trPr>
        <w:tc>
          <w:tcPr>
            <w:tcW w:w="1170" w:type="dxa"/>
            <w:gridSpan w:val="3"/>
            <w:tcBorders>
              <w:top w:val="nil"/>
              <w:left w:val="single" w:color="000000" w:sz="4" w:space="0"/>
              <w:bottom w:val="single" w:color="000000" w:sz="4" w:space="0"/>
              <w:right w:val="single" w:color="000000" w:sz="4" w:space="0"/>
            </w:tcBorders>
            <w:shd w:val="clear" w:color="000000" w:fill="FFFFFF"/>
            <w:noWrap/>
            <w:vAlign w:val="center"/>
          </w:tcPr>
          <w:p w14:paraId="0B8F0D17">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3BD81BCD">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377AF33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5E826150">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35BF1CD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764C7081">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28E2FC69">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47" w:type="dxa"/>
            <w:tcBorders>
              <w:top w:val="nil"/>
              <w:left w:val="nil"/>
              <w:bottom w:val="single" w:color="000000" w:sz="4" w:space="0"/>
              <w:right w:val="single" w:color="000000" w:sz="4" w:space="0"/>
            </w:tcBorders>
            <w:shd w:val="clear" w:color="000000" w:fill="FFFFFF"/>
            <w:noWrap/>
            <w:vAlign w:val="center"/>
          </w:tcPr>
          <w:p w14:paraId="4F53AB8E">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3059163F">
        <w:tblPrEx>
          <w:tblCellMar>
            <w:top w:w="0" w:type="dxa"/>
            <w:left w:w="108" w:type="dxa"/>
            <w:bottom w:w="0" w:type="dxa"/>
            <w:right w:w="108" w:type="dxa"/>
          </w:tblCellMar>
        </w:tblPrEx>
        <w:trPr>
          <w:trHeight w:val="308" w:hRule="atLeast"/>
        </w:trPr>
        <w:tc>
          <w:tcPr>
            <w:tcW w:w="1170" w:type="dxa"/>
            <w:gridSpan w:val="3"/>
            <w:tcBorders>
              <w:top w:val="nil"/>
              <w:left w:val="single" w:color="000000" w:sz="4" w:space="0"/>
              <w:bottom w:val="single" w:color="000000" w:sz="4" w:space="0"/>
              <w:right w:val="single" w:color="000000" w:sz="4" w:space="0"/>
            </w:tcBorders>
            <w:shd w:val="clear" w:color="000000" w:fill="FFFFFF"/>
            <w:noWrap/>
            <w:vAlign w:val="center"/>
          </w:tcPr>
          <w:p w14:paraId="4BF9F53A">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26646A58">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3B3EFB4D">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34FEAFE4">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313A9DA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788616EF">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0" w:type="auto"/>
            <w:tcBorders>
              <w:top w:val="nil"/>
              <w:left w:val="nil"/>
              <w:bottom w:val="single" w:color="000000" w:sz="4" w:space="0"/>
              <w:right w:val="single" w:color="000000" w:sz="4" w:space="0"/>
            </w:tcBorders>
            <w:shd w:val="clear" w:color="000000" w:fill="FFFFFF"/>
            <w:noWrap/>
            <w:vAlign w:val="center"/>
          </w:tcPr>
          <w:p w14:paraId="700E8DEB">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47" w:type="dxa"/>
            <w:tcBorders>
              <w:top w:val="nil"/>
              <w:left w:val="nil"/>
              <w:bottom w:val="single" w:color="000000" w:sz="4" w:space="0"/>
              <w:right w:val="single" w:color="000000" w:sz="4" w:space="0"/>
            </w:tcBorders>
            <w:shd w:val="clear" w:color="000000" w:fill="FFFFFF"/>
            <w:noWrap/>
            <w:vAlign w:val="center"/>
          </w:tcPr>
          <w:p w14:paraId="425A6FAA">
            <w:pPr>
              <w:widowControl/>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14:paraId="59AFB2A2">
        <w:tblPrEx>
          <w:tblCellMar>
            <w:top w:w="0" w:type="dxa"/>
            <w:left w:w="108" w:type="dxa"/>
            <w:bottom w:w="0" w:type="dxa"/>
            <w:right w:w="108" w:type="dxa"/>
          </w:tblCellMar>
        </w:tblPrEx>
        <w:trPr>
          <w:trHeight w:val="308" w:hRule="atLeast"/>
        </w:trPr>
        <w:tc>
          <w:tcPr>
            <w:tcW w:w="9640" w:type="dxa"/>
            <w:gridSpan w:val="10"/>
            <w:tcBorders>
              <w:top w:val="nil"/>
              <w:left w:val="nil"/>
              <w:bottom w:val="nil"/>
              <w:right w:val="nil"/>
            </w:tcBorders>
            <w:shd w:val="clear" w:color="000000" w:fill="FFFFFF"/>
            <w:noWrap/>
            <w:vAlign w:val="center"/>
          </w:tcPr>
          <w:p w14:paraId="68950D2E">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注：本表反映部门（或单位）本年度政府性基金预算财政拨款收入、支出及结转和结余情况。</w:t>
            </w:r>
          </w:p>
        </w:tc>
      </w:tr>
      <w:tr w14:paraId="18386019">
        <w:tblPrEx>
          <w:tblCellMar>
            <w:top w:w="0" w:type="dxa"/>
            <w:left w:w="108" w:type="dxa"/>
            <w:bottom w:w="0" w:type="dxa"/>
            <w:right w:w="108" w:type="dxa"/>
          </w:tblCellMar>
        </w:tblPrEx>
        <w:trPr>
          <w:trHeight w:val="308" w:hRule="atLeast"/>
        </w:trPr>
        <w:tc>
          <w:tcPr>
            <w:tcW w:w="9640" w:type="dxa"/>
            <w:gridSpan w:val="10"/>
            <w:tcBorders>
              <w:top w:val="nil"/>
              <w:left w:val="nil"/>
              <w:bottom w:val="nil"/>
              <w:right w:val="nil"/>
            </w:tcBorders>
            <w:shd w:val="clear" w:color="000000" w:fill="FFFFFF"/>
            <w:noWrap/>
            <w:vAlign w:val="center"/>
          </w:tcPr>
          <w:p w14:paraId="5F42AFD1">
            <w:pPr>
              <w:widowControl/>
              <w:jc w:val="left"/>
              <w:rPr>
                <w:rFonts w:ascii="宋体" w:hAnsi="宋体" w:eastAsia="宋体" w:cs="Arial"/>
                <w:color w:val="000000"/>
                <w:kern w:val="0"/>
                <w:sz w:val="16"/>
                <w:szCs w:val="16"/>
              </w:rPr>
            </w:pPr>
          </w:p>
        </w:tc>
      </w:tr>
    </w:tbl>
    <w:p w14:paraId="19D7961B">
      <w:pPr>
        <w:rPr>
          <w:rFonts w:ascii="黑体" w:hAnsi="黑体" w:eastAsia="黑体" w:cs="黑体"/>
          <w:sz w:val="56"/>
          <w:szCs w:val="72"/>
        </w:rPr>
      </w:pPr>
    </w:p>
    <w:p w14:paraId="45890F9F">
      <w:pPr>
        <w:rPr>
          <w:rFonts w:ascii="黑体" w:hAnsi="黑体" w:eastAsia="黑体" w:cs="黑体"/>
          <w:sz w:val="56"/>
          <w:szCs w:val="72"/>
        </w:rPr>
      </w:pPr>
    </w:p>
    <w:p w14:paraId="7CFC7D8C">
      <w:pPr>
        <w:rPr>
          <w:rFonts w:ascii="黑体" w:hAnsi="黑体" w:eastAsia="黑体" w:cs="黑体"/>
          <w:sz w:val="56"/>
          <w:szCs w:val="72"/>
        </w:rPr>
      </w:pPr>
    </w:p>
    <w:p w14:paraId="64D0094F">
      <w:pPr>
        <w:rPr>
          <w:rFonts w:ascii="黑体" w:hAnsi="黑体" w:eastAsia="黑体" w:cs="黑体"/>
          <w:sz w:val="56"/>
          <w:szCs w:val="72"/>
        </w:rPr>
      </w:pPr>
    </w:p>
    <w:p w14:paraId="2F31C0D5">
      <w:pPr>
        <w:rPr>
          <w:rFonts w:ascii="黑体" w:hAnsi="黑体" w:eastAsia="黑体" w:cs="黑体"/>
          <w:sz w:val="56"/>
          <w:szCs w:val="72"/>
        </w:rPr>
      </w:pPr>
    </w:p>
    <w:p w14:paraId="4F6F6D53">
      <w:pPr>
        <w:rPr>
          <w:rFonts w:ascii="黑体" w:hAnsi="黑体" w:eastAsia="黑体" w:cs="黑体"/>
          <w:sz w:val="56"/>
          <w:szCs w:val="72"/>
        </w:rPr>
      </w:pPr>
    </w:p>
    <w:p w14:paraId="22524FCE">
      <w:pPr>
        <w:rPr>
          <w:rFonts w:ascii="黑体" w:hAnsi="黑体" w:eastAsia="黑体" w:cs="黑体"/>
          <w:sz w:val="56"/>
          <w:szCs w:val="72"/>
        </w:rPr>
      </w:pPr>
    </w:p>
    <w:tbl>
      <w:tblPr>
        <w:tblStyle w:val="9"/>
        <w:tblW w:w="0" w:type="auto"/>
        <w:tblInd w:w="93" w:type="dxa"/>
        <w:tblLayout w:type="autofit"/>
        <w:tblCellMar>
          <w:top w:w="0" w:type="dxa"/>
          <w:left w:w="108" w:type="dxa"/>
          <w:bottom w:w="0" w:type="dxa"/>
          <w:right w:w="108" w:type="dxa"/>
        </w:tblCellMar>
      </w:tblPr>
      <w:tblGrid>
        <w:gridCol w:w="659"/>
        <w:gridCol w:w="658"/>
        <w:gridCol w:w="659"/>
        <w:gridCol w:w="2443"/>
        <w:gridCol w:w="780"/>
        <w:gridCol w:w="1201"/>
        <w:gridCol w:w="2238"/>
      </w:tblGrid>
      <w:tr w14:paraId="4EFF9EA2">
        <w:tblPrEx>
          <w:tblCellMar>
            <w:top w:w="0" w:type="dxa"/>
            <w:left w:w="108" w:type="dxa"/>
            <w:bottom w:w="0" w:type="dxa"/>
            <w:right w:w="108" w:type="dxa"/>
          </w:tblCellMar>
        </w:tblPrEx>
        <w:trPr>
          <w:trHeight w:val="390" w:hRule="atLeast"/>
        </w:trPr>
        <w:tc>
          <w:tcPr>
            <w:tcW w:w="0" w:type="auto"/>
            <w:gridSpan w:val="7"/>
            <w:tcBorders>
              <w:top w:val="nil"/>
              <w:left w:val="nil"/>
              <w:bottom w:val="nil"/>
              <w:right w:val="nil"/>
            </w:tcBorders>
            <w:shd w:val="clear" w:color="000000" w:fill="FFFFFF"/>
            <w:noWrap/>
            <w:vAlign w:val="bottom"/>
          </w:tcPr>
          <w:p w14:paraId="0B4B73A2">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国有资本经营预算财政拨款支出决算表</w:t>
            </w:r>
          </w:p>
        </w:tc>
      </w:tr>
      <w:tr w14:paraId="04521C03">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000000" w:fill="FFFFFF"/>
            <w:noWrap/>
            <w:vAlign w:val="bottom"/>
          </w:tcPr>
          <w:p w14:paraId="21F034F4">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3B72BBFB">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1223C18E">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7B14D5FE">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016BB6FD">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39B37EFA">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77844C93">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14:paraId="08AA4613">
        <w:tblPrEx>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000000" w:fill="FFFFFF"/>
            <w:noWrap/>
            <w:vAlign w:val="bottom"/>
          </w:tcPr>
          <w:p w14:paraId="2461EF40">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部门：昌黎县卫生健康局（汇总）</w:t>
            </w:r>
          </w:p>
        </w:tc>
        <w:tc>
          <w:tcPr>
            <w:tcW w:w="0" w:type="auto"/>
            <w:tcBorders>
              <w:top w:val="nil"/>
              <w:left w:val="nil"/>
              <w:bottom w:val="nil"/>
              <w:right w:val="nil"/>
            </w:tcBorders>
            <w:shd w:val="clear" w:color="000000" w:fill="FFFFFF"/>
            <w:noWrap/>
            <w:vAlign w:val="bottom"/>
          </w:tcPr>
          <w:p w14:paraId="076FB520">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3705EC24">
            <w:pPr>
              <w:widowControl/>
              <w:jc w:val="left"/>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0" w:type="auto"/>
            <w:tcBorders>
              <w:top w:val="nil"/>
              <w:left w:val="nil"/>
              <w:bottom w:val="nil"/>
              <w:right w:val="nil"/>
            </w:tcBorders>
            <w:shd w:val="clear" w:color="000000" w:fill="FFFFFF"/>
            <w:noWrap/>
            <w:vAlign w:val="bottom"/>
          </w:tcPr>
          <w:p w14:paraId="775B79D5">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23EB79ED">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B39B2D">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0" w:type="auto"/>
            <w:gridSpan w:val="3"/>
            <w:tcBorders>
              <w:top w:val="single" w:color="000000" w:sz="4" w:space="0"/>
              <w:left w:val="nil"/>
              <w:bottom w:val="single" w:color="000000" w:sz="4" w:space="0"/>
              <w:right w:val="single" w:color="000000" w:sz="4" w:space="0"/>
            </w:tcBorders>
            <w:shd w:val="clear" w:color="FFFFFF" w:fill="FFFFFF"/>
            <w:vAlign w:val="center"/>
          </w:tcPr>
          <w:p w14:paraId="6332488D">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r>
      <w:tr w14:paraId="1A9BBD23">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FFFFFF"/>
            <w:vAlign w:val="center"/>
          </w:tcPr>
          <w:p w14:paraId="05AB377A">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FFFFFF"/>
            <w:noWrap/>
            <w:vAlign w:val="center"/>
          </w:tcPr>
          <w:p w14:paraId="4EA471D3">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0" w:type="auto"/>
            <w:vMerge w:val="restart"/>
            <w:tcBorders>
              <w:top w:val="nil"/>
              <w:left w:val="nil"/>
              <w:bottom w:val="single" w:color="000000" w:sz="4" w:space="0"/>
              <w:right w:val="single" w:color="000000" w:sz="4" w:space="0"/>
            </w:tcBorders>
            <w:shd w:val="clear" w:color="FFFFFF" w:fill="FFFFFF"/>
            <w:vAlign w:val="center"/>
          </w:tcPr>
          <w:p w14:paraId="0049B10D">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0" w:type="auto"/>
            <w:vMerge w:val="restart"/>
            <w:tcBorders>
              <w:top w:val="nil"/>
              <w:left w:val="nil"/>
              <w:bottom w:val="single" w:color="000000" w:sz="4" w:space="0"/>
              <w:right w:val="single" w:color="000000" w:sz="4" w:space="0"/>
            </w:tcBorders>
            <w:shd w:val="clear" w:color="FFFFFF" w:fill="FFFFFF"/>
            <w:vAlign w:val="center"/>
          </w:tcPr>
          <w:p w14:paraId="0D15566D">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0" w:type="auto"/>
            <w:vMerge w:val="restart"/>
            <w:tcBorders>
              <w:top w:val="nil"/>
              <w:left w:val="nil"/>
              <w:bottom w:val="single" w:color="000000" w:sz="4" w:space="0"/>
              <w:right w:val="single" w:color="000000" w:sz="4" w:space="0"/>
            </w:tcBorders>
            <w:shd w:val="clear" w:color="FFFFFF" w:fill="FFFFFF"/>
            <w:vAlign w:val="center"/>
          </w:tcPr>
          <w:p w14:paraId="52C953B0">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14:paraId="1DB9DAB4">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14:paraId="4B017322">
            <w:pPr>
              <w:widowControl/>
              <w:jc w:val="left"/>
              <w:rPr>
                <w:rFonts w:ascii="宋体" w:hAnsi="宋体" w:eastAsia="宋体" w:cs="Arial"/>
                <w:color w:val="000000"/>
                <w:kern w:val="0"/>
                <w:sz w:val="22"/>
                <w:szCs w:val="22"/>
              </w:rPr>
            </w:pPr>
          </w:p>
        </w:tc>
        <w:tc>
          <w:tcPr>
            <w:tcW w:w="0" w:type="auto"/>
            <w:vMerge w:val="continue"/>
            <w:tcBorders>
              <w:top w:val="nil"/>
              <w:left w:val="nil"/>
              <w:bottom w:val="single" w:color="000000" w:sz="4" w:space="0"/>
              <w:right w:val="single" w:color="000000" w:sz="4" w:space="0"/>
            </w:tcBorders>
            <w:vAlign w:val="center"/>
          </w:tcPr>
          <w:p w14:paraId="613C0F82">
            <w:pPr>
              <w:widowControl/>
              <w:jc w:val="left"/>
              <w:rPr>
                <w:rFonts w:ascii="宋体" w:hAnsi="宋体" w:eastAsia="宋体" w:cs="Arial"/>
                <w:color w:val="000000"/>
                <w:kern w:val="0"/>
                <w:sz w:val="22"/>
                <w:szCs w:val="22"/>
              </w:rPr>
            </w:pPr>
          </w:p>
        </w:tc>
        <w:tc>
          <w:tcPr>
            <w:tcW w:w="0" w:type="auto"/>
            <w:vMerge w:val="continue"/>
            <w:tcBorders>
              <w:top w:val="nil"/>
              <w:left w:val="nil"/>
              <w:bottom w:val="single" w:color="000000" w:sz="4" w:space="0"/>
              <w:right w:val="single" w:color="000000" w:sz="4" w:space="0"/>
            </w:tcBorders>
            <w:vAlign w:val="center"/>
          </w:tcPr>
          <w:p w14:paraId="6D1D9676">
            <w:pPr>
              <w:widowControl/>
              <w:jc w:val="left"/>
              <w:rPr>
                <w:rFonts w:ascii="宋体" w:hAnsi="宋体" w:eastAsia="宋体" w:cs="Arial"/>
                <w:color w:val="000000"/>
                <w:kern w:val="0"/>
                <w:sz w:val="22"/>
                <w:szCs w:val="22"/>
              </w:rPr>
            </w:pPr>
          </w:p>
        </w:tc>
        <w:tc>
          <w:tcPr>
            <w:tcW w:w="0" w:type="auto"/>
            <w:vMerge w:val="continue"/>
            <w:tcBorders>
              <w:top w:val="nil"/>
              <w:left w:val="nil"/>
              <w:bottom w:val="single" w:color="000000" w:sz="4" w:space="0"/>
              <w:right w:val="single" w:color="000000" w:sz="4" w:space="0"/>
            </w:tcBorders>
            <w:vAlign w:val="center"/>
          </w:tcPr>
          <w:p w14:paraId="41BB4D87">
            <w:pPr>
              <w:widowControl/>
              <w:jc w:val="left"/>
              <w:rPr>
                <w:rFonts w:ascii="宋体" w:hAnsi="宋体" w:eastAsia="宋体" w:cs="Arial"/>
                <w:color w:val="000000"/>
                <w:kern w:val="0"/>
                <w:sz w:val="22"/>
                <w:szCs w:val="22"/>
              </w:rPr>
            </w:pPr>
          </w:p>
        </w:tc>
        <w:tc>
          <w:tcPr>
            <w:tcW w:w="0" w:type="auto"/>
            <w:vMerge w:val="continue"/>
            <w:tcBorders>
              <w:top w:val="nil"/>
              <w:left w:val="nil"/>
              <w:bottom w:val="single" w:color="000000" w:sz="4" w:space="0"/>
              <w:right w:val="single" w:color="000000" w:sz="4" w:space="0"/>
            </w:tcBorders>
            <w:vAlign w:val="center"/>
          </w:tcPr>
          <w:p w14:paraId="4D93F421">
            <w:pPr>
              <w:widowControl/>
              <w:jc w:val="left"/>
              <w:rPr>
                <w:rFonts w:ascii="宋体" w:hAnsi="宋体" w:eastAsia="宋体" w:cs="Arial"/>
                <w:color w:val="000000"/>
                <w:kern w:val="0"/>
                <w:sz w:val="22"/>
                <w:szCs w:val="22"/>
              </w:rPr>
            </w:pPr>
          </w:p>
        </w:tc>
      </w:tr>
      <w:tr w14:paraId="25781047">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14:paraId="1C8BDF0D">
            <w:pPr>
              <w:widowControl/>
              <w:jc w:val="left"/>
              <w:rPr>
                <w:rFonts w:ascii="宋体" w:hAnsi="宋体" w:eastAsia="宋体" w:cs="Arial"/>
                <w:color w:val="000000"/>
                <w:kern w:val="0"/>
                <w:sz w:val="22"/>
                <w:szCs w:val="22"/>
              </w:rPr>
            </w:pPr>
          </w:p>
        </w:tc>
        <w:tc>
          <w:tcPr>
            <w:tcW w:w="0" w:type="auto"/>
            <w:vMerge w:val="continue"/>
            <w:tcBorders>
              <w:top w:val="nil"/>
              <w:left w:val="nil"/>
              <w:bottom w:val="single" w:color="000000" w:sz="4" w:space="0"/>
              <w:right w:val="single" w:color="000000" w:sz="4" w:space="0"/>
            </w:tcBorders>
            <w:vAlign w:val="center"/>
          </w:tcPr>
          <w:p w14:paraId="23FBAB52">
            <w:pPr>
              <w:widowControl/>
              <w:jc w:val="left"/>
              <w:rPr>
                <w:rFonts w:ascii="宋体" w:hAnsi="宋体" w:eastAsia="宋体" w:cs="Arial"/>
                <w:color w:val="000000"/>
                <w:kern w:val="0"/>
                <w:sz w:val="22"/>
                <w:szCs w:val="22"/>
              </w:rPr>
            </w:pPr>
          </w:p>
        </w:tc>
        <w:tc>
          <w:tcPr>
            <w:tcW w:w="0" w:type="auto"/>
            <w:vMerge w:val="continue"/>
            <w:tcBorders>
              <w:top w:val="nil"/>
              <w:left w:val="nil"/>
              <w:bottom w:val="single" w:color="000000" w:sz="4" w:space="0"/>
              <w:right w:val="single" w:color="000000" w:sz="4" w:space="0"/>
            </w:tcBorders>
            <w:vAlign w:val="center"/>
          </w:tcPr>
          <w:p w14:paraId="4CF0B4AF">
            <w:pPr>
              <w:widowControl/>
              <w:jc w:val="left"/>
              <w:rPr>
                <w:rFonts w:ascii="宋体" w:hAnsi="宋体" w:eastAsia="宋体" w:cs="Arial"/>
                <w:color w:val="000000"/>
                <w:kern w:val="0"/>
                <w:sz w:val="22"/>
                <w:szCs w:val="22"/>
              </w:rPr>
            </w:pPr>
          </w:p>
        </w:tc>
        <w:tc>
          <w:tcPr>
            <w:tcW w:w="0" w:type="auto"/>
            <w:vMerge w:val="continue"/>
            <w:tcBorders>
              <w:top w:val="nil"/>
              <w:left w:val="nil"/>
              <w:bottom w:val="single" w:color="000000" w:sz="4" w:space="0"/>
              <w:right w:val="single" w:color="000000" w:sz="4" w:space="0"/>
            </w:tcBorders>
            <w:vAlign w:val="center"/>
          </w:tcPr>
          <w:p w14:paraId="19104800">
            <w:pPr>
              <w:widowControl/>
              <w:jc w:val="left"/>
              <w:rPr>
                <w:rFonts w:ascii="宋体" w:hAnsi="宋体" w:eastAsia="宋体" w:cs="Arial"/>
                <w:color w:val="000000"/>
                <w:kern w:val="0"/>
                <w:sz w:val="22"/>
                <w:szCs w:val="22"/>
              </w:rPr>
            </w:pPr>
          </w:p>
        </w:tc>
        <w:tc>
          <w:tcPr>
            <w:tcW w:w="0" w:type="auto"/>
            <w:vMerge w:val="continue"/>
            <w:tcBorders>
              <w:top w:val="nil"/>
              <w:left w:val="nil"/>
              <w:bottom w:val="single" w:color="000000" w:sz="4" w:space="0"/>
              <w:right w:val="single" w:color="000000" w:sz="4" w:space="0"/>
            </w:tcBorders>
            <w:vAlign w:val="center"/>
          </w:tcPr>
          <w:p w14:paraId="0F3DB942">
            <w:pPr>
              <w:widowControl/>
              <w:jc w:val="left"/>
              <w:rPr>
                <w:rFonts w:ascii="宋体" w:hAnsi="宋体" w:eastAsia="宋体" w:cs="Arial"/>
                <w:color w:val="000000"/>
                <w:kern w:val="0"/>
                <w:sz w:val="22"/>
                <w:szCs w:val="22"/>
              </w:rPr>
            </w:pPr>
          </w:p>
        </w:tc>
      </w:tr>
      <w:tr w14:paraId="19CEE34C">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FFFFFF"/>
            <w:noWrap/>
            <w:vAlign w:val="center"/>
          </w:tcPr>
          <w:p w14:paraId="12026AC3">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FFFFFF"/>
            <w:noWrap/>
            <w:vAlign w:val="center"/>
          </w:tcPr>
          <w:p w14:paraId="16D9B68C">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0" w:type="auto"/>
            <w:tcBorders>
              <w:top w:val="nil"/>
              <w:left w:val="nil"/>
              <w:bottom w:val="single" w:color="000000" w:sz="4" w:space="0"/>
              <w:right w:val="single" w:color="000000" w:sz="4" w:space="0"/>
            </w:tcBorders>
            <w:shd w:val="clear" w:color="FFFFFF" w:fill="FFFFFF"/>
            <w:noWrap/>
            <w:vAlign w:val="center"/>
          </w:tcPr>
          <w:p w14:paraId="660ED99B">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0" w:type="auto"/>
            <w:tcBorders>
              <w:top w:val="nil"/>
              <w:left w:val="nil"/>
              <w:bottom w:val="single" w:color="000000" w:sz="4" w:space="0"/>
              <w:right w:val="single" w:color="000000" w:sz="4" w:space="0"/>
            </w:tcBorders>
            <w:shd w:val="clear" w:color="FFFFFF" w:fill="FFFFFF"/>
            <w:noWrap/>
            <w:vAlign w:val="center"/>
          </w:tcPr>
          <w:p w14:paraId="4060AFAB">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r>
      <w:tr w14:paraId="1B7D215E">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FFFFFF"/>
            <w:noWrap/>
            <w:vAlign w:val="center"/>
          </w:tcPr>
          <w:p w14:paraId="185D8641">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0" w:type="auto"/>
            <w:tcBorders>
              <w:top w:val="nil"/>
              <w:left w:val="nil"/>
              <w:bottom w:val="single" w:color="000000" w:sz="4" w:space="0"/>
              <w:right w:val="single" w:color="000000" w:sz="4" w:space="0"/>
            </w:tcBorders>
            <w:shd w:val="clear" w:color="000000" w:fill="FFFFFF"/>
            <w:noWrap/>
            <w:vAlign w:val="center"/>
          </w:tcPr>
          <w:p w14:paraId="32484354">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222A90E9">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39E3DA0D">
            <w:pPr>
              <w:widowControl/>
              <w:jc w:val="righ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r>
      <w:tr w14:paraId="42DB04E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14:paraId="76D11AE2">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1EBBB578">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3154728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52C9E855">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0A78DE1A">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287F3EE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14:paraId="66A9E167">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2C7FD439">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1EFDCAD5">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7F53A579">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0FAF2DC9">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3578B0C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14:paraId="74F3DDFF">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43314085">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4116642C">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57BA4CFD">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465C4C4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0F10E49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14:paraId="6DEE0563">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48C5BFE0">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1FE86B1A">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5CB2AE44">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4E4FE18F">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262A4EB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14:paraId="79538DA0">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2671CA46">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14C024DA">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2174C6D0">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6110C5CF">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7E1DAEC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14:paraId="578241AE">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0F9CE131">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3B2A7015">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10261016">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0" w:type="auto"/>
            <w:tcBorders>
              <w:top w:val="nil"/>
              <w:left w:val="nil"/>
              <w:bottom w:val="single" w:color="000000" w:sz="4" w:space="0"/>
              <w:right w:val="single" w:color="000000" w:sz="4" w:space="0"/>
            </w:tcBorders>
            <w:shd w:val="clear" w:color="000000" w:fill="FFFFFF"/>
            <w:noWrap/>
            <w:vAlign w:val="center"/>
          </w:tcPr>
          <w:p w14:paraId="5B91A005">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14:paraId="06A64613">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000000" w:fill="FFFFFF"/>
            <w:noWrap/>
            <w:vAlign w:val="center"/>
          </w:tcPr>
          <w:p w14:paraId="6CC43C4F">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注：本表反映部门（或单位）本年度国有资本经营预算财政拨款支出情况。</w:t>
            </w:r>
          </w:p>
          <w:p w14:paraId="7AB2B181">
            <w:pPr>
              <w:widowControl/>
              <w:jc w:val="left"/>
              <w:rPr>
                <w:rFonts w:ascii="宋体" w:hAnsi="宋体" w:eastAsia="宋体" w:cs="Arial"/>
                <w:color w:val="000000"/>
                <w:kern w:val="0"/>
                <w:sz w:val="28"/>
                <w:szCs w:val="28"/>
              </w:rPr>
            </w:pPr>
            <w:r>
              <w:rPr>
                <w:rFonts w:hint="eastAsia" w:ascii="仿宋_GB2312" w:hAnsi="仿宋_GB2312" w:eastAsia="仿宋_GB2312" w:cs="仿宋_GB2312"/>
                <w:sz w:val="24"/>
                <w:szCs w:val="24"/>
              </w:rPr>
              <w:t>本部门本年度无相关收入（或支出、收支及结转结余等）情况，按要求空表列示</w:t>
            </w:r>
          </w:p>
        </w:tc>
      </w:tr>
    </w:tbl>
    <w:p w14:paraId="2F16C12D">
      <w:pPr>
        <w:rPr>
          <w:rFonts w:ascii="黑体" w:hAnsi="黑体" w:eastAsia="黑体" w:cs="黑体"/>
          <w:sz w:val="56"/>
          <w:szCs w:val="72"/>
        </w:rPr>
      </w:pPr>
    </w:p>
    <w:p w14:paraId="46EFB97B">
      <w:pPr>
        <w:rPr>
          <w:rFonts w:ascii="黑体" w:hAnsi="黑体" w:eastAsia="黑体" w:cs="黑体"/>
          <w:sz w:val="56"/>
          <w:szCs w:val="72"/>
        </w:rPr>
      </w:pPr>
    </w:p>
    <w:p w14:paraId="19D69C3F">
      <w:pPr>
        <w:tabs>
          <w:tab w:val="left" w:pos="235"/>
        </w:tabs>
        <w:spacing w:line="600" w:lineRule="exact"/>
        <w:ind w:firstLine="640" w:firstLineChars="200"/>
        <w:jc w:val="left"/>
        <w:rPr>
          <w:rFonts w:ascii="仿宋_GB2312" w:hAnsi="Cambria" w:eastAsia="仿宋_GB2312" w:cs="Arial Black"/>
          <w:kern w:val="0"/>
          <w:sz w:val="32"/>
          <w:szCs w:val="32"/>
        </w:rPr>
        <w:sectPr>
          <w:pgSz w:w="11906" w:h="16838"/>
          <w:pgMar w:top="1871" w:right="1531" w:bottom="1871" w:left="1531" w:header="851" w:footer="992" w:gutter="0"/>
          <w:cols w:space="425" w:num="1"/>
          <w:docGrid w:type="lines" w:linePitch="312" w:charSpace="0"/>
        </w:sectPr>
      </w:pPr>
    </w:p>
    <w:p w14:paraId="168294F0">
      <w:pPr>
        <w:tabs>
          <w:tab w:val="left" w:pos="235"/>
        </w:tabs>
        <w:spacing w:line="600" w:lineRule="exact"/>
        <w:ind w:firstLine="640" w:firstLineChars="200"/>
        <w:jc w:val="left"/>
        <w:rPr>
          <w:rFonts w:ascii="仿宋_GB2312" w:hAnsi="Cambria" w:eastAsia="仿宋_GB2312" w:cs="Arial Black"/>
          <w:kern w:val="0"/>
          <w:sz w:val="32"/>
          <w:szCs w:val="32"/>
        </w:rPr>
      </w:pPr>
      <w:r>
        <w:rPr>
          <w:sz w:val="32"/>
        </w:rPr>
        <w:pict>
          <v:rect id="_x0000_s1027" o:spid="_x0000_s1027" o:spt="1" style="position:absolute;left:0pt;margin-left:-78.2pt;margin-top:-106.6pt;height:842.2pt;width:601pt;z-index:251664384;v-text-anchor:middle;mso-width-relative:page;mso-height-relative:page;" fillcolor="#BDD7EE"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NMsnA11AgAAwwQAAA4AAABkcnMvZTJvRG9jLnht&#10;bK1UzW4TMRC+I/EOlu90N/9N1E0VmhYhFVqpIM6O185asj3GdrIpL4PEjYfgcRCvwdi7acvPCZGD&#10;M3/5ZuabmZydH4wme+GDAlvRwUlJibAcamW3FX3/7urFKSUhMlszDVZU9F4Eer58/uysdQsxhAZ0&#10;LTxBEBsWratoE6NbFEXgjTAsnIATFp0SvGERVb8tas9aRDe6GJbltGjB184DFyGgdd056TLjSyl4&#10;vJEyiEh0RbG2mF+f3016i+UZW2w9c43ifRnsH6owTFlM+gC1ZpGRnVd/QBnFPQSQ8YSDKUBKxUXu&#10;AbsZlL91c9cwJ3IvSE5wDzSF/wfL3+5vPVF1RUeUWGZwRD8+f/3+7QsZJW5aFxYYcudufa8FFFOj&#10;B+lN+sYWyKGi0/nsdDqh5B6XYDSbjAc9teIQCUf/bDoazkqcAE8R5XQ+mY9zSPEI5XyIrwQYkoSK&#10;ehxe5pTtr0PE9Bh6DEmZA2hVXymts+K3mwvtyZ7hoF+u17PLy/xbvTNvoO7M4xI/3cTRjHvRmadH&#10;M+KHDibn+gVfW9Ji4X0PDDdVahaxHeOQu2C3lDC9xRPg0efEFlJpeb1S0WsWmi5dhu2qMCri8mtl&#10;KnqaijgSoi0WkKjvyE7SBup7HJSHboOD41cKYa9ZiLfM48oitXiG8QYfqQFrhV6ipAH/6W/2FI+b&#10;hF5KWjwB7OPjjnlBiX5tccfmgzHOiMSsjCezISr+qWfz1GN35gKQ/AEevONZTPFRH0XpwXzAa12l&#10;rOhilmPujrFeuYjdaeK9c7Fa5TC8E8fitb1zPIGnYVtY7SJIlZfikZ2eNLyUPL/+qtMpPtVz1ON/&#10;z/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pHv59wAAAAPAQAADwAAAAAAAAABACAAAAAiAAAA&#10;ZHJzL2Rvd25yZXYueG1sUEsBAhQAFAAAAAgAh07iQNMsnA11AgAAwwQAAA4AAAAAAAAAAQAgAAAA&#10;KwEAAGRycy9lMm9Eb2MueG1sUEsFBgAAAAAGAAYAWQEAABIGAAAAAA==&#10;">
            <v:path/>
            <v:fill on="t" focussize="0,0"/>
            <v:stroke on="f" weight="1pt"/>
            <v:imagedata o:title=""/>
            <o:lock v:ext="edit"/>
          </v:rect>
        </w:pic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等线">
    <w:altName w:val="Arial Unicode MS"/>
    <w:panose1 w:val="02010600030101010101"/>
    <w:charset w:val="86"/>
    <w:family w:val="auto"/>
    <w:pitch w:val="default"/>
    <w:sig w:usb0="00000000" w:usb1="00000000" w:usb2="00000016" w:usb3="00000000" w:csb0="0004000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Mongolian Baiti">
    <w:panose1 w:val="03000500000000000000"/>
    <w:charset w:val="00"/>
    <w:family w:val="script"/>
    <w:pitch w:val="default"/>
    <w:sig w:usb0="80000023" w:usb1="00000000" w:usb2="00020000" w:usb3="00000000" w:csb0="00000001"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B5A0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3EE2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550D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DA9D7">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E5A8">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7BB04">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80AD">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4E2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78C1413D"/>
    <w:multiLevelType w:val="singleLevel"/>
    <w:tmpl w:val="78C1413D"/>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VlZTE4N2RiZDA3YWU5OTEyNzQ2YWU3MjRiMzZkMTQifQ=="/>
  </w:docVars>
  <w:rsids>
    <w:rsidRoot w:val="34C45458"/>
    <w:rsid w:val="00004E7F"/>
    <w:rsid w:val="00010799"/>
    <w:rsid w:val="00061A05"/>
    <w:rsid w:val="00061B93"/>
    <w:rsid w:val="00062CF7"/>
    <w:rsid w:val="000773BB"/>
    <w:rsid w:val="00077CDB"/>
    <w:rsid w:val="000F7488"/>
    <w:rsid w:val="00101829"/>
    <w:rsid w:val="001166C5"/>
    <w:rsid w:val="001249BA"/>
    <w:rsid w:val="00147453"/>
    <w:rsid w:val="0018294E"/>
    <w:rsid w:val="0018668E"/>
    <w:rsid w:val="001A488D"/>
    <w:rsid w:val="001B4DFD"/>
    <w:rsid w:val="001B73D2"/>
    <w:rsid w:val="001C02C6"/>
    <w:rsid w:val="001D35B7"/>
    <w:rsid w:val="001E62BF"/>
    <w:rsid w:val="001F363D"/>
    <w:rsid w:val="002049CB"/>
    <w:rsid w:val="00241EA7"/>
    <w:rsid w:val="00243354"/>
    <w:rsid w:val="00247FA2"/>
    <w:rsid w:val="00293E7B"/>
    <w:rsid w:val="002B4E00"/>
    <w:rsid w:val="002C75C8"/>
    <w:rsid w:val="002D1852"/>
    <w:rsid w:val="002D1F4F"/>
    <w:rsid w:val="002F2D48"/>
    <w:rsid w:val="00310EBF"/>
    <w:rsid w:val="00316806"/>
    <w:rsid w:val="00316E37"/>
    <w:rsid w:val="00366D90"/>
    <w:rsid w:val="0037401A"/>
    <w:rsid w:val="0038163C"/>
    <w:rsid w:val="003A23FB"/>
    <w:rsid w:val="003D2226"/>
    <w:rsid w:val="003D678E"/>
    <w:rsid w:val="003E5DB5"/>
    <w:rsid w:val="003E70A2"/>
    <w:rsid w:val="003F46B6"/>
    <w:rsid w:val="0040120E"/>
    <w:rsid w:val="0044090D"/>
    <w:rsid w:val="0046113C"/>
    <w:rsid w:val="0046185B"/>
    <w:rsid w:val="00461FAF"/>
    <w:rsid w:val="00462732"/>
    <w:rsid w:val="00474B38"/>
    <w:rsid w:val="004864B0"/>
    <w:rsid w:val="0048692F"/>
    <w:rsid w:val="004C2ACF"/>
    <w:rsid w:val="004C3564"/>
    <w:rsid w:val="004D149D"/>
    <w:rsid w:val="004D1EA2"/>
    <w:rsid w:val="004E4B86"/>
    <w:rsid w:val="004F4DC7"/>
    <w:rsid w:val="005179F4"/>
    <w:rsid w:val="005267F7"/>
    <w:rsid w:val="00563288"/>
    <w:rsid w:val="0057149C"/>
    <w:rsid w:val="00585CDE"/>
    <w:rsid w:val="005B3BE6"/>
    <w:rsid w:val="005E0E86"/>
    <w:rsid w:val="0060464E"/>
    <w:rsid w:val="006137FC"/>
    <w:rsid w:val="00614F84"/>
    <w:rsid w:val="00666243"/>
    <w:rsid w:val="006B6A1A"/>
    <w:rsid w:val="006C01AE"/>
    <w:rsid w:val="007028A2"/>
    <w:rsid w:val="0073486D"/>
    <w:rsid w:val="007620A2"/>
    <w:rsid w:val="00791C72"/>
    <w:rsid w:val="007920FC"/>
    <w:rsid w:val="007A2D3F"/>
    <w:rsid w:val="007A7E1A"/>
    <w:rsid w:val="007B1AB0"/>
    <w:rsid w:val="007B1BAB"/>
    <w:rsid w:val="007B4876"/>
    <w:rsid w:val="007C7C19"/>
    <w:rsid w:val="007D4768"/>
    <w:rsid w:val="007E016C"/>
    <w:rsid w:val="007F34F4"/>
    <w:rsid w:val="00800331"/>
    <w:rsid w:val="008009EF"/>
    <w:rsid w:val="00801F66"/>
    <w:rsid w:val="00812C39"/>
    <w:rsid w:val="00830812"/>
    <w:rsid w:val="00830B5B"/>
    <w:rsid w:val="00856BD6"/>
    <w:rsid w:val="00874BEA"/>
    <w:rsid w:val="00891A25"/>
    <w:rsid w:val="008A60C5"/>
    <w:rsid w:val="008D128E"/>
    <w:rsid w:val="0092255F"/>
    <w:rsid w:val="00924B28"/>
    <w:rsid w:val="00932743"/>
    <w:rsid w:val="009334BF"/>
    <w:rsid w:val="00946828"/>
    <w:rsid w:val="0097647C"/>
    <w:rsid w:val="00980191"/>
    <w:rsid w:val="009978CF"/>
    <w:rsid w:val="009A5C59"/>
    <w:rsid w:val="009B2023"/>
    <w:rsid w:val="009C6C82"/>
    <w:rsid w:val="009C7371"/>
    <w:rsid w:val="009D1193"/>
    <w:rsid w:val="009D31C2"/>
    <w:rsid w:val="00A052A9"/>
    <w:rsid w:val="00A40058"/>
    <w:rsid w:val="00A54FFF"/>
    <w:rsid w:val="00A563CC"/>
    <w:rsid w:val="00A61E3E"/>
    <w:rsid w:val="00AA3784"/>
    <w:rsid w:val="00AE3ADE"/>
    <w:rsid w:val="00AF5E90"/>
    <w:rsid w:val="00B0223F"/>
    <w:rsid w:val="00B47FB1"/>
    <w:rsid w:val="00BA1219"/>
    <w:rsid w:val="00BE2400"/>
    <w:rsid w:val="00C02EDD"/>
    <w:rsid w:val="00C35377"/>
    <w:rsid w:val="00C842E3"/>
    <w:rsid w:val="00C964F6"/>
    <w:rsid w:val="00CB5D38"/>
    <w:rsid w:val="00CC400A"/>
    <w:rsid w:val="00CD030E"/>
    <w:rsid w:val="00D23B5C"/>
    <w:rsid w:val="00D26FE5"/>
    <w:rsid w:val="00D350AB"/>
    <w:rsid w:val="00D51FE5"/>
    <w:rsid w:val="00DE62A1"/>
    <w:rsid w:val="00DF7C78"/>
    <w:rsid w:val="00E17786"/>
    <w:rsid w:val="00E23263"/>
    <w:rsid w:val="00E30610"/>
    <w:rsid w:val="00E54963"/>
    <w:rsid w:val="00E71D81"/>
    <w:rsid w:val="00E731C9"/>
    <w:rsid w:val="00E77755"/>
    <w:rsid w:val="00ED053C"/>
    <w:rsid w:val="00F3534A"/>
    <w:rsid w:val="00F463F5"/>
    <w:rsid w:val="00F55F8B"/>
    <w:rsid w:val="00FA4391"/>
    <w:rsid w:val="00FA5B7D"/>
    <w:rsid w:val="00FB2F99"/>
    <w:rsid w:val="00FC31BE"/>
    <w:rsid w:val="00FD5E00"/>
    <w:rsid w:val="00FE1CC1"/>
    <w:rsid w:val="0EA325C9"/>
    <w:rsid w:val="0EE17C1A"/>
    <w:rsid w:val="181800A9"/>
    <w:rsid w:val="1B0456CD"/>
    <w:rsid w:val="1C165F53"/>
    <w:rsid w:val="1C337E7F"/>
    <w:rsid w:val="20DD115A"/>
    <w:rsid w:val="22E46C89"/>
    <w:rsid w:val="27182209"/>
    <w:rsid w:val="2C0757FC"/>
    <w:rsid w:val="34C45458"/>
    <w:rsid w:val="35C83C42"/>
    <w:rsid w:val="37445DC3"/>
    <w:rsid w:val="3AE66249"/>
    <w:rsid w:val="442C47F6"/>
    <w:rsid w:val="4C6565E8"/>
    <w:rsid w:val="504E4353"/>
    <w:rsid w:val="60154311"/>
    <w:rsid w:val="695B26FD"/>
    <w:rsid w:val="6AF77BA8"/>
    <w:rsid w:val="6B4919C0"/>
    <w:rsid w:val="6E51500F"/>
    <w:rsid w:val="73D824BD"/>
    <w:rsid w:val="754A042B"/>
    <w:rsid w:val="764B3663"/>
    <w:rsid w:val="794B2AEB"/>
    <w:rsid w:val="7AA63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eastAsia="黑体" w:asciiTheme="majorHAnsi" w:hAnsiTheme="majorHAnsi" w:cstheme="majorBidi"/>
      <w:sz w:val="20"/>
      <w:szCs w:val="20"/>
    </w:rPr>
  </w:style>
  <w:style w:type="paragraph" w:styleId="5">
    <w:name w:val="Balloon Text"/>
    <w:basedOn w:val="1"/>
    <w:link w:val="12"/>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8">
    <w:name w:val="Title"/>
    <w:basedOn w:val="1"/>
    <w:next w:val="1"/>
    <w:link w:val="13"/>
    <w:qFormat/>
    <w:uiPriority w:val="0"/>
    <w:pPr>
      <w:spacing w:before="240" w:after="60"/>
      <w:jc w:val="center"/>
      <w:outlineLvl w:val="0"/>
    </w:pPr>
    <w:rPr>
      <w:rFonts w:eastAsia="宋体" w:asciiTheme="majorHAnsi" w:hAnsiTheme="majorHAnsi" w:cstheme="majorBidi"/>
      <w:b/>
      <w:bCs/>
      <w:sz w:val="32"/>
      <w:szCs w:val="32"/>
    </w:rPr>
  </w:style>
  <w:style w:type="table" w:styleId="10">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3">
    <w:name w:val="标题 Char"/>
    <w:basedOn w:val="11"/>
    <w:link w:val="8"/>
    <w:qFormat/>
    <w:uiPriority w:val="0"/>
    <w:rPr>
      <w:rFonts w:asciiTheme="majorHAnsi" w:hAnsiTheme="majorHAnsi" w:cstheme="majorBidi"/>
      <w:b/>
      <w:bCs/>
      <w:kern w:val="2"/>
      <w:sz w:val="32"/>
      <w:szCs w:val="32"/>
    </w:rPr>
  </w:style>
  <w:style w:type="character" w:customStyle="1" w:styleId="14">
    <w:name w:val="标题 2 Char"/>
    <w:basedOn w:val="11"/>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2.GIF"/><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_GB2312" charset="-122"/>
                <a:ea typeface="楷体_GB2312" charset="-122"/>
                <a:cs typeface="楷体_GB2312" charset="-122"/>
                <a:sym typeface="楷体_GB2312" charset="-122"/>
              </a:defRPr>
            </a:pPr>
            <a:r>
              <a:rPr lang="zh-CN" altLang="en-US">
                <a:latin typeface="楷体_GB2312" charset="-122"/>
                <a:ea typeface="楷体_GB2312" charset="-122"/>
                <a:cs typeface="楷体_GB2312" charset="-122"/>
                <a:sym typeface="楷体_GB2312" charset="-122"/>
              </a:rPr>
              <a:t>图</a:t>
            </a:r>
            <a:r>
              <a:rPr lang="en-US" altLang="zh-CN">
                <a:latin typeface="楷体_GB2312" charset="-122"/>
                <a:ea typeface="楷体_GB2312" charset="-122"/>
                <a:cs typeface="楷体_GB2312" charset="-122"/>
                <a:sym typeface="楷体_GB2312" charset="-122"/>
              </a:rPr>
              <a:t>1</a:t>
            </a:r>
            <a:r>
              <a:rPr lang="zh-CN" altLang="en-US">
                <a:latin typeface="楷体_GB2312" charset="-122"/>
                <a:ea typeface="楷体_GB2312" charset="-122"/>
                <a:cs typeface="楷体_GB2312" charset="-122"/>
                <a:sym typeface="楷体_GB2312" charset="-122"/>
              </a:rPr>
              <a:t>：</a:t>
            </a:r>
            <a:r>
              <a:rPr lang="en-US" altLang="zh-CN">
                <a:latin typeface="楷体_GB2312" charset="-122"/>
                <a:ea typeface="楷体_GB2312" charset="-122"/>
                <a:cs typeface="楷体_GB2312" charset="-122"/>
                <a:sym typeface="楷体_GB2312" charset="-122"/>
              </a:rPr>
              <a:t>2019-2020</a:t>
            </a:r>
            <a:r>
              <a:rPr lang="zh-CN" altLang="en-US">
                <a:latin typeface="楷体_GB2312" charset="-122"/>
                <a:ea typeface="楷体_GB2312" charset="-122"/>
                <a:cs typeface="楷体_GB2312" charset="-122"/>
                <a:sym typeface="楷体_GB2312" charset="-122"/>
              </a:rPr>
              <a:t>年收支总计对比情况</a:t>
            </a:r>
            <a:endParaRPr lang="zh-CN" altLang="en-US">
              <a:latin typeface="楷体_GB2312" charset="-122"/>
              <a:ea typeface="楷体_GB2312" charset="-122"/>
              <a:cs typeface="楷体_GB2312" charset="-122"/>
              <a:sym typeface="楷体_GB2312" charset="-122"/>
            </a:endParaRPr>
          </a:p>
        </c:rich>
      </c:tx>
      <c:layout>
        <c:manualLayout>
          <c:xMode val="edge"/>
          <c:yMode val="edge"/>
          <c:x val="0.163902904775877"/>
          <c:y val="0.824301675977654"/>
        </c:manualLayout>
      </c:layout>
      <c:overlay val="0"/>
      <c:spPr>
        <a:noFill/>
        <a:ln>
          <a:noFill/>
        </a:ln>
        <a:effectLst/>
      </c:spPr>
    </c:title>
    <c:autoTitleDeleted val="0"/>
    <c:plotArea>
      <c:layout>
        <c:manualLayout>
          <c:layoutTarget val="inner"/>
          <c:xMode val="edge"/>
          <c:yMode val="edge"/>
          <c:x val="0.123946243127673"/>
          <c:y val="0.0879888268156425"/>
          <c:w val="0.778772144166158"/>
          <c:h val="0.619106145251397"/>
        </c:manualLayout>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charset="-122"/>
                    <a:ea typeface="楷体_GB2312" charset="-122"/>
                    <a:cs typeface="楷体_GB2312" charset="-122"/>
                    <a:sym typeface="楷体_GB2312"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59940.02</c:v>
                </c:pt>
                <c:pt idx="1">
                  <c:v>66123.51</c:v>
                </c:pt>
              </c:numCache>
            </c:numRef>
          </c:val>
        </c:ser>
        <c:dLbls>
          <c:showLegendKey val="0"/>
          <c:showVal val="1"/>
          <c:showCatName val="0"/>
          <c:showSerName val="0"/>
          <c:showPercent val="0"/>
          <c:showBubbleSize val="0"/>
        </c:dLbls>
        <c:gapWidth val="219"/>
        <c:overlap val="-27"/>
        <c:axId val="68543232"/>
        <c:axId val="68634880"/>
      </c:barChart>
      <c:catAx>
        <c:axId val="685432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charset="-122"/>
                <a:ea typeface="楷体_GB2312" charset="-122"/>
                <a:cs typeface="楷体_GB2312" charset="-122"/>
                <a:sym typeface="楷体_GB2312" charset="-122"/>
              </a:defRPr>
            </a:pPr>
          </a:p>
        </c:txPr>
        <c:crossAx val="68634880"/>
        <c:crosses val="autoZero"/>
        <c:auto val="1"/>
        <c:lblAlgn val="ctr"/>
        <c:lblOffset val="100"/>
        <c:noMultiLvlLbl val="0"/>
      </c:catAx>
      <c:valAx>
        <c:axId val="68634880"/>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charset="-122"/>
                <a:ea typeface="楷体_GB2312" charset="-122"/>
                <a:cs typeface="楷体_GB2312" charset="-122"/>
                <a:sym typeface="楷体_GB2312" charset="-122"/>
              </a:defRPr>
            </a:pPr>
          </a:p>
        </c:txPr>
        <c:crossAx val="6854323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charset="-122"/>
                <a:ea typeface="楷体_GB2312" charset="-122"/>
                <a:cs typeface="楷体_GB2312" charset="-122"/>
                <a:sym typeface="楷体_GB2312" charset="-122"/>
              </a:defRPr>
            </a:pPr>
          </a:p>
        </c:txPr>
      </c:legendEntry>
      <c:layout>
        <c:manualLayout>
          <c:xMode val="edge"/>
          <c:yMode val="edge"/>
          <c:x val="0.830312807730551"/>
          <c:y val="0.36317316982804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charset="-122"/>
              <a:ea typeface="楷体_GB2312" charset="-122"/>
              <a:cs typeface="楷体_GB2312" charset="-122"/>
              <a:sym typeface="楷体_GB2312" charset="-122"/>
            </a:defRPr>
          </a:pPr>
        </a:p>
      </c:txPr>
    </c:legend>
    <c:plotVisOnly val="1"/>
    <c:dispBlanksAs val="gap"/>
    <c:showDLblsOverMax val="0"/>
    <c:extLst>
      <c:ext uri="{0b15fc19-7d7d-44ad-8c2d-2c3a37ce22c3}">
        <chartProps xmlns="https://web.wps.cn/et/2018/main" chartId="{fd19dc06-284e-47c9-9307-ccfde064e448}"/>
      </c:ext>
    </c:extLst>
  </c:chart>
  <c:spPr>
    <a:solidFill>
      <a:schemeClr val="bg1"/>
    </a:solidFill>
    <a:ln w="9525" cap="flat" cmpd="sng" algn="ctr">
      <a:noFill/>
      <a:prstDash val="solid"/>
      <a:round/>
    </a:ln>
    <a:effectLst/>
  </c:spPr>
  <c:txPr>
    <a:bodyPr/>
    <a:lstStyle/>
    <a:p>
      <a:pPr>
        <a:defRPr lang="zh-CN">
          <a:latin typeface="楷体_GB2312" charset="-122"/>
          <a:ea typeface="楷体_GB2312" charset="-122"/>
          <a:cs typeface="楷体_GB2312" charset="-122"/>
          <a:sym typeface="楷体_GB2312"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title>
      <c:layout/>
      <c:overlay val="0"/>
      <c:txPr>
        <a:bodyPr rot="0" spcFirstLastPara="0" vertOverflow="ellipsis" vert="horz" wrap="square" anchor="ctr" anchorCtr="1"/>
        <a:lstStyle/>
        <a:p>
          <a:pPr>
            <a:defRPr lang="zh-CN" sz="1800" b="1" i="0" u="none" strike="noStrike" kern="1200" baseline="0">
              <a:solidFill>
                <a:schemeClr val="dk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收入分类</c:v>
                </c:pt>
              </c:strCache>
            </c:strRef>
          </c:tx>
          <c:explosion val="0"/>
          <c:dPt>
            <c:idx val="0"/>
            <c:bubble3D val="0"/>
          </c:dPt>
          <c:dPt>
            <c:idx val="1"/>
            <c:bubble3D val="0"/>
          </c:dPt>
          <c:dPt>
            <c:idx val="2"/>
            <c:bubble3D val="0"/>
          </c:dPt>
          <c:dPt>
            <c:idx val="3"/>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r>
                      <a:rPr lang="en-US" altLang="en-US"/>
                      <a:t>42.63%</a:t>
                    </a:r>
                    <a:endParaRPr lang="en-US" altLang="en-US"/>
                  </a:p>
                </c:rich>
              </c:tx>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r>
                      <a:rPr lang="en-US" altLang="zh-CN"/>
                      <a:t>0.07%</a:t>
                    </a:r>
                    <a:endParaRPr lang="en-US" altLang="zh-CN"/>
                  </a:p>
                </c:rich>
              </c:tx>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r>
                      <a:rPr lang="en-US" altLang="en-US"/>
                      <a:t>57.11%</a:t>
                    </a:r>
                    <a:endParaRPr lang="en-US" altLang="en-US"/>
                  </a:p>
                </c:rich>
              </c:tx>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r>
                      <a:rPr lang="en-US" altLang="zh-CN"/>
                      <a:t>0.19%</a:t>
                    </a:r>
                    <a:endParaRPr lang="en-US" altLang="zh-CN"/>
                  </a:p>
                </c:rich>
              </c:tx>
              <c:dLblPos val="bestFit"/>
              <c:showLegendKey val="0"/>
              <c:showVal val="1"/>
              <c:showCatName val="0"/>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Sheet1!$A$2:$A$5</c:f>
              <c:strCache>
                <c:ptCount val="4"/>
                <c:pt idx="0">
                  <c:v>财政补助收入</c:v>
                </c:pt>
                <c:pt idx="1">
                  <c:v>上级补助收入</c:v>
                </c:pt>
                <c:pt idx="2">
                  <c:v>事业收入</c:v>
                </c:pt>
                <c:pt idx="3">
                  <c:v>其他收入</c:v>
                </c:pt>
              </c:strCache>
            </c:strRef>
          </c:cat>
          <c:val>
            <c:numRef>
              <c:f>Sheet1!$B$2:$B$5</c:f>
              <c:numCache>
                <c:formatCode>General</c:formatCode>
                <c:ptCount val="4"/>
                <c:pt idx="0">
                  <c:v>25307.18</c:v>
                </c:pt>
                <c:pt idx="1">
                  <c:v>44.43</c:v>
                </c:pt>
                <c:pt idx="2">
                  <c:v>33903.19</c:v>
                </c:pt>
                <c:pt idx="3">
                  <c:v>112.56</c:v>
                </c:pt>
              </c:numCache>
            </c:numRef>
          </c:val>
        </c:ser>
        <c:ser>
          <c:idx val="1"/>
          <c:order val="1"/>
          <c:tx>
            <c:strRef>
              <c:f>Sheet1!$C$1</c:f>
              <c:strCache>
                <c:ptCount val="1"/>
                <c:pt idx="0">
                  <c:v>占比</c:v>
                </c:pt>
              </c:strCache>
            </c:strRef>
          </c:tx>
          <c:explosion val="0"/>
          <c:dPt>
            <c:idx val="0"/>
            <c:bubble3D val="0"/>
          </c:dPt>
          <c:dPt>
            <c:idx val="1"/>
            <c:bubble3D val="0"/>
          </c:dPt>
          <c:dPt>
            <c:idx val="2"/>
            <c:bubble3D val="0"/>
          </c:dPt>
          <c:dPt>
            <c:idx val="3"/>
            <c:bubble3D val="0"/>
          </c:dPt>
          <c:dLbls>
            <c:delete val="1"/>
          </c:dLbls>
          <c:cat>
            <c:strRef>
              <c:f>Sheet1!$A$2:$A$5</c:f>
              <c:strCache>
                <c:ptCount val="4"/>
                <c:pt idx="0">
                  <c:v>财政补助收入</c:v>
                </c:pt>
                <c:pt idx="1">
                  <c:v>上级补助收入</c:v>
                </c:pt>
                <c:pt idx="2">
                  <c:v>事业收入</c:v>
                </c:pt>
                <c:pt idx="3">
                  <c:v>其他收入</c:v>
                </c:pt>
              </c:strCache>
            </c:strRef>
          </c:cat>
          <c:val>
            <c:numRef>
              <c:f>Sheet1!$C$2:$C$5</c:f>
              <c:numCache>
                <c:formatCode>0.00%</c:formatCode>
                <c:ptCount val="4"/>
                <c:pt idx="0">
                  <c:v>0.426300000000001</c:v>
                </c:pt>
                <c:pt idx="1">
                  <c:v>0.000700000000000002</c:v>
                </c:pt>
                <c:pt idx="2">
                  <c:v>0.5711</c:v>
                </c:pt>
                <c:pt idx="3">
                  <c:v>0.00190000000000001</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dk1"/>
              </a:solidFill>
              <a:latin typeface="+mn-lt"/>
              <a:ea typeface="+mn-ea"/>
              <a:cs typeface="+mn-cs"/>
            </a:defRPr>
          </a:pPr>
        </a:p>
      </c:txPr>
    </c:legend>
    <c:plotVisOnly val="1"/>
    <c:dispBlanksAs val="gap"/>
    <c:showDLblsOverMax val="0"/>
    <c:extLst>
      <c:ext uri="{0b15fc19-7d7d-44ad-8c2d-2c3a37ce22c3}">
        <chartProps xmlns="https://web.wps.cn/et/2018/main" chartId="{f04c4351-91cf-4e62-9619-dadeed049550}"/>
      </c:ext>
    </c:extLst>
  </c:chart>
  <c:spPr>
    <a:ln w="6350"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ysClr val="windowText" lastClr="000000"/>
                </a:solidFill>
                <a:latin typeface="+mn-lt"/>
                <a:ea typeface="+mn-ea"/>
                <a:cs typeface="+mn-cs"/>
              </a:defRPr>
            </a:pPr>
            <a:r>
              <a:rPr lang="zh-CN" altLang="en-US"/>
              <a:t>支出构成</a:t>
            </a:r>
            <a:endParaRPr lang="zh-CN" altLang="en-US"/>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本年支出</c:v>
                </c:pt>
              </c:strCache>
            </c:strRef>
          </c:tx>
          <c:spPr>
            <a:ln>
              <a:noFill/>
            </a:ln>
          </c:spPr>
          <c:explosion val="0"/>
          <c:dPt>
            <c:idx val="0"/>
            <c:bubble3D val="0"/>
            <c:spPr>
              <a:ln>
                <a:noFill/>
              </a:ln>
            </c:spPr>
          </c:dPt>
          <c:dPt>
            <c:idx val="1"/>
            <c:bubble3D val="0"/>
            <c:spPr>
              <a:ln>
                <a:noFill/>
              </a:ln>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r>
                      <a:rPr lang="en-US" altLang="en-US"/>
                      <a:t>37627.3, 64.56%</a:t>
                    </a:r>
                    <a:endParaRPr lang="en-US" altLang="en-US"/>
                  </a:p>
                </c:rich>
              </c:tx>
              <c:dLblPos val="inEnd"/>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r>
                      <a:rPr lang="en-US" altLang="en-US"/>
                      <a:t>20655.59, 35.44%</a:t>
                    </a:r>
                    <a:endParaRPr lang="en-US" altLang="en-US"/>
                  </a:p>
                </c:rich>
              </c:tx>
              <c:dLblPos val="inEnd"/>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37627.3</c:v>
                </c:pt>
                <c:pt idx="1">
                  <c:v>20655.59</c:v>
                </c:pt>
              </c:numCache>
            </c:numRef>
          </c:val>
        </c:ser>
        <c:dLbls>
          <c:showLegendKey val="0"/>
          <c:showVal val="1"/>
          <c:showCatName val="0"/>
          <c:showSerName val="0"/>
          <c:showPercent val="1"/>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
    <c:plotVisOnly val="1"/>
    <c:dispBlanksAs val="gap"/>
    <c:showDLblsOverMax val="0"/>
    <c:extLst>
      <c:ext uri="{0b15fc19-7d7d-44ad-8c2d-2c3a37ce22c3}">
        <chartProps xmlns="https://web.wps.cn/et/2018/main" chartId="{e8a4e2a8-ec3c-44d0-83a9-596b39d186b3}"/>
      </c:ext>
    </c:extLst>
  </c:chart>
  <c:spPr>
    <a:ln w="0" cap="flat" cmpd="sng" algn="ctr">
      <a:noFill/>
      <a:prstDash val="solid"/>
      <a:round/>
    </a:ln>
  </c:spPr>
  <c:txPr>
    <a:bodyPr/>
    <a:lstStyle/>
    <a:p>
      <a:pPr>
        <a:defRPr lang="zh-CN">
          <a:solidFill>
            <a:sysClr val="windowText" lastClr="000000"/>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invertIfNegative val="0"/>
          <c:dLbls>
            <c:delete val="1"/>
          </c:dLbls>
          <c:cat>
            <c:strRef>
              <c:f>Sheet1!$A$2:$A$5</c:f>
              <c:strCache>
                <c:ptCount val="4"/>
                <c:pt idx="0">
                  <c:v>一般性财政预算收入</c:v>
                </c:pt>
                <c:pt idx="1">
                  <c:v>一般性财政预算支出</c:v>
                </c:pt>
                <c:pt idx="2">
                  <c:v>政府性基金收入</c:v>
                </c:pt>
                <c:pt idx="3">
                  <c:v>政府性基金支出</c:v>
                </c:pt>
              </c:strCache>
            </c:strRef>
          </c:cat>
          <c:val>
            <c:numRef>
              <c:f>Sheet1!$B$2:$B$5</c:f>
              <c:numCache>
                <c:formatCode>General</c:formatCode>
                <c:ptCount val="4"/>
                <c:pt idx="0">
                  <c:v>20802.48</c:v>
                </c:pt>
                <c:pt idx="1">
                  <c:v>19851.54</c:v>
                </c:pt>
                <c:pt idx="2">
                  <c:v>2000</c:v>
                </c:pt>
                <c:pt idx="3">
                  <c:v>903.62</c:v>
                </c:pt>
              </c:numCache>
            </c:numRef>
          </c:val>
        </c:ser>
        <c:ser>
          <c:idx val="1"/>
          <c:order val="1"/>
          <c:tx>
            <c:strRef>
              <c:f>Sheet1!$C$1</c:f>
              <c:strCache>
                <c:ptCount val="1"/>
                <c:pt idx="0">
                  <c:v>2020年</c:v>
                </c:pt>
              </c:strCache>
            </c:strRef>
          </c:tx>
          <c:invertIfNegative val="0"/>
          <c:dLbls>
            <c:delete val="1"/>
          </c:dLbls>
          <c:cat>
            <c:strRef>
              <c:f>Sheet1!$A$2:$A$5</c:f>
              <c:strCache>
                <c:ptCount val="4"/>
                <c:pt idx="0">
                  <c:v>一般性财政预算收入</c:v>
                </c:pt>
                <c:pt idx="1">
                  <c:v>一般性财政预算支出</c:v>
                </c:pt>
                <c:pt idx="2">
                  <c:v>政府性基金收入</c:v>
                </c:pt>
                <c:pt idx="3">
                  <c:v>政府性基金支出</c:v>
                </c:pt>
              </c:strCache>
            </c:strRef>
          </c:cat>
          <c:val>
            <c:numRef>
              <c:f>Sheet1!$C$2:$C$5</c:f>
              <c:numCache>
                <c:formatCode>General</c:formatCode>
                <c:ptCount val="4"/>
                <c:pt idx="0">
                  <c:v>23561.18</c:v>
                </c:pt>
                <c:pt idx="1">
                  <c:v>23048.82</c:v>
                </c:pt>
                <c:pt idx="2">
                  <c:v>1746</c:v>
                </c:pt>
                <c:pt idx="3">
                  <c:v>2025.19</c:v>
                </c:pt>
              </c:numCache>
            </c:numRef>
          </c:val>
        </c:ser>
        <c:dLbls>
          <c:showLegendKey val="0"/>
          <c:showVal val="0"/>
          <c:showCatName val="0"/>
          <c:showSerName val="0"/>
          <c:showPercent val="0"/>
          <c:showBubbleSize val="0"/>
        </c:dLbls>
        <c:gapWidth val="150"/>
        <c:axId val="58246656"/>
        <c:axId val="58248192"/>
      </c:barChart>
      <c:catAx>
        <c:axId val="5824665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8248192"/>
        <c:crosses val="autoZero"/>
        <c:auto val="1"/>
        <c:lblAlgn val="ctr"/>
        <c:lblOffset val="100"/>
        <c:noMultiLvlLbl val="0"/>
      </c:catAx>
      <c:valAx>
        <c:axId val="582481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82466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1b63ff3-1a70-468f-90ca-57faaad9dbce}"/>
      </c:ext>
    </c:extLst>
  </c:chart>
  <c:spPr>
    <a:ln w="6350"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年初预算</c:v>
                </c:pt>
              </c:strCache>
            </c:strRef>
          </c:tx>
          <c:invertIfNegative val="0"/>
          <c:dLbls>
            <c:delete val="1"/>
          </c:dLbls>
          <c:cat>
            <c:strRef>
              <c:f>Sheet1!$A$2:$A$5</c:f>
              <c:strCache>
                <c:ptCount val="4"/>
                <c:pt idx="0">
                  <c:v>一般公共预算财政拨款收入</c:v>
                </c:pt>
                <c:pt idx="1">
                  <c:v>一般公共预算财政拨款支出</c:v>
                </c:pt>
                <c:pt idx="2">
                  <c:v>政府性基金收入</c:v>
                </c:pt>
                <c:pt idx="3">
                  <c:v>政府性基金支出</c:v>
                </c:pt>
              </c:strCache>
            </c:strRef>
          </c:cat>
          <c:val>
            <c:numRef>
              <c:f>Sheet1!$B$2:$B$5</c:f>
              <c:numCache>
                <c:formatCode>General</c:formatCode>
                <c:ptCount val="4"/>
                <c:pt idx="0">
                  <c:v>11875.41</c:v>
                </c:pt>
                <c:pt idx="1">
                  <c:v>11875.41</c:v>
                </c:pt>
                <c:pt idx="2">
                  <c:v>0</c:v>
                </c:pt>
                <c:pt idx="3">
                  <c:v>0</c:v>
                </c:pt>
              </c:numCache>
            </c:numRef>
          </c:val>
        </c:ser>
        <c:ser>
          <c:idx val="1"/>
          <c:order val="1"/>
          <c:tx>
            <c:strRef>
              <c:f>Sheet1!$C$1</c:f>
              <c:strCache>
                <c:ptCount val="1"/>
                <c:pt idx="0">
                  <c:v>决算数</c:v>
                </c:pt>
              </c:strCache>
            </c:strRef>
          </c:tx>
          <c:invertIfNegative val="0"/>
          <c:dLbls>
            <c:delete val="1"/>
          </c:dLbls>
          <c:cat>
            <c:strRef>
              <c:f>Sheet1!$A$2:$A$5</c:f>
              <c:strCache>
                <c:ptCount val="4"/>
                <c:pt idx="0">
                  <c:v>一般公共预算财政拨款收入</c:v>
                </c:pt>
                <c:pt idx="1">
                  <c:v>一般公共预算财政拨款支出</c:v>
                </c:pt>
                <c:pt idx="2">
                  <c:v>政府性基金收入</c:v>
                </c:pt>
                <c:pt idx="3">
                  <c:v>政府性基金支出</c:v>
                </c:pt>
              </c:strCache>
            </c:strRef>
          </c:cat>
          <c:val>
            <c:numRef>
              <c:f>Sheet1!$C$2:$C$5</c:f>
              <c:numCache>
                <c:formatCode>General</c:formatCode>
                <c:ptCount val="4"/>
                <c:pt idx="0">
                  <c:v>23561.18</c:v>
                </c:pt>
                <c:pt idx="1">
                  <c:v>23048.82</c:v>
                </c:pt>
                <c:pt idx="2">
                  <c:v>1746</c:v>
                </c:pt>
                <c:pt idx="3">
                  <c:v>2025.19</c:v>
                </c:pt>
              </c:numCache>
            </c:numRef>
          </c:val>
        </c:ser>
        <c:dLbls>
          <c:showLegendKey val="0"/>
          <c:showVal val="0"/>
          <c:showCatName val="0"/>
          <c:showSerName val="0"/>
          <c:showPercent val="0"/>
          <c:showBubbleSize val="0"/>
        </c:dLbls>
        <c:gapWidth val="150"/>
        <c:axId val="58305536"/>
        <c:axId val="58307328"/>
      </c:barChart>
      <c:catAx>
        <c:axId val="583055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8307328"/>
        <c:crosses val="autoZero"/>
        <c:auto val="1"/>
        <c:lblAlgn val="ctr"/>
        <c:lblOffset val="100"/>
        <c:noMultiLvlLbl val="0"/>
      </c:catAx>
      <c:valAx>
        <c:axId val="583073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83055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17ad1c7-846d-40ef-8489-34a2f70b2364}"/>
      </c:ext>
    </c:extLst>
  </c:chart>
  <c:spPr>
    <a:ln w="6350"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663237401001731"/>
          <c:y val="0.0665280586150295"/>
          <c:w val="0.49767424268473"/>
          <c:h val="0.786379935136507"/>
        </c:manualLayout>
      </c:layout>
      <c:pie3DChart>
        <c:varyColors val="1"/>
        <c:ser>
          <c:idx val="0"/>
          <c:order val="0"/>
          <c:tx>
            <c:strRef>
              <c:f>Sheet1!$B$1</c:f>
              <c:strCache>
                <c:ptCount val="1"/>
                <c:pt idx="0">
                  <c:v>支出金额</c:v>
                </c:pt>
              </c:strCache>
            </c:strRef>
          </c:tx>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22362.7 89.19%</a:t>
                    </a:r>
                    <a:endParaRPr lang="en-US" altLang="en-US"/>
                  </a:p>
                </c:rich>
              </c:tx>
              <c:dLblPos val="bestFit"/>
              <c:showLegendKey val="0"/>
              <c:showVal val="1"/>
              <c:showCatName val="0"/>
              <c:showSerName val="0"/>
              <c:showPercent val="1"/>
              <c:showBubbleSize val="0"/>
              <c:separator> </c:separator>
              <c:extLst>
                <c:ext xmlns:c15="http://schemas.microsoft.com/office/drawing/2012/chart" uri="{CE6537A1-D6FC-4f65-9D91-7224C49458BB}"/>
              </c:extLst>
            </c:dLbl>
            <c:dLbl>
              <c:idx val="1"/>
              <c:layout>
                <c:manualLayout>
                  <c:x val="-0.00385311006429874"/>
                  <c:y val="0.044271157948156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55.12 0.22%</a:t>
                    </a:r>
                    <a:endParaRPr lang="en-US" altLang="en-US"/>
                  </a:p>
                </c:rich>
              </c:tx>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2"/>
              <c:layout>
                <c:manualLayout>
                  <c:x val="-0.0133092642895621"/>
                  <c:y val="-0.034707519566096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631  2.98%</a:t>
                    </a:r>
                    <a:endParaRPr lang="en-US" altLang="en-US"/>
                  </a:p>
                </c:rich>
              </c:tx>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3"/>
              <c:layout>
                <c:manualLayout>
                  <c:x val="0.0696457265985857"/>
                  <c:y val="-0.10826938173513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.1279.19  5.1</a:t>
                    </a:r>
                    <a:r>
                      <a:rPr lang="en-US" altLang="zh-CN"/>
                      <a:t>%</a:t>
                    </a:r>
                    <a:endParaRPr lang="en-US" altLang="en-US"/>
                  </a:p>
                </c:rich>
              </c:tx>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4"/>
              <c:layout>
                <c:manualLayout>
                  <c:x val="0.16267051771367"/>
                  <c:y val="-0.030740538097390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746 2.98%</a:t>
                    </a:r>
                    <a:endParaRPr lang="en-US" altLang="en-US"/>
                  </a:p>
                </c:rich>
              </c:tx>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Sheet1!$A$2:$A$6</c:f>
              <c:strCache>
                <c:ptCount val="5"/>
                <c:pt idx="0">
                  <c:v>卫生健康支出</c:v>
                </c:pt>
                <c:pt idx="1">
                  <c:v>住房保障（类）支出</c:v>
                </c:pt>
                <c:pt idx="2">
                  <c:v>粮油物资储备支出</c:v>
                </c:pt>
                <c:pt idx="3">
                  <c:v>其他支出</c:v>
                </c:pt>
                <c:pt idx="4">
                  <c:v>抗疫特别国债安排的支</c:v>
                </c:pt>
              </c:strCache>
            </c:strRef>
          </c:cat>
          <c:val>
            <c:numRef>
              <c:f>Sheet1!$B$2:$B$6</c:f>
              <c:numCache>
                <c:formatCode>General</c:formatCode>
                <c:ptCount val="5"/>
                <c:pt idx="0">
                  <c:v>22362.7</c:v>
                </c:pt>
                <c:pt idx="1">
                  <c:v>55.12</c:v>
                </c:pt>
                <c:pt idx="2">
                  <c:v>631</c:v>
                </c:pt>
                <c:pt idx="3">
                  <c:v>1279.19</c:v>
                </c:pt>
                <c:pt idx="4">
                  <c:v>746</c:v>
                </c:pt>
              </c:numCache>
            </c:numRef>
          </c:val>
        </c:ser>
        <c:ser>
          <c:idx val="1"/>
          <c:order val="1"/>
          <c:tx>
            <c:strRef>
              <c:f>Sheet1!$C$1</c:f>
              <c:strCache>
                <c:ptCount val="1"/>
                <c:pt idx="0">
                  <c:v>占比</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卫生健康支出</c:v>
                </c:pt>
                <c:pt idx="1">
                  <c:v>住房保障（类）支出</c:v>
                </c:pt>
                <c:pt idx="2">
                  <c:v>粮油物资储备支出</c:v>
                </c:pt>
                <c:pt idx="3">
                  <c:v>其他支出</c:v>
                </c:pt>
                <c:pt idx="4">
                  <c:v>抗疫特别国债安排的支</c:v>
                </c:pt>
              </c:strCache>
            </c:strRef>
          </c:cat>
          <c:val>
            <c:numRef>
              <c:f>Sheet1!$C$2:$C$6</c:f>
              <c:numCache>
                <c:formatCode>0.00%</c:formatCode>
                <c:ptCount val="5"/>
                <c:pt idx="0">
                  <c:v>0.8919</c:v>
                </c:pt>
                <c:pt idx="1">
                  <c:v>0.0022</c:v>
                </c:pt>
                <c:pt idx="2">
                  <c:v>0.0252</c:v>
                </c:pt>
                <c:pt idx="3">
                  <c:v>0.051</c:v>
                </c:pt>
                <c:pt idx="4">
                  <c:v>0.0289</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2ba252b-e6bc-48d6-8fc9-dab810236fac}"/>
      </c:ext>
    </c:extLst>
  </c:chart>
  <c:spPr>
    <a:ln w="6350"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41"/>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9D9E9-5870-42D7-BADC-0C2E21FDE59B}">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56</Pages>
  <Words>70</Words>
  <Characters>76</Characters>
  <Lines>205</Lines>
  <Paragraphs>57</Paragraphs>
  <TotalTime>768</TotalTime>
  <ScaleCrop>false</ScaleCrop>
  <LinksUpToDate>false</LinksUpToDate>
  <CharactersWithSpaces>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Administrator</cp:lastModifiedBy>
  <dcterms:modified xsi:type="dcterms:W3CDTF">2025-06-27T03:05:02Z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65FA352BAB5146309CB066C800874C19</vt:lpwstr>
  </property>
  <property fmtid="{D5CDD505-2E9C-101B-9397-08002B2CF9AE}" pid="4" name="KSOTemplateDocerSaveRecord">
    <vt:lpwstr>eyJoZGlkIjoiNzEzYjllYjkxMzNmMWMyMmI4ODMyM2Y3NmY0ZDQ4NzAifQ==</vt:lpwstr>
  </property>
</Properties>
</file>